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A9C91" w14:textId="77777777" w:rsidR="00A77B3E" w:rsidRDefault="006032AB">
      <w:pPr>
        <w:spacing w:after="40" w:line="288" w:lineRule="auto"/>
        <w:jc w:val="center"/>
        <w:outlineLvl w:val="0"/>
        <w:rPr>
          <w:rFonts w:ascii="Arial" w:eastAsia="Arial" w:hAnsi="Arial" w:cs="Arial"/>
          <w:b/>
          <w:sz w:val="25"/>
        </w:rPr>
      </w:pPr>
      <w:bookmarkStart w:id="0" w:name="Section1"/>
      <w:bookmarkEnd w:id="0"/>
      <w:r>
        <w:rPr>
          <w:rFonts w:ascii="Arial" w:eastAsia="Arial" w:hAnsi="Arial" w:cs="Arial"/>
          <w:b/>
          <w:sz w:val="25"/>
        </w:rPr>
        <w:t>UNITED STATES</w:t>
      </w:r>
    </w:p>
    <w:p w14:paraId="3AB50F47" w14:textId="77777777" w:rsidR="00A77B3E" w:rsidRDefault="006032AB">
      <w:pPr>
        <w:spacing w:before="40" w:after="40" w:line="288" w:lineRule="auto"/>
        <w:jc w:val="center"/>
        <w:rPr>
          <w:rFonts w:ascii="Arial" w:eastAsia="Arial" w:hAnsi="Arial" w:cs="Arial"/>
          <w:b/>
          <w:sz w:val="25"/>
        </w:rPr>
      </w:pPr>
      <w:r>
        <w:rPr>
          <w:rFonts w:ascii="Arial" w:eastAsia="Arial" w:hAnsi="Arial" w:cs="Arial"/>
          <w:b/>
          <w:sz w:val="25"/>
        </w:rPr>
        <w:t>SECURITIES AND EXCHANGE COMMISSION</w:t>
      </w:r>
    </w:p>
    <w:p w14:paraId="4F17F29C" w14:textId="77777777" w:rsidR="00A77B3E" w:rsidRDefault="006032AB">
      <w:pPr>
        <w:spacing w:before="40" w:after="40" w:line="288" w:lineRule="auto"/>
        <w:jc w:val="center"/>
        <w:rPr>
          <w:rFonts w:ascii="Arial" w:eastAsia="Arial" w:hAnsi="Arial" w:cs="Arial"/>
          <w:b/>
          <w:sz w:val="22"/>
        </w:rPr>
      </w:pPr>
      <w:r>
        <w:rPr>
          <w:rFonts w:ascii="Arial" w:eastAsia="Arial" w:hAnsi="Arial" w:cs="Arial"/>
          <w:b/>
          <w:sz w:val="22"/>
        </w:rPr>
        <w:t>WASHINGTON, D.C. 20549</w:t>
      </w:r>
    </w:p>
    <w:p w14:paraId="64C3301F" w14:textId="77777777" w:rsidR="00A77B3E" w:rsidRDefault="006032AB">
      <w:pPr>
        <w:spacing w:before="80" w:after="40" w:line="288" w:lineRule="auto"/>
        <w:jc w:val="center"/>
        <w:rPr>
          <w:rFonts w:ascii="Arial" w:eastAsia="Arial" w:hAnsi="Arial" w:cs="Arial"/>
          <w:b/>
          <w:sz w:val="32"/>
        </w:rPr>
      </w:pPr>
      <w:r>
        <w:rPr>
          <w:rFonts w:ascii="Arial" w:eastAsia="Arial" w:hAnsi="Arial" w:cs="Arial"/>
          <w:b/>
          <w:sz w:val="32"/>
        </w:rPr>
        <w:t>SCHEDULE 14A</w:t>
      </w:r>
    </w:p>
    <w:p w14:paraId="2F1A1338" w14:textId="77777777" w:rsidR="00A77B3E" w:rsidRDefault="006032AB">
      <w:pPr>
        <w:spacing w:before="40" w:after="40" w:line="288" w:lineRule="auto"/>
        <w:jc w:val="center"/>
        <w:rPr>
          <w:rFonts w:ascii="Arial" w:eastAsia="Arial" w:hAnsi="Arial" w:cs="Arial"/>
          <w:b/>
          <w:sz w:val="22"/>
        </w:rPr>
      </w:pPr>
      <w:r>
        <w:rPr>
          <w:rFonts w:ascii="Arial" w:eastAsia="Arial" w:hAnsi="Arial" w:cs="Arial"/>
          <w:b/>
          <w:sz w:val="22"/>
        </w:rPr>
        <w:t>(Rule 14a-101)</w:t>
      </w:r>
    </w:p>
    <w:p w14:paraId="16600BC9" w14:textId="77777777" w:rsidR="00A77B3E" w:rsidRDefault="006032AB">
      <w:pPr>
        <w:spacing w:before="120" w:after="40" w:line="288" w:lineRule="auto"/>
        <w:jc w:val="center"/>
        <w:rPr>
          <w:rFonts w:ascii="Arial" w:eastAsia="Arial" w:hAnsi="Arial" w:cs="Arial"/>
          <w:b/>
          <w:sz w:val="22"/>
        </w:rPr>
      </w:pPr>
      <w:r>
        <w:rPr>
          <w:rFonts w:ascii="Arial" w:eastAsia="Arial" w:hAnsi="Arial" w:cs="Arial"/>
          <w:b/>
          <w:sz w:val="22"/>
        </w:rPr>
        <w:t>INFORMATION REQUIRED IN PROXY STATEMENT</w:t>
      </w:r>
    </w:p>
    <w:p w14:paraId="7DB0D996" w14:textId="77777777" w:rsidR="00A77B3E" w:rsidRDefault="006032AB">
      <w:pPr>
        <w:spacing w:before="80" w:after="40" w:line="288" w:lineRule="auto"/>
        <w:jc w:val="center"/>
        <w:rPr>
          <w:rFonts w:ascii="Arial" w:eastAsia="Arial" w:hAnsi="Arial" w:cs="Arial"/>
          <w:b/>
          <w:sz w:val="32"/>
        </w:rPr>
      </w:pPr>
      <w:r>
        <w:rPr>
          <w:rFonts w:ascii="Arial" w:eastAsia="Arial" w:hAnsi="Arial" w:cs="Arial"/>
          <w:b/>
          <w:sz w:val="32"/>
        </w:rPr>
        <w:t>SCHEDULE 14A INFORMATION</w:t>
      </w:r>
    </w:p>
    <w:p w14:paraId="049838D8" w14:textId="77777777" w:rsidR="00A77B3E" w:rsidRDefault="006032AB">
      <w:pPr>
        <w:spacing w:before="80" w:after="40" w:line="288" w:lineRule="auto"/>
        <w:jc w:val="center"/>
        <w:rPr>
          <w:rFonts w:ascii="Arial" w:eastAsia="Arial" w:hAnsi="Arial" w:cs="Arial"/>
          <w:b/>
          <w:sz w:val="22"/>
        </w:rPr>
      </w:pPr>
      <w:r>
        <w:rPr>
          <w:rFonts w:ascii="Arial" w:eastAsia="Arial" w:hAnsi="Arial" w:cs="Arial"/>
          <w:b/>
          <w:sz w:val="22"/>
        </w:rPr>
        <w:t>Proxy Statement Pursuant to Section 14(a) of the</w:t>
      </w:r>
    </w:p>
    <w:p w14:paraId="5EC978EE" w14:textId="77777777" w:rsidR="00A77B3E" w:rsidRDefault="006032AB">
      <w:pPr>
        <w:spacing w:before="40" w:after="40" w:line="288" w:lineRule="auto"/>
        <w:jc w:val="center"/>
        <w:rPr>
          <w:rFonts w:ascii="Arial" w:eastAsia="Arial" w:hAnsi="Arial" w:cs="Arial"/>
          <w:b/>
          <w:sz w:val="22"/>
        </w:rPr>
      </w:pPr>
      <w:r>
        <w:rPr>
          <w:rFonts w:ascii="Arial" w:eastAsia="Arial" w:hAnsi="Arial" w:cs="Arial"/>
          <w:b/>
          <w:sz w:val="22"/>
        </w:rPr>
        <w:t>Securities Exchange Act of 1934</w:t>
      </w:r>
    </w:p>
    <w:p w14:paraId="723120B8" w14:textId="77777777" w:rsidR="00A77B3E" w:rsidRDefault="006032AB">
      <w:pPr>
        <w:spacing w:before="40" w:after="40" w:line="288" w:lineRule="auto"/>
        <w:jc w:val="center"/>
        <w:rPr>
          <w:rFonts w:ascii="Arial" w:eastAsia="Arial" w:hAnsi="Arial" w:cs="Arial"/>
          <w:b/>
          <w:sz w:val="22"/>
        </w:rPr>
      </w:pPr>
      <w:r>
        <w:rPr>
          <w:rFonts w:ascii="Arial" w:eastAsia="Arial" w:hAnsi="Arial" w:cs="Arial"/>
          <w:b/>
          <w:sz w:val="22"/>
        </w:rPr>
        <w:t>(Amendment No.     )</w:t>
      </w:r>
    </w:p>
    <w:p w14:paraId="61C12003" w14:textId="77777777" w:rsidR="00A77B3E" w:rsidRDefault="006032AB">
      <w:pPr>
        <w:spacing w:before="120" w:line="288" w:lineRule="auto"/>
        <w:rPr>
          <w:rFonts w:ascii="Arial" w:eastAsia="Arial" w:hAnsi="Arial" w:cs="Arial"/>
          <w:sz w:val="18"/>
        </w:rPr>
      </w:pPr>
      <w:r>
        <w:rPr>
          <w:rFonts w:ascii="Arial" w:eastAsia="Arial" w:hAnsi="Arial" w:cs="Arial"/>
          <w:sz w:val="18"/>
        </w:rPr>
        <w:t xml:space="preserve">Filed by the Registrant </w:t>
      </w:r>
      <w:r>
        <w:rPr>
          <w:rFonts w:ascii="Wingdings" w:eastAsia="Wingdings" w:hAnsi="Wingdings" w:cs="Wingdings"/>
          <w:sz w:val="18"/>
        </w:rPr>
        <w:t>þ</w:t>
      </w:r>
    </w:p>
    <w:p w14:paraId="48F605F4" w14:textId="77777777" w:rsidR="00A77B3E" w:rsidRDefault="006032AB">
      <w:pPr>
        <w:spacing w:after="120" w:line="288" w:lineRule="auto"/>
        <w:rPr>
          <w:rFonts w:ascii="Arial" w:eastAsia="Arial" w:hAnsi="Arial" w:cs="Arial"/>
          <w:sz w:val="18"/>
        </w:rPr>
      </w:pPr>
      <w:r>
        <w:rPr>
          <w:rFonts w:ascii="Arial" w:eastAsia="Arial" w:hAnsi="Arial" w:cs="Arial"/>
          <w:sz w:val="18"/>
        </w:rPr>
        <w:t xml:space="preserve">Filed by a Party other than the Registrant </w:t>
      </w:r>
      <w:r>
        <w:rPr>
          <w:rFonts w:ascii="Wingdings" w:eastAsia="Wingdings" w:hAnsi="Wingdings" w:cs="Wingdings"/>
          <w:sz w:val="18"/>
        </w:rPr>
        <w:t>¨</w:t>
      </w:r>
    </w:p>
    <w:p w14:paraId="214F4CF1" w14:textId="77777777" w:rsidR="00A77B3E" w:rsidRDefault="006032AB">
      <w:pPr>
        <w:spacing w:after="120" w:line="288" w:lineRule="auto"/>
        <w:rPr>
          <w:rFonts w:ascii="Arial" w:eastAsia="Arial" w:hAnsi="Arial" w:cs="Arial"/>
          <w:sz w:val="18"/>
        </w:rPr>
      </w:pPr>
      <w:r>
        <w:rPr>
          <w:rFonts w:ascii="Arial" w:eastAsia="Arial" w:hAnsi="Arial" w:cs="Arial"/>
          <w:sz w:val="18"/>
        </w:rPr>
        <w:t>Check the appropriate box:</w:t>
      </w:r>
    </w:p>
    <w:p w14:paraId="7A477138" w14:textId="77777777" w:rsidR="00A77B3E" w:rsidRDefault="006032AB">
      <w:pPr>
        <w:tabs>
          <w:tab w:val="left" w:pos="360"/>
        </w:tabs>
        <w:spacing w:line="288" w:lineRule="auto"/>
        <w:rPr>
          <w:rFonts w:ascii="Arial" w:eastAsia="Arial" w:hAnsi="Arial" w:cs="Arial"/>
          <w:sz w:val="18"/>
        </w:rPr>
      </w:pPr>
      <w:r>
        <w:rPr>
          <w:rFonts w:ascii="Wingdings" w:eastAsia="Wingdings" w:hAnsi="Wingdings" w:cs="Wingdings"/>
          <w:sz w:val="18"/>
        </w:rPr>
        <w:t>¨</w:t>
      </w:r>
      <w:r>
        <w:rPr>
          <w:rFonts w:ascii="Wingdings" w:eastAsia="Wingdings" w:hAnsi="Wingdings" w:cs="Wingdings"/>
          <w:sz w:val="18"/>
        </w:rPr>
        <w:tab/>
      </w:r>
      <w:r>
        <w:rPr>
          <w:rFonts w:ascii="Arial" w:eastAsia="Arial" w:hAnsi="Arial" w:cs="Arial"/>
          <w:sz w:val="18"/>
        </w:rPr>
        <w:t>Preliminary Proxy Statement</w:t>
      </w:r>
    </w:p>
    <w:p w14:paraId="21CF6FFA" w14:textId="77777777" w:rsidR="00A77B3E" w:rsidRDefault="006032AB">
      <w:pPr>
        <w:tabs>
          <w:tab w:val="left" w:pos="360"/>
        </w:tabs>
        <w:spacing w:line="288" w:lineRule="auto"/>
        <w:rPr>
          <w:rFonts w:ascii="Wingdings" w:eastAsia="Wingdings" w:hAnsi="Wingdings" w:cs="Wingdings"/>
          <w:sz w:val="18"/>
        </w:rPr>
      </w:pPr>
      <w:r>
        <w:rPr>
          <w:rFonts w:ascii="Wingdings" w:eastAsia="Wingdings" w:hAnsi="Wingdings" w:cs="Wingdings"/>
          <w:sz w:val="18"/>
        </w:rPr>
        <w:t>¨</w:t>
      </w:r>
      <w:r>
        <w:rPr>
          <w:rFonts w:ascii="Wingdings" w:eastAsia="Wingdings" w:hAnsi="Wingdings" w:cs="Wingdings"/>
          <w:sz w:val="18"/>
        </w:rPr>
        <w:tab/>
      </w:r>
      <w:r>
        <w:rPr>
          <w:rFonts w:ascii="Arial" w:eastAsia="Arial" w:hAnsi="Arial" w:cs="Arial"/>
          <w:b/>
          <w:sz w:val="18"/>
        </w:rPr>
        <w:t>Confidential, for Use of the Commission Only (as permitted by Rule 14a-6(e)(2))</w:t>
      </w:r>
    </w:p>
    <w:p w14:paraId="2E077C66" w14:textId="77777777" w:rsidR="00A77B3E" w:rsidRDefault="006032AB">
      <w:pPr>
        <w:tabs>
          <w:tab w:val="left" w:pos="360"/>
        </w:tabs>
        <w:spacing w:line="288" w:lineRule="auto"/>
        <w:rPr>
          <w:rFonts w:ascii="Wingdings" w:eastAsia="Wingdings" w:hAnsi="Wingdings" w:cs="Wingdings"/>
          <w:sz w:val="18"/>
        </w:rPr>
      </w:pPr>
      <w:r>
        <w:rPr>
          <w:rFonts w:ascii="Wingdings" w:eastAsia="Wingdings" w:hAnsi="Wingdings" w:cs="Wingdings"/>
          <w:sz w:val="18"/>
        </w:rPr>
        <w:t>x</w:t>
      </w:r>
      <w:r>
        <w:rPr>
          <w:rFonts w:ascii="Wingdings" w:eastAsia="Wingdings" w:hAnsi="Wingdings" w:cs="Wingdings"/>
          <w:sz w:val="18"/>
        </w:rPr>
        <w:tab/>
      </w:r>
      <w:r>
        <w:rPr>
          <w:rFonts w:ascii="Arial" w:eastAsia="Arial" w:hAnsi="Arial" w:cs="Arial"/>
          <w:sz w:val="18"/>
        </w:rPr>
        <w:t>Definitive Proxy Statem</w:t>
      </w:r>
      <w:r>
        <w:rPr>
          <w:rFonts w:ascii="Arial" w:eastAsia="Arial" w:hAnsi="Arial" w:cs="Arial"/>
          <w:sz w:val="18"/>
        </w:rPr>
        <w:t>ent</w:t>
      </w:r>
    </w:p>
    <w:p w14:paraId="703C1FD5" w14:textId="77777777" w:rsidR="00A77B3E" w:rsidRDefault="006032AB">
      <w:pPr>
        <w:tabs>
          <w:tab w:val="left" w:pos="360"/>
        </w:tabs>
        <w:spacing w:line="288" w:lineRule="auto"/>
        <w:rPr>
          <w:rFonts w:ascii="Wingdings" w:eastAsia="Wingdings" w:hAnsi="Wingdings" w:cs="Wingdings"/>
          <w:sz w:val="18"/>
        </w:rPr>
      </w:pPr>
      <w:r>
        <w:rPr>
          <w:rFonts w:ascii="Wingdings" w:eastAsia="Wingdings" w:hAnsi="Wingdings" w:cs="Wingdings"/>
          <w:sz w:val="18"/>
        </w:rPr>
        <w:t>¨</w:t>
      </w:r>
      <w:r>
        <w:rPr>
          <w:rFonts w:ascii="Wingdings" w:eastAsia="Wingdings" w:hAnsi="Wingdings" w:cs="Wingdings"/>
          <w:sz w:val="18"/>
        </w:rPr>
        <w:tab/>
      </w:r>
      <w:r>
        <w:rPr>
          <w:rFonts w:ascii="Arial" w:eastAsia="Arial" w:hAnsi="Arial" w:cs="Arial"/>
          <w:sz w:val="18"/>
        </w:rPr>
        <w:t>Definitive Additional Materials</w:t>
      </w:r>
    </w:p>
    <w:p w14:paraId="4D9E12DB" w14:textId="77777777" w:rsidR="00A77B3E" w:rsidRDefault="006032AB">
      <w:pPr>
        <w:tabs>
          <w:tab w:val="left" w:pos="360"/>
        </w:tabs>
        <w:spacing w:line="288" w:lineRule="auto"/>
        <w:rPr>
          <w:rFonts w:ascii="Wingdings" w:eastAsia="Wingdings" w:hAnsi="Wingdings" w:cs="Wingdings"/>
          <w:sz w:val="18"/>
        </w:rPr>
      </w:pPr>
      <w:r>
        <w:rPr>
          <w:rFonts w:ascii="Wingdings" w:eastAsia="Wingdings" w:hAnsi="Wingdings" w:cs="Wingdings"/>
          <w:sz w:val="18"/>
        </w:rPr>
        <w:t>¨</w:t>
      </w:r>
      <w:r>
        <w:rPr>
          <w:rFonts w:ascii="Wingdings" w:eastAsia="Wingdings" w:hAnsi="Wingdings" w:cs="Wingdings"/>
          <w:sz w:val="18"/>
        </w:rPr>
        <w:tab/>
      </w:r>
      <w:r>
        <w:rPr>
          <w:rFonts w:ascii="Arial" w:eastAsia="Arial" w:hAnsi="Arial" w:cs="Arial"/>
          <w:sz w:val="18"/>
        </w:rPr>
        <w:t>Soliciting Material under §240.14a-12</w:t>
      </w:r>
    </w:p>
    <w:p w14:paraId="44464BBA" w14:textId="77777777" w:rsidR="00A77B3E" w:rsidRDefault="006032AB">
      <w:pPr>
        <w:spacing w:before="80" w:after="60" w:line="288" w:lineRule="auto"/>
        <w:jc w:val="center"/>
        <w:rPr>
          <w:rFonts w:ascii="Arial" w:eastAsia="Arial" w:hAnsi="Arial" w:cs="Arial"/>
          <w:b/>
          <w:sz w:val="22"/>
        </w:rPr>
      </w:pPr>
      <w:r>
        <w:rPr>
          <w:rFonts w:ascii="Arial" w:eastAsia="Arial" w:hAnsi="Arial" w:cs="Arial"/>
          <w:b/>
          <w:sz w:val="22"/>
        </w:rPr>
        <w:t>Radian Group Inc.</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9720B60" w14:textId="77777777">
        <w:trPr>
          <w:cantSplit/>
          <w:trHeight w:hRule="exact" w:val="75"/>
          <w:jc w:val="center"/>
        </w:trPr>
        <w:tc>
          <w:tcPr>
            <w:tcW w:w="10080" w:type="dxa"/>
            <w:tcBorders>
              <w:top w:val="single" w:sz="8" w:space="0" w:color="000000"/>
              <w:left w:val="nil"/>
              <w:bottom w:val="nil"/>
              <w:right w:val="nil"/>
            </w:tcBorders>
            <w:tcMar>
              <w:top w:w="0" w:type="dxa"/>
              <w:left w:w="0" w:type="dxa"/>
              <w:bottom w:w="0" w:type="dxa"/>
              <w:right w:w="0" w:type="dxa"/>
            </w:tcMar>
            <w:vAlign w:val="bottom"/>
          </w:tcPr>
          <w:p w14:paraId="57D3F530" w14:textId="77777777" w:rsidR="00BD180A" w:rsidRDefault="00BD180A"/>
        </w:tc>
      </w:tr>
    </w:tbl>
    <w:p w14:paraId="272B5305" w14:textId="77777777" w:rsidR="00A77B3E" w:rsidRDefault="006032AB">
      <w:pPr>
        <w:spacing w:after="120" w:line="288" w:lineRule="auto"/>
        <w:jc w:val="center"/>
        <w:rPr>
          <w:rFonts w:ascii="Arial" w:eastAsia="Arial" w:hAnsi="Arial" w:cs="Arial"/>
          <w:b/>
          <w:sz w:val="14"/>
        </w:rPr>
      </w:pPr>
      <w:r>
        <w:rPr>
          <w:rFonts w:ascii="Arial" w:eastAsia="Arial" w:hAnsi="Arial" w:cs="Arial"/>
          <w:b/>
          <w:sz w:val="14"/>
        </w:rPr>
        <w:t>(Name of Registrant as Specified in its Charter)</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9F5EE4C" w14:textId="77777777">
        <w:trPr>
          <w:cantSplit/>
          <w:trHeight w:hRule="exact" w:val="75"/>
          <w:jc w:val="center"/>
        </w:trPr>
        <w:tc>
          <w:tcPr>
            <w:tcW w:w="10080" w:type="dxa"/>
            <w:tcBorders>
              <w:top w:val="nil"/>
              <w:left w:val="nil"/>
              <w:bottom w:val="single" w:sz="8" w:space="0" w:color="000000"/>
              <w:right w:val="nil"/>
            </w:tcBorders>
            <w:tcMar>
              <w:top w:w="0" w:type="dxa"/>
              <w:left w:w="0" w:type="dxa"/>
              <w:bottom w:w="0" w:type="dxa"/>
              <w:right w:w="0" w:type="dxa"/>
            </w:tcMar>
            <w:vAlign w:val="bottom"/>
          </w:tcPr>
          <w:p w14:paraId="441CA515" w14:textId="77777777" w:rsidR="00BD180A" w:rsidRDefault="00BD180A"/>
        </w:tc>
      </w:tr>
    </w:tbl>
    <w:p w14:paraId="0AC3A105" w14:textId="77777777" w:rsidR="00A77B3E" w:rsidRDefault="006032AB">
      <w:pPr>
        <w:spacing w:after="120" w:line="288" w:lineRule="auto"/>
        <w:jc w:val="center"/>
        <w:rPr>
          <w:rFonts w:ascii="Arial" w:eastAsia="Arial" w:hAnsi="Arial" w:cs="Arial"/>
          <w:b/>
        </w:rPr>
      </w:pPr>
      <w:r>
        <w:rPr>
          <w:rFonts w:ascii="Arial" w:eastAsia="Arial" w:hAnsi="Arial" w:cs="Arial"/>
          <w:b/>
          <w:sz w:val="14"/>
        </w:rPr>
        <w:t>(Name of Person(s) Filing Proxy Statement if Other Than the Registrant)</w:t>
      </w:r>
    </w:p>
    <w:p w14:paraId="0E04F444" w14:textId="77777777" w:rsidR="00A77B3E" w:rsidRDefault="006032AB">
      <w:pPr>
        <w:spacing w:after="120" w:line="288" w:lineRule="auto"/>
        <w:rPr>
          <w:rFonts w:ascii="Arial" w:eastAsia="Arial" w:hAnsi="Arial" w:cs="Arial"/>
          <w:b/>
          <w:sz w:val="18"/>
        </w:rPr>
      </w:pPr>
      <w:r>
        <w:rPr>
          <w:rFonts w:ascii="Arial" w:eastAsia="Arial" w:hAnsi="Arial" w:cs="Arial"/>
          <w:sz w:val="18"/>
        </w:rPr>
        <w:t>Payment of Filing Fee (Check the appropriate box):</w:t>
      </w:r>
    </w:p>
    <w:p w14:paraId="6F1B9810" w14:textId="77777777" w:rsidR="00A77B3E" w:rsidRDefault="006032AB">
      <w:pPr>
        <w:tabs>
          <w:tab w:val="left" w:pos="360"/>
        </w:tabs>
        <w:spacing w:line="288" w:lineRule="auto"/>
        <w:rPr>
          <w:rFonts w:ascii="Wingdings" w:eastAsia="Wingdings" w:hAnsi="Wingdings" w:cs="Wingdings"/>
          <w:b/>
          <w:sz w:val="18"/>
        </w:rPr>
      </w:pPr>
      <w:r>
        <w:rPr>
          <w:rFonts w:ascii="Wingdings" w:eastAsia="Wingdings" w:hAnsi="Wingdings" w:cs="Wingdings"/>
          <w:sz w:val="18"/>
        </w:rPr>
        <w:t>þ</w:t>
      </w:r>
      <w:r>
        <w:rPr>
          <w:rFonts w:ascii="Wingdings" w:eastAsia="Wingdings" w:hAnsi="Wingdings" w:cs="Wingdings"/>
          <w:sz w:val="18"/>
        </w:rPr>
        <w:tab/>
      </w:r>
      <w:r>
        <w:rPr>
          <w:rFonts w:ascii="Arial" w:eastAsia="Arial" w:hAnsi="Arial" w:cs="Arial"/>
          <w:sz w:val="18"/>
        </w:rPr>
        <w:t xml:space="preserve">No fee required </w:t>
      </w:r>
    </w:p>
    <w:p w14:paraId="10A582F8" w14:textId="77777777" w:rsidR="00A77B3E" w:rsidRDefault="006032AB">
      <w:pPr>
        <w:tabs>
          <w:tab w:val="left" w:pos="360"/>
        </w:tabs>
        <w:spacing w:line="288" w:lineRule="auto"/>
        <w:rPr>
          <w:rFonts w:ascii="Wingdings" w:eastAsia="Wingdings" w:hAnsi="Wingdings" w:cs="Wingdings"/>
          <w:b/>
          <w:sz w:val="18"/>
        </w:rPr>
      </w:pPr>
      <w:r>
        <w:rPr>
          <w:rFonts w:ascii="Wingdings" w:eastAsia="Wingdings" w:hAnsi="Wingdings" w:cs="Wingdings"/>
          <w:sz w:val="18"/>
        </w:rPr>
        <w:t>¨</w:t>
      </w:r>
      <w:r>
        <w:rPr>
          <w:rFonts w:ascii="Wingdings" w:eastAsia="Wingdings" w:hAnsi="Wingdings" w:cs="Wingdings"/>
          <w:sz w:val="18"/>
        </w:rPr>
        <w:tab/>
      </w:r>
      <w:r>
        <w:rPr>
          <w:rFonts w:ascii="Arial" w:eastAsia="Arial" w:hAnsi="Arial" w:cs="Arial"/>
          <w:sz w:val="18"/>
        </w:rPr>
        <w:t>Fee computed on table below per Exchange Act Rules 14a-6(i)(1) and 0-11.</w:t>
      </w:r>
    </w:p>
    <w:p w14:paraId="389E1FF6" w14:textId="77777777" w:rsidR="00A77B3E" w:rsidRDefault="00A77B3E">
      <w:pPr>
        <w:spacing w:before="100" w:after="100" w:line="288" w:lineRule="auto"/>
        <w:rPr>
          <w:rFonts w:ascii="Arial" w:eastAsia="Arial" w:hAnsi="Arial" w:cs="Arial"/>
          <w:b/>
          <w:sz w:val="18"/>
        </w:rPr>
      </w:pPr>
    </w:p>
    <w:p w14:paraId="253CFF3A" w14:textId="77777777" w:rsidR="00A77B3E" w:rsidRDefault="006032AB">
      <w:pPr>
        <w:numPr>
          <w:ilvl w:val="0"/>
          <w:numId w:val="2"/>
        </w:numPr>
        <w:spacing w:line="288" w:lineRule="auto"/>
        <w:ind w:left="900" w:hanging="540"/>
        <w:rPr>
          <w:rFonts w:ascii="Arial" w:eastAsia="Arial" w:hAnsi="Arial" w:cs="Arial"/>
          <w:b/>
          <w:sz w:val="18"/>
        </w:rPr>
      </w:pPr>
      <w:r>
        <w:rPr>
          <w:rFonts w:ascii="Arial" w:eastAsia="Arial" w:hAnsi="Arial" w:cs="Arial"/>
          <w:sz w:val="18"/>
        </w:rPr>
        <w:t>Title of each class of securities to which transaction applies: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2A66D82A"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30182C43" w14:textId="77777777" w:rsidR="00BD180A" w:rsidRDefault="00BD180A"/>
        </w:tc>
      </w:tr>
    </w:tbl>
    <w:p w14:paraId="467F8438" w14:textId="77777777" w:rsidR="00A77B3E" w:rsidRDefault="006032AB">
      <w:pPr>
        <w:numPr>
          <w:ilvl w:val="0"/>
          <w:numId w:val="2"/>
        </w:numPr>
        <w:spacing w:line="288" w:lineRule="auto"/>
        <w:ind w:left="900" w:hanging="540"/>
        <w:rPr>
          <w:rFonts w:ascii="Arial" w:eastAsia="Arial" w:hAnsi="Arial" w:cs="Arial"/>
          <w:b/>
          <w:sz w:val="18"/>
        </w:rPr>
      </w:pPr>
      <w:r>
        <w:rPr>
          <w:rFonts w:ascii="Arial" w:eastAsia="Arial" w:hAnsi="Arial" w:cs="Arial"/>
          <w:sz w:val="18"/>
        </w:rPr>
        <w:t>Aggregate number of securities to which tran</w:t>
      </w:r>
      <w:r>
        <w:rPr>
          <w:rFonts w:ascii="Arial" w:eastAsia="Arial" w:hAnsi="Arial" w:cs="Arial"/>
          <w:sz w:val="18"/>
        </w:rPr>
        <w:t>saction applies: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165806CE"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250044B1" w14:textId="77777777" w:rsidR="00BD180A" w:rsidRDefault="00BD180A"/>
        </w:tc>
      </w:tr>
    </w:tbl>
    <w:p w14:paraId="4A09D1C5" w14:textId="77777777" w:rsidR="00A77B3E" w:rsidRDefault="006032AB">
      <w:pPr>
        <w:numPr>
          <w:ilvl w:val="0"/>
          <w:numId w:val="2"/>
        </w:numPr>
        <w:spacing w:line="288" w:lineRule="auto"/>
        <w:ind w:left="900" w:hanging="540"/>
        <w:rPr>
          <w:rFonts w:ascii="Arial" w:eastAsia="Arial" w:hAnsi="Arial" w:cs="Arial"/>
          <w:b/>
          <w:sz w:val="18"/>
        </w:rPr>
      </w:pPr>
      <w:r>
        <w:rPr>
          <w:rFonts w:ascii="Arial" w:eastAsia="Arial" w:hAnsi="Arial" w:cs="Arial"/>
          <w:sz w:val="18"/>
        </w:rPr>
        <w:t>Per unit price or other underlying value of transaction computed pursuant to Exchange Act Rule 0-11 (set forth the amount on which the filing fee is calculated and state how it was determined):</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143DFC37"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75C15099" w14:textId="77777777" w:rsidR="00BD180A" w:rsidRDefault="00BD180A"/>
        </w:tc>
      </w:tr>
    </w:tbl>
    <w:p w14:paraId="29017C8F" w14:textId="77777777" w:rsidR="00A77B3E" w:rsidRDefault="006032AB">
      <w:pPr>
        <w:numPr>
          <w:ilvl w:val="0"/>
          <w:numId w:val="2"/>
        </w:numPr>
        <w:tabs>
          <w:tab w:val="left" w:pos="900"/>
        </w:tabs>
        <w:spacing w:line="288" w:lineRule="auto"/>
        <w:ind w:left="900" w:hanging="540"/>
        <w:rPr>
          <w:rFonts w:ascii="Arial" w:eastAsia="Arial" w:hAnsi="Arial" w:cs="Arial"/>
          <w:b/>
          <w:sz w:val="18"/>
        </w:rPr>
      </w:pPr>
      <w:r>
        <w:rPr>
          <w:rFonts w:ascii="Arial" w:eastAsia="Arial" w:hAnsi="Arial" w:cs="Arial"/>
          <w:sz w:val="18"/>
        </w:rPr>
        <w:t xml:space="preserve">Proposed maximum aggregate value of </w:t>
      </w:r>
      <w:r>
        <w:rPr>
          <w:rFonts w:ascii="Arial" w:eastAsia="Arial" w:hAnsi="Arial" w:cs="Arial"/>
          <w:sz w:val="18"/>
        </w:rPr>
        <w:t>transaction:</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599D780C"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391444BA" w14:textId="77777777" w:rsidR="00BD180A" w:rsidRDefault="00BD180A"/>
        </w:tc>
      </w:tr>
    </w:tbl>
    <w:p w14:paraId="09135475" w14:textId="77777777" w:rsidR="00A77B3E" w:rsidRDefault="006032AB">
      <w:pPr>
        <w:numPr>
          <w:ilvl w:val="0"/>
          <w:numId w:val="3"/>
        </w:numPr>
        <w:spacing w:line="288" w:lineRule="auto"/>
        <w:ind w:left="900" w:hanging="540"/>
        <w:rPr>
          <w:rFonts w:ascii="Arial" w:eastAsia="Arial" w:hAnsi="Arial" w:cs="Arial"/>
          <w:b/>
          <w:sz w:val="18"/>
        </w:rPr>
      </w:pPr>
      <w:r>
        <w:rPr>
          <w:rFonts w:ascii="Arial" w:eastAsia="Arial" w:hAnsi="Arial" w:cs="Arial"/>
          <w:sz w:val="18"/>
        </w:rPr>
        <w:t>Total fee paid:</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0199E373"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459BB5CA" w14:textId="77777777" w:rsidR="00BD180A" w:rsidRDefault="00BD180A"/>
        </w:tc>
      </w:tr>
    </w:tbl>
    <w:p w14:paraId="07B756D2" w14:textId="77777777" w:rsidR="00A77B3E" w:rsidRDefault="006032AB">
      <w:pPr>
        <w:tabs>
          <w:tab w:val="left" w:pos="360"/>
        </w:tabs>
        <w:spacing w:before="120" w:line="288" w:lineRule="auto"/>
        <w:rPr>
          <w:rFonts w:ascii="Wingdings" w:eastAsia="Wingdings" w:hAnsi="Wingdings" w:cs="Wingdings"/>
          <w:b/>
          <w:sz w:val="17"/>
        </w:rPr>
      </w:pPr>
      <w:r>
        <w:rPr>
          <w:rFonts w:ascii="Wingdings" w:eastAsia="Wingdings" w:hAnsi="Wingdings" w:cs="Wingdings"/>
          <w:sz w:val="17"/>
        </w:rPr>
        <w:t>¨</w:t>
      </w:r>
      <w:r>
        <w:rPr>
          <w:rFonts w:ascii="Wingdings" w:eastAsia="Wingdings" w:hAnsi="Wingdings" w:cs="Wingdings"/>
          <w:sz w:val="18"/>
        </w:rPr>
        <w:tab/>
      </w:r>
      <w:r>
        <w:rPr>
          <w:rFonts w:ascii="Arial" w:eastAsia="Arial" w:hAnsi="Arial" w:cs="Arial"/>
          <w:sz w:val="18"/>
        </w:rPr>
        <w:t>Fee paid previously with preliminary materials.</w:t>
      </w:r>
    </w:p>
    <w:p w14:paraId="1F8A77EE" w14:textId="77777777" w:rsidR="00A77B3E" w:rsidRDefault="006032AB">
      <w:pPr>
        <w:tabs>
          <w:tab w:val="left" w:pos="360"/>
        </w:tabs>
        <w:spacing w:after="120" w:line="288" w:lineRule="auto"/>
        <w:ind w:left="360" w:hanging="360"/>
        <w:rPr>
          <w:rFonts w:ascii="Wingdings" w:eastAsia="Wingdings" w:hAnsi="Wingdings" w:cs="Wingdings"/>
          <w:b/>
          <w:sz w:val="17"/>
        </w:rPr>
      </w:pPr>
      <w:r>
        <w:rPr>
          <w:rFonts w:ascii="Wingdings" w:eastAsia="Wingdings" w:hAnsi="Wingdings" w:cs="Wingdings"/>
          <w:sz w:val="17"/>
        </w:rPr>
        <w:t>¨</w:t>
      </w:r>
      <w:r>
        <w:rPr>
          <w:rFonts w:ascii="Arial" w:eastAsia="Arial" w:hAnsi="Arial" w:cs="Arial"/>
          <w:sz w:val="17"/>
        </w:rPr>
        <w:tab/>
      </w:r>
      <w:r>
        <w:rPr>
          <w:rFonts w:ascii="Arial" w:eastAsia="Arial" w:hAnsi="Arial" w:cs="Arial"/>
          <w:sz w:val="18"/>
        </w:rPr>
        <w:t>Check box if any part of the fee is offset as provided by Exchange Act Rule 0-11(a)(2) and identify the filing for which the offsetting fee was paid previously. Identify t</w:t>
      </w:r>
      <w:r>
        <w:rPr>
          <w:rFonts w:ascii="Arial" w:eastAsia="Arial" w:hAnsi="Arial" w:cs="Arial"/>
          <w:sz w:val="18"/>
        </w:rPr>
        <w:t>he previous filing by registration statement number, or the Form or Schedule and the date of its filing. </w:t>
      </w:r>
    </w:p>
    <w:p w14:paraId="1E27A8F0" w14:textId="77777777" w:rsidR="00A77B3E" w:rsidRDefault="006032AB" w:rsidP="006032AB">
      <w:pPr>
        <w:numPr>
          <w:ilvl w:val="0"/>
          <w:numId w:val="4"/>
        </w:numPr>
        <w:spacing w:line="288" w:lineRule="auto"/>
        <w:ind w:left="900" w:hanging="540"/>
        <w:rPr>
          <w:rFonts w:ascii="Arial" w:eastAsia="Arial" w:hAnsi="Arial" w:cs="Arial"/>
          <w:b/>
          <w:sz w:val="18"/>
        </w:rPr>
      </w:pPr>
      <w:r>
        <w:rPr>
          <w:rFonts w:ascii="Arial" w:eastAsia="Arial" w:hAnsi="Arial" w:cs="Arial"/>
          <w:sz w:val="18"/>
        </w:rPr>
        <w:t>Amount Previously Paid:</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019E20F9"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7288B53F" w14:textId="77777777" w:rsidR="00BD180A" w:rsidRDefault="00BD180A"/>
        </w:tc>
      </w:tr>
    </w:tbl>
    <w:p w14:paraId="2A639BB1" w14:textId="77777777" w:rsidR="00A77B3E" w:rsidRDefault="006032AB" w:rsidP="006032AB">
      <w:pPr>
        <w:numPr>
          <w:ilvl w:val="0"/>
          <w:numId w:val="5"/>
        </w:numPr>
        <w:spacing w:line="288" w:lineRule="auto"/>
        <w:ind w:left="900" w:hanging="540"/>
        <w:rPr>
          <w:rFonts w:ascii="Arial" w:eastAsia="Arial" w:hAnsi="Arial" w:cs="Arial"/>
          <w:b/>
          <w:sz w:val="18"/>
        </w:rPr>
      </w:pPr>
      <w:r>
        <w:rPr>
          <w:rFonts w:ascii="Arial" w:eastAsia="Arial" w:hAnsi="Arial" w:cs="Arial"/>
          <w:sz w:val="18"/>
        </w:rPr>
        <w:t>Form, Schedule Or Registration Statement No.:</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4627420E"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4A58A7B9" w14:textId="77777777" w:rsidR="00BD180A" w:rsidRDefault="00BD180A"/>
        </w:tc>
      </w:tr>
    </w:tbl>
    <w:p w14:paraId="6B1DED26" w14:textId="77777777" w:rsidR="00A77B3E" w:rsidRDefault="006032AB" w:rsidP="006032AB">
      <w:pPr>
        <w:numPr>
          <w:ilvl w:val="0"/>
          <w:numId w:val="6"/>
        </w:numPr>
        <w:spacing w:line="288" w:lineRule="auto"/>
        <w:ind w:left="900" w:hanging="540"/>
        <w:rPr>
          <w:rFonts w:ascii="Arial" w:eastAsia="Arial" w:hAnsi="Arial" w:cs="Arial"/>
          <w:b/>
          <w:sz w:val="18"/>
        </w:rPr>
      </w:pPr>
      <w:r>
        <w:rPr>
          <w:rFonts w:ascii="Arial" w:eastAsia="Arial" w:hAnsi="Arial" w:cs="Arial"/>
          <w:sz w:val="18"/>
        </w:rPr>
        <w:t>Filing Party:</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38E4C9B4"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761FB161" w14:textId="77777777" w:rsidR="00BD180A" w:rsidRDefault="00BD180A"/>
        </w:tc>
      </w:tr>
    </w:tbl>
    <w:p w14:paraId="3C1AD4C9" w14:textId="77777777" w:rsidR="00A77B3E" w:rsidRDefault="006032AB" w:rsidP="006032AB">
      <w:pPr>
        <w:numPr>
          <w:ilvl w:val="0"/>
          <w:numId w:val="7"/>
        </w:numPr>
        <w:spacing w:line="288" w:lineRule="auto"/>
        <w:ind w:left="900" w:hanging="540"/>
        <w:rPr>
          <w:rFonts w:ascii="Arial" w:eastAsia="Arial" w:hAnsi="Arial" w:cs="Arial"/>
          <w:b/>
          <w:sz w:val="18"/>
        </w:rPr>
      </w:pPr>
      <w:r>
        <w:rPr>
          <w:rFonts w:ascii="Arial" w:eastAsia="Arial" w:hAnsi="Arial" w:cs="Arial"/>
          <w:sz w:val="18"/>
        </w:rPr>
        <w:t>Date Filed:</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BD180A" w14:paraId="02E9DB3B" w14:textId="77777777">
        <w:trPr>
          <w:cantSplit/>
          <w:trHeight w:hRule="exact" w:val="75"/>
        </w:trPr>
        <w:tc>
          <w:tcPr>
            <w:tcW w:w="9600" w:type="dxa"/>
            <w:tcBorders>
              <w:top w:val="nil"/>
              <w:left w:val="nil"/>
              <w:bottom w:val="single" w:sz="8" w:space="0" w:color="000000"/>
              <w:right w:val="nil"/>
            </w:tcBorders>
            <w:tcMar>
              <w:top w:w="0" w:type="dxa"/>
              <w:left w:w="0" w:type="dxa"/>
              <w:bottom w:w="0" w:type="dxa"/>
              <w:right w:w="0" w:type="dxa"/>
            </w:tcMar>
            <w:vAlign w:val="bottom"/>
          </w:tcPr>
          <w:p w14:paraId="6C61E70D" w14:textId="77777777" w:rsidR="00BD180A" w:rsidRDefault="00BD180A"/>
        </w:tc>
      </w:tr>
    </w:tbl>
    <w:p w14:paraId="608C2380" w14:textId="77777777" w:rsidR="00A77B3E" w:rsidRDefault="00A77B3E" w:rsidP="006032AB">
      <w:pPr>
        <w:numPr>
          <w:ilvl w:val="0"/>
          <w:numId w:val="7"/>
        </w:numPr>
        <w:spacing w:line="288" w:lineRule="auto"/>
        <w:ind w:left="360" w:firstLine="0"/>
        <w:rPr>
          <w:rFonts w:ascii="Arial" w:eastAsia="Arial" w:hAnsi="Arial" w:cs="Arial"/>
          <w:b/>
          <w:sz w:val="19"/>
        </w:rPr>
      </w:pPr>
    </w:p>
    <w:p w14:paraId="7B3AC0C3" w14:textId="77777777" w:rsidR="00A77B3E" w:rsidRDefault="00A77B3E" w:rsidP="006032AB">
      <w:pPr>
        <w:numPr>
          <w:ilvl w:val="0"/>
          <w:numId w:val="7"/>
        </w:numPr>
        <w:spacing w:line="288" w:lineRule="auto"/>
        <w:ind w:left="360" w:firstLine="0"/>
        <w:rPr>
          <w:rFonts w:ascii="Arial" w:eastAsia="Arial" w:hAnsi="Arial" w:cs="Arial"/>
          <w:b/>
          <w:sz w:val="19"/>
        </w:rPr>
        <w:sectPr w:rsidR="00A77B3E">
          <w:headerReference w:type="even" r:id="rId7"/>
          <w:headerReference w:type="default" r:id="rId8"/>
          <w:footerReference w:type="even" r:id="rId9"/>
          <w:footerReference w:type="default" r:id="rId10"/>
          <w:type w:val="continuous"/>
          <w:pgSz w:w="12240" w:h="15840"/>
          <w:pgMar w:top="1080" w:right="1080" w:bottom="1393" w:left="1080" w:header="270" w:footer="270" w:gutter="0"/>
          <w:cols w:space="708"/>
          <w:docGrid w:linePitch="360"/>
        </w:sectPr>
      </w:pPr>
    </w:p>
    <w:p w14:paraId="1801F2D3" w14:textId="77777777" w:rsidR="00BD180A" w:rsidRDefault="006032AB">
      <w:pPr>
        <w:spacing w:after="100" w:line="288" w:lineRule="auto"/>
        <w:jc w:val="center"/>
        <w:rPr>
          <w:rFonts w:ascii="Arial" w:eastAsia="Arial" w:hAnsi="Arial" w:cs="Arial"/>
          <w:b/>
          <w:sz w:val="36"/>
          <w:shd w:val="clear" w:color="auto" w:fill="FFFF00"/>
        </w:rPr>
      </w:pPr>
      <w:bookmarkStart w:id="1" w:name="Section2"/>
      <w:bookmarkEnd w:id="1"/>
      <w:r>
        <w:rPr>
          <w:noProof/>
        </w:rPr>
        <w:lastRenderedPageBreak/>
        <w:drawing>
          <wp:inline distT="0" distB="0" distL="0" distR="0" wp14:anchorId="31BDE63B" wp14:editId="5D36329C">
            <wp:extent cx="7719187" cy="1005840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9187" cy="10058400"/>
                    </a:xfrm>
                    <a:prstGeom prst="rect">
                      <a:avLst/>
                    </a:prstGeom>
                    <a:noFill/>
                    <a:ln>
                      <a:noFill/>
                    </a:ln>
                  </pic:spPr>
                </pic:pic>
              </a:graphicData>
            </a:graphic>
          </wp:inline>
        </w:drawing>
      </w:r>
    </w:p>
    <w:p w14:paraId="1DCD5768" w14:textId="77777777" w:rsidR="00BD180A" w:rsidRDefault="00BD180A">
      <w:pPr>
        <w:spacing w:after="100" w:line="288" w:lineRule="auto"/>
        <w:jc w:val="center"/>
        <w:rPr>
          <w:rFonts w:ascii="Arial" w:eastAsia="Arial" w:hAnsi="Arial" w:cs="Arial"/>
          <w:b/>
          <w:sz w:val="36"/>
          <w:shd w:val="clear" w:color="auto" w:fill="FFFF00"/>
        </w:rPr>
        <w:sectPr w:rsidR="00BD180A">
          <w:headerReference w:type="even" r:id="rId12"/>
          <w:headerReference w:type="default" r:id="rId13"/>
          <w:footerReference w:type="even" r:id="rId14"/>
          <w:footerReference w:type="default" r:id="rId15"/>
          <w:pgSz w:w="12240" w:h="15840"/>
          <w:pgMar w:top="0" w:right="0" w:bottom="0" w:left="0" w:header="270" w:footer="90" w:gutter="0"/>
          <w:cols w:space="708"/>
        </w:sectPr>
      </w:pPr>
    </w:p>
    <w:p w14:paraId="699EE095" w14:textId="77777777" w:rsidR="00BD180A" w:rsidRDefault="006032AB">
      <w:pPr>
        <w:spacing w:after="100" w:line="288" w:lineRule="auto"/>
        <w:jc w:val="center"/>
        <w:rPr>
          <w:rFonts w:ascii="Arial" w:eastAsia="Arial" w:hAnsi="Arial" w:cs="Arial"/>
          <w:b/>
          <w:sz w:val="19"/>
        </w:rPr>
      </w:pPr>
      <w:bookmarkStart w:id="2" w:name="Section3"/>
      <w:bookmarkEnd w:id="2"/>
      <w:r>
        <w:rPr>
          <w:noProof/>
        </w:rPr>
        <w:lastRenderedPageBreak/>
        <w:drawing>
          <wp:inline distT="0" distB="0" distL="0" distR="0" wp14:anchorId="034067F6" wp14:editId="58E10150">
            <wp:extent cx="7719187" cy="1005840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9187" cy="10058400"/>
                    </a:xfrm>
                    <a:prstGeom prst="rect">
                      <a:avLst/>
                    </a:prstGeom>
                    <a:noFill/>
                    <a:ln>
                      <a:noFill/>
                    </a:ln>
                  </pic:spPr>
                </pic:pic>
              </a:graphicData>
            </a:graphic>
          </wp:inline>
        </w:drawing>
      </w:r>
    </w:p>
    <w:p w14:paraId="0F1AAFFD" w14:textId="77777777" w:rsidR="00BD180A" w:rsidRDefault="00BD180A">
      <w:pPr>
        <w:spacing w:after="100" w:line="288" w:lineRule="auto"/>
        <w:jc w:val="center"/>
        <w:rPr>
          <w:rFonts w:ascii="Arial" w:eastAsia="Arial" w:hAnsi="Arial" w:cs="Arial"/>
          <w:b/>
          <w:sz w:val="19"/>
        </w:rPr>
        <w:sectPr w:rsidR="00BD180A">
          <w:headerReference w:type="even" r:id="rId17"/>
          <w:headerReference w:type="default" r:id="rId18"/>
          <w:footerReference w:type="even" r:id="rId19"/>
          <w:footerReference w:type="default" r:id="rId20"/>
          <w:pgSz w:w="12240" w:h="15840"/>
          <w:pgMar w:top="0" w:right="0" w:bottom="0" w:left="0" w:header="270" w:footer="270" w:gutter="0"/>
          <w:cols w:space="708"/>
        </w:sectPr>
      </w:pPr>
    </w:p>
    <w:tbl>
      <w:tblPr>
        <w:tblW w:w="6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718"/>
      </w:tblGrid>
      <w:tr w:rsidR="00BD180A" w14:paraId="5D59FD80" w14:textId="77777777">
        <w:trPr>
          <w:cantSplit/>
          <w:trHeight w:hRule="exact" w:val="255"/>
        </w:trPr>
        <w:tc>
          <w:tcPr>
            <w:tcW w:w="2265" w:type="dxa"/>
            <w:tcBorders>
              <w:top w:val="nil"/>
              <w:left w:val="nil"/>
              <w:bottom w:val="nil"/>
              <w:right w:val="nil"/>
            </w:tcBorders>
            <w:tcMar>
              <w:top w:w="0" w:type="dxa"/>
              <w:left w:w="53" w:type="dxa"/>
              <w:bottom w:w="0" w:type="dxa"/>
              <w:right w:w="53" w:type="dxa"/>
            </w:tcMar>
            <w:vAlign w:val="bottom"/>
          </w:tcPr>
          <w:p w14:paraId="0DDE3A0E" w14:textId="77777777" w:rsidR="00BD180A" w:rsidRDefault="006032AB">
            <w:pPr>
              <w:keepNext/>
              <w:spacing w:before="53" w:after="30" w:line="288" w:lineRule="auto"/>
            </w:pPr>
            <w:r>
              <w:rPr>
                <w:rFonts w:ascii="Arial" w:eastAsia="Arial" w:hAnsi="Arial" w:cs="Arial"/>
                <w:color w:val="000000"/>
                <w:sz w:val="18"/>
              </w:rPr>
              <w:t>Radian Group Inc.</w:t>
            </w:r>
          </w:p>
        </w:tc>
        <w:tc>
          <w:tcPr>
            <w:tcW w:w="3645" w:type="dxa"/>
            <w:vMerge w:val="restart"/>
            <w:tcBorders>
              <w:top w:val="nil"/>
              <w:left w:val="nil"/>
              <w:bottom w:val="nil"/>
              <w:right w:val="nil"/>
            </w:tcBorders>
            <w:tcMar>
              <w:top w:w="0" w:type="dxa"/>
              <w:left w:w="53" w:type="dxa"/>
              <w:bottom w:w="0" w:type="dxa"/>
              <w:right w:w="53" w:type="dxa"/>
            </w:tcMar>
            <w:vAlign w:val="center"/>
          </w:tcPr>
          <w:p w14:paraId="2165E6F5" w14:textId="77777777" w:rsidR="00BD180A" w:rsidRDefault="006032AB">
            <w:pPr>
              <w:keepNext/>
              <w:spacing w:line="288" w:lineRule="auto"/>
              <w:rPr>
                <w:rFonts w:ascii="Arial" w:eastAsia="Arial" w:hAnsi="Arial" w:cs="Arial"/>
                <w:sz w:val="18"/>
              </w:rPr>
            </w:pPr>
            <w:r>
              <w:rPr>
                <w:noProof/>
              </w:rPr>
              <w:drawing>
                <wp:inline distT="0" distB="0" distL="0" distR="0" wp14:anchorId="4AFC35B4" wp14:editId="48A50A7D">
                  <wp:extent cx="2238375" cy="103822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375" cy="1038225"/>
                          </a:xfrm>
                          <a:prstGeom prst="rect">
                            <a:avLst/>
                          </a:prstGeom>
                          <a:noFill/>
                          <a:ln>
                            <a:noFill/>
                          </a:ln>
                        </pic:spPr>
                      </pic:pic>
                    </a:graphicData>
                  </a:graphic>
                </wp:inline>
              </w:drawing>
            </w:r>
          </w:p>
        </w:tc>
      </w:tr>
      <w:tr w:rsidR="00BD180A" w14:paraId="61692B96" w14:textId="77777777">
        <w:trPr>
          <w:cantSplit/>
          <w:trHeight w:hRule="exact" w:val="255"/>
        </w:trPr>
        <w:tc>
          <w:tcPr>
            <w:tcW w:w="2265" w:type="dxa"/>
            <w:tcBorders>
              <w:top w:val="nil"/>
              <w:left w:val="nil"/>
              <w:bottom w:val="nil"/>
              <w:right w:val="nil"/>
            </w:tcBorders>
            <w:tcMar>
              <w:top w:w="0" w:type="dxa"/>
              <w:left w:w="0" w:type="dxa"/>
              <w:bottom w:w="0" w:type="dxa"/>
              <w:right w:w="0" w:type="dxa"/>
            </w:tcMar>
            <w:vAlign w:val="bottom"/>
          </w:tcPr>
          <w:p w14:paraId="605EEFB0" w14:textId="77777777" w:rsidR="00BD180A" w:rsidRDefault="00BD180A">
            <w:pPr>
              <w:keepNext/>
            </w:pPr>
          </w:p>
        </w:tc>
        <w:tc>
          <w:tcPr>
            <w:tcW w:w="3645" w:type="dxa"/>
            <w:vMerge/>
            <w:tcBorders>
              <w:top w:val="nil"/>
              <w:left w:val="nil"/>
              <w:bottom w:val="nil"/>
              <w:right w:val="nil"/>
            </w:tcBorders>
          </w:tcPr>
          <w:p w14:paraId="351E2B20" w14:textId="77777777" w:rsidR="00BD180A" w:rsidRDefault="00BD180A">
            <w:pPr>
              <w:keepNext/>
            </w:pPr>
          </w:p>
        </w:tc>
      </w:tr>
      <w:tr w:rsidR="00BD180A" w14:paraId="35D5869B" w14:textId="77777777">
        <w:trPr>
          <w:cantSplit/>
          <w:trHeight w:hRule="exact" w:val="255"/>
        </w:trPr>
        <w:tc>
          <w:tcPr>
            <w:tcW w:w="2265" w:type="dxa"/>
            <w:tcBorders>
              <w:top w:val="nil"/>
              <w:left w:val="nil"/>
              <w:bottom w:val="nil"/>
              <w:right w:val="nil"/>
            </w:tcBorders>
            <w:tcMar>
              <w:top w:w="0" w:type="dxa"/>
              <w:left w:w="53" w:type="dxa"/>
              <w:bottom w:w="0" w:type="dxa"/>
              <w:right w:w="53" w:type="dxa"/>
            </w:tcMar>
            <w:vAlign w:val="bottom"/>
          </w:tcPr>
          <w:p w14:paraId="1ABA05D7" w14:textId="77777777" w:rsidR="00BD180A" w:rsidRDefault="006032AB">
            <w:pPr>
              <w:keepNext/>
              <w:spacing w:before="53" w:after="30" w:line="288" w:lineRule="auto"/>
            </w:pPr>
            <w:r>
              <w:rPr>
                <w:rFonts w:ascii="Arial" w:eastAsia="Arial" w:hAnsi="Arial" w:cs="Arial"/>
                <w:color w:val="000000"/>
                <w:sz w:val="18"/>
              </w:rPr>
              <w:t>1500 Market Street</w:t>
            </w:r>
          </w:p>
        </w:tc>
        <w:tc>
          <w:tcPr>
            <w:tcW w:w="3645" w:type="dxa"/>
            <w:vMerge/>
            <w:tcBorders>
              <w:top w:val="nil"/>
              <w:left w:val="nil"/>
              <w:bottom w:val="nil"/>
              <w:right w:val="nil"/>
            </w:tcBorders>
          </w:tcPr>
          <w:p w14:paraId="6D7ED59B" w14:textId="77777777" w:rsidR="00BD180A" w:rsidRDefault="00BD180A">
            <w:pPr>
              <w:keepNext/>
            </w:pPr>
          </w:p>
        </w:tc>
      </w:tr>
      <w:tr w:rsidR="00BD180A" w14:paraId="7DA53495" w14:textId="77777777">
        <w:trPr>
          <w:cantSplit/>
          <w:trHeight w:hRule="exact" w:val="255"/>
        </w:trPr>
        <w:tc>
          <w:tcPr>
            <w:tcW w:w="2265" w:type="dxa"/>
            <w:tcBorders>
              <w:top w:val="nil"/>
              <w:left w:val="nil"/>
              <w:bottom w:val="nil"/>
              <w:right w:val="nil"/>
            </w:tcBorders>
            <w:tcMar>
              <w:top w:w="0" w:type="dxa"/>
              <w:left w:w="53" w:type="dxa"/>
              <w:bottom w:w="0" w:type="dxa"/>
              <w:right w:w="53" w:type="dxa"/>
            </w:tcMar>
            <w:vAlign w:val="bottom"/>
          </w:tcPr>
          <w:p w14:paraId="5B99C658" w14:textId="77777777" w:rsidR="00BD180A" w:rsidRDefault="006032AB">
            <w:pPr>
              <w:keepNext/>
              <w:spacing w:before="53" w:after="30" w:line="288" w:lineRule="auto"/>
            </w:pPr>
            <w:r>
              <w:rPr>
                <w:rFonts w:ascii="Arial" w:eastAsia="Arial" w:hAnsi="Arial" w:cs="Arial"/>
                <w:color w:val="000000"/>
                <w:sz w:val="18"/>
              </w:rPr>
              <w:t>Philadelphia, Pennsylvania</w:t>
            </w:r>
          </w:p>
        </w:tc>
        <w:tc>
          <w:tcPr>
            <w:tcW w:w="3645" w:type="dxa"/>
            <w:vMerge/>
            <w:tcBorders>
              <w:top w:val="nil"/>
              <w:left w:val="nil"/>
              <w:bottom w:val="nil"/>
              <w:right w:val="nil"/>
            </w:tcBorders>
          </w:tcPr>
          <w:p w14:paraId="355AF63C" w14:textId="77777777" w:rsidR="00BD180A" w:rsidRDefault="00BD180A">
            <w:pPr>
              <w:keepNext/>
            </w:pPr>
          </w:p>
        </w:tc>
      </w:tr>
      <w:tr w:rsidR="00BD180A" w14:paraId="077B3CF3" w14:textId="77777777">
        <w:trPr>
          <w:cantSplit/>
          <w:trHeight w:hRule="exact" w:val="255"/>
        </w:trPr>
        <w:tc>
          <w:tcPr>
            <w:tcW w:w="2265" w:type="dxa"/>
            <w:tcBorders>
              <w:top w:val="nil"/>
              <w:left w:val="nil"/>
              <w:bottom w:val="nil"/>
              <w:right w:val="nil"/>
            </w:tcBorders>
            <w:tcMar>
              <w:top w:w="0" w:type="dxa"/>
              <w:left w:w="53" w:type="dxa"/>
              <w:bottom w:w="0" w:type="dxa"/>
              <w:right w:w="53" w:type="dxa"/>
            </w:tcMar>
            <w:vAlign w:val="bottom"/>
          </w:tcPr>
          <w:p w14:paraId="45DF41B2" w14:textId="77777777" w:rsidR="00BD180A" w:rsidRDefault="006032AB">
            <w:pPr>
              <w:keepNext/>
              <w:spacing w:before="53" w:after="30" w:line="288" w:lineRule="auto"/>
            </w:pPr>
            <w:r>
              <w:rPr>
                <w:rFonts w:ascii="Arial" w:eastAsia="Arial" w:hAnsi="Arial" w:cs="Arial"/>
                <w:color w:val="000000"/>
                <w:sz w:val="18"/>
              </w:rPr>
              <w:t>19102</w:t>
            </w:r>
          </w:p>
        </w:tc>
        <w:tc>
          <w:tcPr>
            <w:tcW w:w="3645" w:type="dxa"/>
            <w:vMerge/>
            <w:tcBorders>
              <w:top w:val="nil"/>
              <w:left w:val="nil"/>
              <w:bottom w:val="nil"/>
              <w:right w:val="nil"/>
            </w:tcBorders>
          </w:tcPr>
          <w:p w14:paraId="20E83663" w14:textId="77777777" w:rsidR="00BD180A" w:rsidRDefault="00BD180A">
            <w:pPr>
              <w:keepNext/>
            </w:pPr>
          </w:p>
        </w:tc>
      </w:tr>
      <w:tr w:rsidR="00BD180A" w14:paraId="33163301" w14:textId="77777777">
        <w:trPr>
          <w:cantSplit/>
          <w:trHeight w:hRule="exact" w:val="165"/>
        </w:trPr>
        <w:tc>
          <w:tcPr>
            <w:tcW w:w="2265" w:type="dxa"/>
            <w:tcBorders>
              <w:top w:val="nil"/>
              <w:left w:val="nil"/>
              <w:bottom w:val="nil"/>
              <w:right w:val="nil"/>
            </w:tcBorders>
            <w:tcMar>
              <w:top w:w="0" w:type="dxa"/>
              <w:left w:w="0" w:type="dxa"/>
              <w:bottom w:w="0" w:type="dxa"/>
              <w:right w:w="0" w:type="dxa"/>
            </w:tcMar>
            <w:vAlign w:val="bottom"/>
          </w:tcPr>
          <w:p w14:paraId="1DDDE69C" w14:textId="77777777" w:rsidR="00BD180A" w:rsidRDefault="00BD180A">
            <w:pPr>
              <w:keepNext/>
            </w:pPr>
          </w:p>
        </w:tc>
        <w:tc>
          <w:tcPr>
            <w:tcW w:w="3645" w:type="dxa"/>
            <w:vMerge/>
            <w:tcBorders>
              <w:top w:val="nil"/>
              <w:left w:val="nil"/>
              <w:bottom w:val="nil"/>
              <w:right w:val="nil"/>
            </w:tcBorders>
          </w:tcPr>
          <w:p w14:paraId="64E4A837" w14:textId="77777777" w:rsidR="00BD180A" w:rsidRDefault="00BD180A">
            <w:pPr>
              <w:keepNext/>
            </w:pPr>
          </w:p>
        </w:tc>
      </w:tr>
      <w:tr w:rsidR="00BD180A" w14:paraId="7CDE1EAE" w14:textId="77777777">
        <w:trPr>
          <w:cantSplit/>
          <w:trHeight w:hRule="exact" w:val="255"/>
        </w:trPr>
        <w:tc>
          <w:tcPr>
            <w:tcW w:w="2265" w:type="dxa"/>
            <w:tcBorders>
              <w:top w:val="nil"/>
              <w:left w:val="nil"/>
              <w:bottom w:val="nil"/>
              <w:right w:val="nil"/>
            </w:tcBorders>
            <w:tcMar>
              <w:top w:w="0" w:type="dxa"/>
              <w:left w:w="53" w:type="dxa"/>
              <w:bottom w:w="0" w:type="dxa"/>
              <w:right w:w="53" w:type="dxa"/>
            </w:tcMar>
            <w:vAlign w:val="bottom"/>
          </w:tcPr>
          <w:p w14:paraId="75AF6BDA" w14:textId="77777777" w:rsidR="00BD180A" w:rsidRDefault="006032AB">
            <w:pPr>
              <w:keepNext/>
              <w:spacing w:before="53" w:after="30" w:line="288" w:lineRule="auto"/>
            </w:pPr>
            <w:r>
              <w:rPr>
                <w:rFonts w:ascii="Arial" w:eastAsia="Arial" w:hAnsi="Arial" w:cs="Arial"/>
                <w:color w:val="000000"/>
                <w:sz w:val="18"/>
              </w:rPr>
              <w:t>800.523.1988</w:t>
            </w:r>
          </w:p>
        </w:tc>
        <w:tc>
          <w:tcPr>
            <w:tcW w:w="3645" w:type="dxa"/>
            <w:vMerge/>
            <w:tcBorders>
              <w:top w:val="nil"/>
              <w:left w:val="nil"/>
              <w:bottom w:val="nil"/>
              <w:right w:val="nil"/>
            </w:tcBorders>
          </w:tcPr>
          <w:p w14:paraId="65C976C4" w14:textId="77777777" w:rsidR="00BD180A" w:rsidRDefault="00BD180A">
            <w:pPr>
              <w:keepNext/>
            </w:pPr>
          </w:p>
        </w:tc>
      </w:tr>
      <w:tr w:rsidR="00BD180A" w14:paraId="1AFD3B93" w14:textId="77777777">
        <w:trPr>
          <w:cantSplit/>
          <w:trHeight w:hRule="exact" w:val="255"/>
        </w:trPr>
        <w:tc>
          <w:tcPr>
            <w:tcW w:w="2265" w:type="dxa"/>
            <w:tcBorders>
              <w:top w:val="nil"/>
              <w:left w:val="nil"/>
              <w:bottom w:val="nil"/>
              <w:right w:val="nil"/>
            </w:tcBorders>
            <w:tcMar>
              <w:top w:w="0" w:type="dxa"/>
              <w:left w:w="53" w:type="dxa"/>
              <w:bottom w:w="0" w:type="dxa"/>
              <w:right w:w="53" w:type="dxa"/>
            </w:tcMar>
            <w:vAlign w:val="bottom"/>
          </w:tcPr>
          <w:p w14:paraId="704C0579" w14:textId="77777777" w:rsidR="00BD180A" w:rsidRDefault="006032AB">
            <w:pPr>
              <w:spacing w:before="53" w:after="30" w:line="288" w:lineRule="auto"/>
            </w:pPr>
            <w:r>
              <w:rPr>
                <w:rFonts w:ascii="Arial" w:eastAsia="Arial" w:hAnsi="Arial" w:cs="Arial"/>
                <w:color w:val="000000"/>
                <w:sz w:val="18"/>
              </w:rPr>
              <w:t>215.231.1000</w:t>
            </w:r>
          </w:p>
        </w:tc>
        <w:tc>
          <w:tcPr>
            <w:tcW w:w="3645" w:type="dxa"/>
            <w:vMerge/>
            <w:tcBorders>
              <w:top w:val="nil"/>
              <w:left w:val="nil"/>
              <w:bottom w:val="nil"/>
              <w:right w:val="nil"/>
            </w:tcBorders>
          </w:tcPr>
          <w:p w14:paraId="2F7AF45C" w14:textId="77777777" w:rsidR="00BD180A" w:rsidRDefault="00BD180A"/>
        </w:tc>
      </w:tr>
    </w:tbl>
    <w:p w14:paraId="7FE33B2F" w14:textId="77777777" w:rsidR="00BD180A" w:rsidRDefault="006032AB">
      <w:pPr>
        <w:spacing w:before="180" w:after="100" w:line="288" w:lineRule="auto"/>
        <w:ind w:left="2880"/>
        <w:outlineLvl w:val="0"/>
        <w:rPr>
          <w:rFonts w:ascii="Arial" w:eastAsia="Arial" w:hAnsi="Arial" w:cs="Arial"/>
          <w:sz w:val="19"/>
        </w:rPr>
      </w:pPr>
      <w:bookmarkStart w:id="3" w:name="Section4"/>
      <w:bookmarkEnd w:id="3"/>
      <w:r>
        <w:rPr>
          <w:rFonts w:ascii="Arial" w:eastAsia="Arial" w:hAnsi="Arial" w:cs="Arial"/>
          <w:sz w:val="19"/>
        </w:rPr>
        <w:t>April 9, 2021</w:t>
      </w:r>
    </w:p>
    <w:p w14:paraId="4B627089" w14:textId="77777777" w:rsidR="00BD180A" w:rsidRDefault="00BD180A">
      <w:pPr>
        <w:spacing w:before="100" w:after="100" w:line="288" w:lineRule="auto"/>
        <w:ind w:left="2880"/>
        <w:rPr>
          <w:rFonts w:ascii="Arial" w:eastAsia="Arial" w:hAnsi="Arial" w:cs="Arial"/>
          <w:sz w:val="12"/>
        </w:rPr>
      </w:pPr>
    </w:p>
    <w:p w14:paraId="1A84185B" w14:textId="77777777" w:rsidR="00BD180A" w:rsidRDefault="00BD180A">
      <w:pPr>
        <w:spacing w:before="100" w:after="100" w:line="288" w:lineRule="auto"/>
        <w:ind w:left="2880"/>
        <w:rPr>
          <w:rFonts w:ascii="Arial" w:eastAsia="Arial" w:hAnsi="Arial" w:cs="Arial"/>
          <w:sz w:val="19"/>
        </w:rPr>
      </w:pPr>
    </w:p>
    <w:p w14:paraId="58A713B4" w14:textId="77777777" w:rsidR="00BD180A" w:rsidRDefault="006032AB">
      <w:pPr>
        <w:spacing w:before="100" w:after="100" w:line="288" w:lineRule="auto"/>
        <w:ind w:left="2880"/>
        <w:rPr>
          <w:rFonts w:ascii="Arial" w:eastAsia="Arial" w:hAnsi="Arial" w:cs="Arial"/>
          <w:sz w:val="19"/>
        </w:rPr>
      </w:pPr>
      <w:r>
        <w:rPr>
          <w:rFonts w:ascii="Arial" w:eastAsia="Arial" w:hAnsi="Arial" w:cs="Arial"/>
          <w:sz w:val="19"/>
        </w:rPr>
        <w:t>Dear Stockholder:</w:t>
      </w:r>
    </w:p>
    <w:p w14:paraId="1CABC685" w14:textId="77777777" w:rsidR="00BD180A" w:rsidRDefault="006032AB">
      <w:pPr>
        <w:spacing w:before="100" w:after="100" w:line="288" w:lineRule="auto"/>
        <w:ind w:left="2880"/>
        <w:rPr>
          <w:rFonts w:ascii="Arial" w:eastAsia="Arial" w:hAnsi="Arial" w:cs="Arial"/>
          <w:sz w:val="12"/>
        </w:rPr>
      </w:pPr>
      <w:r>
        <w:rPr>
          <w:rFonts w:ascii="Arial" w:eastAsia="Arial" w:hAnsi="Arial" w:cs="Arial"/>
          <w:sz w:val="12"/>
        </w:rPr>
        <w:t> </w:t>
      </w:r>
    </w:p>
    <w:p w14:paraId="04EBA5E6" w14:textId="77777777" w:rsidR="00BD180A" w:rsidRDefault="006032AB">
      <w:pPr>
        <w:spacing w:before="100" w:after="100" w:line="288" w:lineRule="auto"/>
        <w:ind w:left="2880"/>
        <w:rPr>
          <w:rFonts w:ascii="Arial" w:eastAsia="Arial" w:hAnsi="Arial" w:cs="Arial"/>
          <w:sz w:val="19"/>
        </w:rPr>
      </w:pPr>
      <w:r>
        <w:rPr>
          <w:rFonts w:ascii="Arial" w:eastAsia="Arial" w:hAnsi="Arial" w:cs="Arial"/>
          <w:sz w:val="19"/>
        </w:rPr>
        <w:t>You are cordially invited to attend the 2021</w:t>
      </w:r>
      <w:r>
        <w:rPr>
          <w:rFonts w:ascii="Arial" w:eastAsia="Arial" w:hAnsi="Arial" w:cs="Arial"/>
          <w:sz w:val="19"/>
        </w:rPr>
        <w:t xml:space="preserve"> Annual Meeting of Stockholders of Radian Group Inc., which will be held in virtual format only via live audio webcast at 9:00 a.m. Eastern Daylight Time on May 12, 2021. The accompanying Notice of 2021 Annual Meeting of Stockholders and proxy statement de</w:t>
      </w:r>
      <w:r>
        <w:rPr>
          <w:rFonts w:ascii="Arial" w:eastAsia="Arial" w:hAnsi="Arial" w:cs="Arial"/>
          <w:sz w:val="19"/>
        </w:rPr>
        <w:t>scribe the items to be considered and acted upon by the stockholders at the meeting. There is no physical location for the meeting.</w:t>
      </w:r>
    </w:p>
    <w:p w14:paraId="5F482A44" w14:textId="77777777" w:rsidR="00BD180A" w:rsidRDefault="006032AB">
      <w:pPr>
        <w:spacing w:before="100" w:after="100" w:line="288" w:lineRule="auto"/>
        <w:ind w:left="2880"/>
        <w:rPr>
          <w:rFonts w:ascii="Arial" w:eastAsia="Arial" w:hAnsi="Arial" w:cs="Arial"/>
          <w:sz w:val="12"/>
        </w:rPr>
      </w:pPr>
      <w:r>
        <w:rPr>
          <w:rFonts w:ascii="Arial" w:eastAsia="Arial" w:hAnsi="Arial" w:cs="Arial"/>
          <w:sz w:val="12"/>
        </w:rPr>
        <w:t> </w:t>
      </w:r>
    </w:p>
    <w:p w14:paraId="6E8A5801" w14:textId="77777777" w:rsidR="00BD180A" w:rsidRDefault="006032AB">
      <w:pPr>
        <w:spacing w:before="100" w:after="100" w:line="288" w:lineRule="auto"/>
        <w:ind w:left="2880"/>
        <w:rPr>
          <w:rFonts w:ascii="Arial" w:eastAsia="Arial" w:hAnsi="Arial" w:cs="Arial"/>
          <w:sz w:val="19"/>
        </w:rPr>
      </w:pPr>
      <w:r>
        <w:rPr>
          <w:rFonts w:ascii="Arial" w:eastAsia="Arial" w:hAnsi="Arial" w:cs="Arial"/>
          <w:sz w:val="19"/>
        </w:rPr>
        <w:t xml:space="preserve">Regardless of whether you plan to attend the virtual annual meeting, please sign, date and return the enclosed proxy card </w:t>
      </w:r>
      <w:r>
        <w:rPr>
          <w:rFonts w:ascii="Arial" w:eastAsia="Arial" w:hAnsi="Arial" w:cs="Arial"/>
          <w:sz w:val="19"/>
        </w:rPr>
        <w:t>as soon as possible so that your shares can be voted in accordance with your instructions. If you attend the virtual meeting, you may revoke your proxy, if you wish, and vote your shares electronically. Because the representation of stockholders at the ann</w:t>
      </w:r>
      <w:r>
        <w:rPr>
          <w:rFonts w:ascii="Arial" w:eastAsia="Arial" w:hAnsi="Arial" w:cs="Arial"/>
          <w:sz w:val="19"/>
        </w:rPr>
        <w:t>ual meeting is very important, we thank you in advance for your participation.</w:t>
      </w:r>
    </w:p>
    <w:p w14:paraId="4C5F0E61" w14:textId="77777777" w:rsidR="00BD180A" w:rsidRDefault="006032AB">
      <w:pPr>
        <w:spacing w:before="100" w:after="100" w:line="288" w:lineRule="auto"/>
        <w:ind w:left="2880"/>
        <w:rPr>
          <w:rFonts w:ascii="Arial" w:eastAsia="Arial" w:hAnsi="Arial" w:cs="Arial"/>
          <w:sz w:val="12"/>
        </w:rPr>
      </w:pPr>
      <w:r>
        <w:rPr>
          <w:rFonts w:ascii="Arial" w:eastAsia="Arial" w:hAnsi="Arial" w:cs="Arial"/>
          <w:sz w:val="12"/>
        </w:rPr>
        <w:t> </w:t>
      </w:r>
    </w:p>
    <w:p w14:paraId="75B78E5B" w14:textId="77777777" w:rsidR="00BD180A" w:rsidRDefault="006032AB">
      <w:pPr>
        <w:spacing w:before="100" w:after="100" w:line="288" w:lineRule="auto"/>
        <w:ind w:left="2880"/>
        <w:rPr>
          <w:rFonts w:ascii="Arial" w:eastAsia="Arial" w:hAnsi="Arial" w:cs="Arial"/>
          <w:sz w:val="19"/>
        </w:rPr>
      </w:pPr>
      <w:r>
        <w:rPr>
          <w:rFonts w:ascii="Arial" w:eastAsia="Arial" w:hAnsi="Arial" w:cs="Arial"/>
          <w:sz w:val="19"/>
        </w:rPr>
        <w:t>Sincerely,</w:t>
      </w:r>
    </w:p>
    <w:p w14:paraId="1DDD2136" w14:textId="77777777" w:rsidR="00BD180A" w:rsidRDefault="006032AB">
      <w:pPr>
        <w:spacing w:before="100" w:after="100" w:line="288" w:lineRule="auto"/>
        <w:ind w:left="2880"/>
        <w:rPr>
          <w:rFonts w:ascii="Arial" w:eastAsia="Arial" w:hAnsi="Arial" w:cs="Arial"/>
          <w:sz w:val="19"/>
        </w:rPr>
      </w:pPr>
      <w:r>
        <w:rPr>
          <w:noProof/>
        </w:rPr>
        <w:drawing>
          <wp:inline distT="0" distB="0" distL="0" distR="0" wp14:anchorId="7E903DEA" wp14:editId="7EA43869">
            <wp:extent cx="2238375" cy="781050"/>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8375" cy="781050"/>
                    </a:xfrm>
                    <a:prstGeom prst="rect">
                      <a:avLst/>
                    </a:prstGeom>
                    <a:noFill/>
                    <a:ln>
                      <a:noFill/>
                    </a:ln>
                  </pic:spPr>
                </pic:pic>
              </a:graphicData>
            </a:graphic>
          </wp:inline>
        </w:drawing>
      </w:r>
      <w:r>
        <w:rPr>
          <w:rFonts w:ascii="Arial" w:eastAsia="Arial" w:hAnsi="Arial" w:cs="Arial"/>
          <w:sz w:val="19"/>
        </w:rPr>
        <w:br/>
        <w:t>Edward J. Hoffman</w:t>
      </w:r>
      <w:r>
        <w:rPr>
          <w:rFonts w:ascii="Arial" w:eastAsia="Arial" w:hAnsi="Arial" w:cs="Arial"/>
          <w:sz w:val="19"/>
        </w:rPr>
        <w:br/>
        <w:t>General Counsel and Corporate Secretary</w:t>
      </w:r>
    </w:p>
    <w:p w14:paraId="474FDAAD" w14:textId="77777777" w:rsidR="00BD180A" w:rsidRDefault="00BD180A">
      <w:pPr>
        <w:spacing w:before="100" w:after="100" w:line="288" w:lineRule="auto"/>
        <w:ind w:left="2880"/>
        <w:rPr>
          <w:rFonts w:ascii="Arial" w:eastAsia="Arial" w:hAnsi="Arial" w:cs="Arial"/>
          <w:sz w:val="17"/>
        </w:rPr>
      </w:pPr>
    </w:p>
    <w:p w14:paraId="5D84F251" w14:textId="77777777" w:rsidR="00BD180A" w:rsidRDefault="00BD180A">
      <w:pPr>
        <w:pageBreakBefore/>
        <w:spacing w:after="100" w:line="288" w:lineRule="auto"/>
        <w:ind w:left="2880"/>
        <w:rPr>
          <w:rFonts w:ascii="Arial" w:eastAsia="Arial" w:hAnsi="Arial" w:cs="Arial"/>
          <w:sz w:val="19"/>
        </w:rPr>
      </w:pPr>
    </w:p>
    <w:p w14:paraId="5050F49A" w14:textId="77777777" w:rsidR="00BD180A" w:rsidRDefault="00BD180A">
      <w:pPr>
        <w:pageBreakBefore/>
        <w:spacing w:after="100" w:line="288" w:lineRule="auto"/>
        <w:ind w:left="2880"/>
        <w:rPr>
          <w:rFonts w:ascii="Arial" w:eastAsia="Arial" w:hAnsi="Arial" w:cs="Arial"/>
          <w:sz w:val="19"/>
        </w:rPr>
        <w:sectPr w:rsidR="00BD180A">
          <w:headerReference w:type="even" r:id="rId23"/>
          <w:headerReference w:type="default" r:id="rId24"/>
          <w:footerReference w:type="even" r:id="rId25"/>
          <w:footerReference w:type="default" r:id="rId26"/>
          <w:pgSz w:w="12240" w:h="15840"/>
          <w:pgMar w:top="1080" w:right="1080" w:bottom="1393" w:left="1080" w:header="270" w:footer="270" w:gutter="0"/>
          <w:cols w:space="708"/>
        </w:sectPr>
      </w:pPr>
    </w:p>
    <w:p w14:paraId="4CC4965B" w14:textId="77777777" w:rsidR="00BD180A" w:rsidRDefault="006032AB">
      <w:pPr>
        <w:spacing w:line="288" w:lineRule="auto"/>
        <w:jc w:val="center"/>
        <w:rPr>
          <w:rFonts w:ascii="Arial" w:eastAsia="Arial" w:hAnsi="Arial" w:cs="Arial"/>
          <w:sz w:val="19"/>
        </w:rPr>
      </w:pPr>
      <w:bookmarkStart w:id="4" w:name="Section5"/>
      <w:bookmarkEnd w:id="4"/>
      <w:r>
        <w:rPr>
          <w:noProof/>
        </w:rPr>
        <w:drawing>
          <wp:inline distT="0" distB="0" distL="0" distR="0" wp14:anchorId="7D14FE77" wp14:editId="297311D8">
            <wp:extent cx="2238375" cy="106680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8375" cy="1066800"/>
                    </a:xfrm>
                    <a:prstGeom prst="rect">
                      <a:avLst/>
                    </a:prstGeom>
                    <a:noFill/>
                    <a:ln>
                      <a:noFill/>
                    </a:ln>
                  </pic:spPr>
                </pic:pic>
              </a:graphicData>
            </a:graphic>
          </wp:inline>
        </w:drawing>
      </w:r>
    </w:p>
    <w:p w14:paraId="2CC8F5CE" w14:textId="77777777" w:rsidR="00BD180A" w:rsidRDefault="006032AB">
      <w:pPr>
        <w:spacing w:line="288" w:lineRule="auto"/>
        <w:jc w:val="center"/>
        <w:outlineLvl w:val="0"/>
        <w:rPr>
          <w:rFonts w:ascii="Arial" w:eastAsia="Arial" w:hAnsi="Arial" w:cs="Arial"/>
          <w:b/>
          <w:sz w:val="17"/>
        </w:rPr>
      </w:pPr>
      <w:r>
        <w:rPr>
          <w:rFonts w:ascii="Arial" w:eastAsia="Arial" w:hAnsi="Arial" w:cs="Arial"/>
          <w:b/>
          <w:sz w:val="17"/>
        </w:rPr>
        <w:t>RADIAN GROUP INC.</w:t>
      </w:r>
    </w:p>
    <w:p w14:paraId="348AA406" w14:textId="77777777" w:rsidR="00BD180A" w:rsidRDefault="006032AB">
      <w:pPr>
        <w:spacing w:line="288" w:lineRule="auto"/>
        <w:jc w:val="center"/>
        <w:rPr>
          <w:rFonts w:ascii="Arial" w:eastAsia="Arial" w:hAnsi="Arial" w:cs="Arial"/>
          <w:sz w:val="17"/>
        </w:rPr>
      </w:pPr>
      <w:r>
        <w:rPr>
          <w:rFonts w:ascii="Arial" w:eastAsia="Arial" w:hAnsi="Arial" w:cs="Arial"/>
          <w:sz w:val="17"/>
        </w:rPr>
        <w:t>1500 Market Street</w:t>
      </w:r>
    </w:p>
    <w:p w14:paraId="45C338E5" w14:textId="77777777" w:rsidR="00BD180A" w:rsidRDefault="006032AB">
      <w:pPr>
        <w:spacing w:line="288" w:lineRule="auto"/>
        <w:jc w:val="center"/>
        <w:rPr>
          <w:rFonts w:ascii="Arial" w:eastAsia="Arial" w:hAnsi="Arial" w:cs="Arial"/>
          <w:sz w:val="17"/>
        </w:rPr>
      </w:pPr>
      <w:r>
        <w:rPr>
          <w:rFonts w:ascii="Arial" w:eastAsia="Arial" w:hAnsi="Arial" w:cs="Arial"/>
          <w:sz w:val="17"/>
        </w:rPr>
        <w:t>Philadelphia, Pennsylvania 19102</w:t>
      </w:r>
    </w:p>
    <w:p w14:paraId="6D6A844D" w14:textId="77777777" w:rsidR="00BD180A" w:rsidRDefault="006032AB">
      <w:pPr>
        <w:spacing w:before="120" w:after="80" w:line="288" w:lineRule="auto"/>
        <w:jc w:val="center"/>
        <w:rPr>
          <w:rFonts w:ascii="Arial" w:eastAsia="Arial" w:hAnsi="Arial" w:cs="Arial"/>
          <w:color w:val="00BAB3"/>
          <w:sz w:val="37"/>
        </w:rPr>
      </w:pPr>
      <w:r>
        <w:rPr>
          <w:rFonts w:ascii="Arial" w:eastAsia="Arial" w:hAnsi="Arial" w:cs="Arial"/>
          <w:color w:val="00BAB3"/>
          <w:sz w:val="37"/>
        </w:rPr>
        <w:t>NOTICE OF 2021 ANNUAL MEETING OF STOCKHOLDERS</w:t>
      </w:r>
    </w:p>
    <w:p w14:paraId="2A627962" w14:textId="77777777" w:rsidR="00BD180A" w:rsidRDefault="00BD180A">
      <w:pPr>
        <w:spacing w:before="120" w:after="80" w:line="288" w:lineRule="auto"/>
        <w:jc w:val="center"/>
        <w:rPr>
          <w:rFonts w:ascii="Arial" w:eastAsia="Arial" w:hAnsi="Arial" w:cs="Arial"/>
          <w:sz w:val="19"/>
        </w:rPr>
        <w:sectPr w:rsidR="00BD180A">
          <w:headerReference w:type="even" r:id="rId28"/>
          <w:headerReference w:type="default" r:id="rId29"/>
          <w:footerReference w:type="even" r:id="rId30"/>
          <w:footerReference w:type="default" r:id="rId31"/>
          <w:pgSz w:w="12240" w:h="15840"/>
          <w:pgMar w:top="1080" w:right="1080" w:bottom="1393" w:left="1080" w:header="270" w:footer="270" w:gutter="0"/>
          <w:cols w:space="708"/>
        </w:sectPr>
      </w:pPr>
    </w:p>
    <w:p w14:paraId="1ED75E60" w14:textId="77777777" w:rsidR="00BD180A" w:rsidRDefault="006032AB">
      <w:pPr>
        <w:spacing w:line="288" w:lineRule="auto"/>
        <w:rPr>
          <w:rFonts w:ascii="Arial" w:eastAsia="Arial" w:hAnsi="Arial" w:cs="Arial"/>
          <w:b/>
          <w:sz w:val="22"/>
        </w:rPr>
      </w:pPr>
      <w:r>
        <w:rPr>
          <w:rFonts w:ascii="Arial" w:eastAsia="Arial" w:hAnsi="Arial" w:cs="Arial"/>
          <w:b/>
          <w:color w:val="002B49"/>
          <w:sz w:val="22"/>
        </w:rPr>
        <w:t>DATE:</w:t>
      </w:r>
    </w:p>
    <w:p w14:paraId="474C3E13" w14:textId="77777777" w:rsidR="00BD180A" w:rsidRDefault="006032AB">
      <w:pPr>
        <w:spacing w:line="288" w:lineRule="auto"/>
        <w:rPr>
          <w:rFonts w:ascii="Arial" w:eastAsia="Arial" w:hAnsi="Arial" w:cs="Arial"/>
          <w:b/>
          <w:sz w:val="22"/>
        </w:rPr>
      </w:pPr>
      <w:r>
        <w:rPr>
          <w:rFonts w:ascii="Arial" w:eastAsia="Arial" w:hAnsi="Arial" w:cs="Arial"/>
          <w:b/>
          <w:sz w:val="22"/>
        </w:rPr>
        <w:t>Wednesday, May 12, 2021</w:t>
      </w:r>
    </w:p>
    <w:p w14:paraId="52F63764" w14:textId="77777777" w:rsidR="00BD180A" w:rsidRDefault="00BD180A">
      <w:pPr>
        <w:spacing w:line="288" w:lineRule="auto"/>
        <w:rPr>
          <w:rFonts w:ascii="Arial" w:eastAsia="Arial" w:hAnsi="Arial" w:cs="Arial"/>
          <w:b/>
          <w:sz w:val="22"/>
        </w:rPr>
      </w:pPr>
    </w:p>
    <w:p w14:paraId="4AB7E506" w14:textId="77777777" w:rsidR="00BD180A" w:rsidRDefault="006032AB">
      <w:pPr>
        <w:spacing w:line="288" w:lineRule="auto"/>
        <w:rPr>
          <w:rFonts w:ascii="Arial" w:eastAsia="Arial" w:hAnsi="Arial" w:cs="Arial"/>
          <w:b/>
          <w:sz w:val="22"/>
        </w:rPr>
      </w:pPr>
      <w:r>
        <w:rPr>
          <w:rFonts w:ascii="Arial" w:eastAsia="Arial" w:hAnsi="Arial" w:cs="Arial"/>
          <w:b/>
          <w:color w:val="002B49"/>
          <w:sz w:val="22"/>
        </w:rPr>
        <w:t>TIME:</w:t>
      </w:r>
    </w:p>
    <w:p w14:paraId="0BD9EE06" w14:textId="77777777" w:rsidR="00BD180A" w:rsidRDefault="006032AB">
      <w:pPr>
        <w:spacing w:line="288" w:lineRule="auto"/>
        <w:rPr>
          <w:rFonts w:ascii="Arial" w:eastAsia="Arial" w:hAnsi="Arial" w:cs="Arial"/>
          <w:b/>
          <w:sz w:val="22"/>
        </w:rPr>
      </w:pPr>
      <w:r>
        <w:rPr>
          <w:rFonts w:ascii="Arial" w:eastAsia="Arial" w:hAnsi="Arial" w:cs="Arial"/>
          <w:b/>
          <w:sz w:val="22"/>
        </w:rPr>
        <w:t>9:00 a.m. Eastern Daylight Time</w:t>
      </w:r>
    </w:p>
    <w:p w14:paraId="428D23A9" w14:textId="77777777" w:rsidR="00BD180A" w:rsidRDefault="00BD180A">
      <w:pPr>
        <w:spacing w:line="288" w:lineRule="auto"/>
        <w:rPr>
          <w:rFonts w:ascii="Arial" w:eastAsia="Arial" w:hAnsi="Arial" w:cs="Arial"/>
          <w:b/>
          <w:sz w:val="22"/>
        </w:rPr>
      </w:pPr>
    </w:p>
    <w:p w14:paraId="3B9DEF2C" w14:textId="77777777" w:rsidR="00BD180A" w:rsidRDefault="006032AB">
      <w:pPr>
        <w:spacing w:line="288" w:lineRule="auto"/>
        <w:rPr>
          <w:rFonts w:ascii="Arial" w:eastAsia="Arial" w:hAnsi="Arial" w:cs="Arial"/>
          <w:b/>
          <w:color w:val="002B49"/>
          <w:sz w:val="22"/>
        </w:rPr>
      </w:pPr>
      <w:r>
        <w:rPr>
          <w:rFonts w:ascii="Arial" w:eastAsia="Arial" w:hAnsi="Arial" w:cs="Arial"/>
          <w:b/>
          <w:color w:val="002B49"/>
          <w:sz w:val="22"/>
        </w:rPr>
        <w:t>PLACE:</w:t>
      </w:r>
    </w:p>
    <w:p w14:paraId="34ED5097" w14:textId="77777777" w:rsidR="00BD180A" w:rsidRDefault="006032AB">
      <w:pPr>
        <w:spacing w:line="288" w:lineRule="auto"/>
        <w:rPr>
          <w:rFonts w:ascii="Arial" w:eastAsia="Arial" w:hAnsi="Arial" w:cs="Arial"/>
          <w:b/>
          <w:sz w:val="22"/>
        </w:rPr>
      </w:pPr>
      <w:r>
        <w:rPr>
          <w:rFonts w:ascii="Arial" w:eastAsia="Arial" w:hAnsi="Arial" w:cs="Arial"/>
          <w:b/>
          <w:sz w:val="22"/>
        </w:rPr>
        <w:t>Live via the Internet</w:t>
      </w:r>
    </w:p>
    <w:p w14:paraId="0F397006" w14:textId="77777777" w:rsidR="00BD180A" w:rsidRDefault="006032AB">
      <w:pPr>
        <w:spacing w:line="288" w:lineRule="auto"/>
        <w:rPr>
          <w:rFonts w:ascii="Arial" w:eastAsia="Arial" w:hAnsi="Arial" w:cs="Arial"/>
          <w:b/>
          <w:sz w:val="22"/>
        </w:rPr>
      </w:pPr>
      <w:r>
        <w:rPr>
          <w:rFonts w:ascii="Arial" w:eastAsia="Arial" w:hAnsi="Arial" w:cs="Arial"/>
          <w:b/>
          <w:sz w:val="22"/>
        </w:rPr>
        <w:t>Please visit: www.meetingcenter.io/258827384</w:t>
      </w:r>
    </w:p>
    <w:p w14:paraId="298B4E61" w14:textId="77777777" w:rsidR="00BD180A" w:rsidRDefault="00BD180A">
      <w:pPr>
        <w:spacing w:line="288" w:lineRule="auto"/>
        <w:rPr>
          <w:rFonts w:ascii="Arial" w:eastAsia="Arial" w:hAnsi="Arial" w:cs="Arial"/>
          <w:b/>
          <w:sz w:val="22"/>
        </w:rPr>
      </w:pPr>
    </w:p>
    <w:p w14:paraId="604A9B8E" w14:textId="77777777" w:rsidR="00BD180A" w:rsidRDefault="006032AB">
      <w:pPr>
        <w:spacing w:line="288" w:lineRule="auto"/>
        <w:rPr>
          <w:rFonts w:ascii="Arial" w:eastAsia="Arial" w:hAnsi="Arial" w:cs="Arial"/>
          <w:b/>
          <w:color w:val="002B49"/>
          <w:sz w:val="22"/>
        </w:rPr>
      </w:pPr>
      <w:r>
        <w:rPr>
          <w:rFonts w:ascii="Arial" w:eastAsia="Arial" w:hAnsi="Arial" w:cs="Arial"/>
          <w:b/>
          <w:color w:val="002B49"/>
          <w:sz w:val="22"/>
        </w:rPr>
        <w:t>RECORD DATE:</w:t>
      </w:r>
    </w:p>
    <w:p w14:paraId="293E78E5" w14:textId="77777777" w:rsidR="00BD180A" w:rsidRDefault="006032AB">
      <w:pPr>
        <w:spacing w:line="288" w:lineRule="auto"/>
        <w:rPr>
          <w:rFonts w:ascii="Arial" w:eastAsia="Arial" w:hAnsi="Arial" w:cs="Arial"/>
          <w:b/>
          <w:sz w:val="22"/>
        </w:rPr>
      </w:pPr>
      <w:r>
        <w:rPr>
          <w:rFonts w:ascii="Arial" w:eastAsia="Arial" w:hAnsi="Arial" w:cs="Arial"/>
          <w:b/>
          <w:sz w:val="22"/>
        </w:rPr>
        <w:t>Stockholders of record as of the close of business on March 15, 2021 will be entitled to notice of, and to vote at, the annual meeting or any adjournment or postponement of the meeting.</w:t>
      </w:r>
    </w:p>
    <w:p w14:paraId="5CB0A8A7" w14:textId="77777777" w:rsidR="00BD180A" w:rsidRDefault="006032AB">
      <w:pPr>
        <w:spacing w:line="242" w:lineRule="auto"/>
        <w:rPr>
          <w:rFonts w:ascii="Arial" w:eastAsia="Arial" w:hAnsi="Arial" w:cs="Arial"/>
          <w:sz w:val="19"/>
        </w:rPr>
        <w:sectPr w:rsidR="00BD180A">
          <w:type w:val="continuous"/>
          <w:pgSz w:w="12240" w:h="15840"/>
          <w:pgMar w:top="1080" w:right="1080" w:bottom="1393" w:left="1080" w:header="270" w:footer="270" w:gutter="0"/>
          <w:cols w:num="2" w:space="374"/>
        </w:sectPr>
      </w:pPr>
      <w:r>
        <w:br w:type="column"/>
      </w:r>
    </w:p>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
        <w:gridCol w:w="4590"/>
      </w:tblGrid>
      <w:tr w:rsidR="00BD180A" w14:paraId="54A90362" w14:textId="77777777">
        <w:trPr>
          <w:cantSplit/>
          <w:trHeight w:hRule="exact" w:val="525"/>
        </w:trPr>
        <w:tc>
          <w:tcPr>
            <w:tcW w:w="4725" w:type="dxa"/>
            <w:gridSpan w:val="2"/>
            <w:tcBorders>
              <w:top w:val="nil"/>
              <w:left w:val="nil"/>
              <w:bottom w:val="nil"/>
              <w:right w:val="nil"/>
            </w:tcBorders>
            <w:shd w:val="clear" w:color="auto" w:fill="F4F4F4"/>
            <w:tcMar>
              <w:top w:w="0" w:type="dxa"/>
              <w:left w:w="53" w:type="dxa"/>
              <w:bottom w:w="0" w:type="dxa"/>
              <w:right w:w="53" w:type="dxa"/>
            </w:tcMar>
            <w:vAlign w:val="bottom"/>
          </w:tcPr>
          <w:p w14:paraId="0043091B" w14:textId="77777777" w:rsidR="00BD180A" w:rsidRDefault="006032AB">
            <w:pPr>
              <w:keepNext/>
              <w:spacing w:before="53" w:line="242" w:lineRule="auto"/>
            </w:pPr>
            <w:r>
              <w:rPr>
                <w:rFonts w:ascii="Arial" w:eastAsia="Arial" w:hAnsi="Arial" w:cs="Arial"/>
                <w:b/>
                <w:color w:val="002B49"/>
                <w:sz w:val="22"/>
              </w:rPr>
              <w:t>ITEMS OF BUSINESS:</w:t>
            </w:r>
          </w:p>
          <w:p w14:paraId="26C0FCA5" w14:textId="77777777" w:rsidR="00BD180A" w:rsidRDefault="00BD180A">
            <w:pPr>
              <w:spacing w:after="30" w:line="242" w:lineRule="auto"/>
            </w:pPr>
          </w:p>
        </w:tc>
      </w:tr>
      <w:tr w:rsidR="00BD180A" w14:paraId="02FBC8D2" w14:textId="77777777">
        <w:trPr>
          <w:cantSplit/>
          <w:trHeight w:hRule="exact" w:val="720"/>
        </w:trPr>
        <w:tc>
          <w:tcPr>
            <w:tcW w:w="225" w:type="dxa"/>
            <w:tcBorders>
              <w:top w:val="nil"/>
              <w:left w:val="nil"/>
              <w:bottom w:val="nil"/>
              <w:right w:val="nil"/>
            </w:tcBorders>
            <w:shd w:val="clear" w:color="auto" w:fill="F4F4F4"/>
            <w:tcMar>
              <w:top w:w="0" w:type="dxa"/>
              <w:left w:w="53" w:type="dxa"/>
              <w:bottom w:w="0" w:type="dxa"/>
              <w:right w:w="53" w:type="dxa"/>
            </w:tcMar>
          </w:tcPr>
          <w:p w14:paraId="72F3ACBA" w14:textId="77777777" w:rsidR="00BD180A" w:rsidRDefault="006032AB">
            <w:pPr>
              <w:keepNext/>
              <w:spacing w:before="53" w:after="30" w:line="242" w:lineRule="auto"/>
            </w:pPr>
            <w:r>
              <w:rPr>
                <w:rFonts w:ascii="Arial" w:eastAsia="Arial" w:hAnsi="Arial" w:cs="Arial"/>
                <w:b/>
                <w:color w:val="000000"/>
                <w:sz w:val="20"/>
              </w:rPr>
              <w:t>1</w:t>
            </w:r>
          </w:p>
        </w:tc>
        <w:tc>
          <w:tcPr>
            <w:tcW w:w="4500" w:type="dxa"/>
            <w:tcBorders>
              <w:top w:val="nil"/>
              <w:left w:val="nil"/>
              <w:bottom w:val="nil"/>
              <w:right w:val="nil"/>
            </w:tcBorders>
            <w:shd w:val="clear" w:color="auto" w:fill="F4F4F4"/>
            <w:tcMar>
              <w:top w:w="0" w:type="dxa"/>
              <w:left w:w="53" w:type="dxa"/>
              <w:bottom w:w="0" w:type="dxa"/>
              <w:right w:w="53" w:type="dxa"/>
            </w:tcMar>
          </w:tcPr>
          <w:p w14:paraId="09364B84" w14:textId="77777777" w:rsidR="00BD180A" w:rsidRDefault="006032AB">
            <w:pPr>
              <w:keepNext/>
              <w:spacing w:before="53" w:after="30" w:line="242" w:lineRule="auto"/>
              <w:rPr>
                <w:rFonts w:ascii="Arial" w:eastAsia="Arial" w:hAnsi="Arial" w:cs="Arial"/>
                <w:sz w:val="20"/>
              </w:rPr>
            </w:pPr>
            <w:r>
              <w:rPr>
                <w:rFonts w:ascii="Arial" w:eastAsia="Arial" w:hAnsi="Arial" w:cs="Arial"/>
                <w:sz w:val="20"/>
              </w:rPr>
              <w:t xml:space="preserve">Elect ten </w:t>
            </w:r>
            <w:r>
              <w:rPr>
                <w:rFonts w:ascii="Arial" w:eastAsia="Arial" w:hAnsi="Arial" w:cs="Arial"/>
                <w:sz w:val="20"/>
              </w:rPr>
              <w:t>directors, each for a one-year term, to serve until their successors have been duly elected and qualified;</w:t>
            </w:r>
          </w:p>
        </w:tc>
      </w:tr>
      <w:tr w:rsidR="00BD180A" w14:paraId="58A40DAE" w14:textId="77777777">
        <w:trPr>
          <w:cantSplit/>
          <w:trHeight w:hRule="exact" w:val="525"/>
        </w:trPr>
        <w:tc>
          <w:tcPr>
            <w:tcW w:w="225" w:type="dxa"/>
            <w:tcBorders>
              <w:top w:val="nil"/>
              <w:left w:val="nil"/>
              <w:bottom w:val="nil"/>
              <w:right w:val="nil"/>
            </w:tcBorders>
            <w:shd w:val="clear" w:color="auto" w:fill="F4F4F4"/>
            <w:tcMar>
              <w:top w:w="0" w:type="dxa"/>
              <w:left w:w="53" w:type="dxa"/>
              <w:bottom w:w="0" w:type="dxa"/>
              <w:right w:w="53" w:type="dxa"/>
            </w:tcMar>
          </w:tcPr>
          <w:p w14:paraId="1053C6CE" w14:textId="77777777" w:rsidR="00BD180A" w:rsidRDefault="006032AB">
            <w:pPr>
              <w:keepNext/>
              <w:spacing w:before="53" w:after="30" w:line="242" w:lineRule="auto"/>
            </w:pPr>
            <w:r>
              <w:rPr>
                <w:rFonts w:ascii="Arial" w:eastAsia="Arial" w:hAnsi="Arial" w:cs="Arial"/>
                <w:b/>
                <w:color w:val="000000"/>
                <w:sz w:val="20"/>
              </w:rPr>
              <w:t>2</w:t>
            </w:r>
          </w:p>
        </w:tc>
        <w:tc>
          <w:tcPr>
            <w:tcW w:w="4500" w:type="dxa"/>
            <w:tcBorders>
              <w:top w:val="nil"/>
              <w:left w:val="nil"/>
              <w:bottom w:val="nil"/>
              <w:right w:val="nil"/>
            </w:tcBorders>
            <w:shd w:val="clear" w:color="auto" w:fill="F4F4F4"/>
            <w:tcMar>
              <w:top w:w="0" w:type="dxa"/>
              <w:left w:w="53" w:type="dxa"/>
              <w:bottom w:w="0" w:type="dxa"/>
              <w:right w:w="53" w:type="dxa"/>
            </w:tcMar>
          </w:tcPr>
          <w:p w14:paraId="78FE8E3F" w14:textId="77777777" w:rsidR="00BD180A" w:rsidRDefault="006032AB">
            <w:pPr>
              <w:keepNext/>
              <w:spacing w:before="53" w:after="30" w:line="242" w:lineRule="auto"/>
              <w:rPr>
                <w:rFonts w:ascii="Arial" w:eastAsia="Arial" w:hAnsi="Arial" w:cs="Arial"/>
                <w:sz w:val="20"/>
              </w:rPr>
            </w:pPr>
            <w:r>
              <w:rPr>
                <w:rFonts w:ascii="Arial" w:eastAsia="Arial" w:hAnsi="Arial" w:cs="Arial"/>
                <w:sz w:val="20"/>
              </w:rPr>
              <w:t>Conduct an advisory vote to approve the compensation of our named executive officers;</w:t>
            </w:r>
          </w:p>
        </w:tc>
      </w:tr>
      <w:tr w:rsidR="00BD180A" w14:paraId="336252C9" w14:textId="77777777">
        <w:trPr>
          <w:cantSplit/>
          <w:trHeight w:hRule="exact" w:val="525"/>
        </w:trPr>
        <w:tc>
          <w:tcPr>
            <w:tcW w:w="225" w:type="dxa"/>
            <w:tcBorders>
              <w:top w:val="nil"/>
              <w:left w:val="nil"/>
              <w:bottom w:val="nil"/>
              <w:right w:val="nil"/>
            </w:tcBorders>
            <w:shd w:val="clear" w:color="auto" w:fill="F4F4F4"/>
            <w:tcMar>
              <w:top w:w="0" w:type="dxa"/>
              <w:left w:w="53" w:type="dxa"/>
              <w:bottom w:w="0" w:type="dxa"/>
              <w:right w:w="53" w:type="dxa"/>
            </w:tcMar>
          </w:tcPr>
          <w:p w14:paraId="28ADC3B9" w14:textId="77777777" w:rsidR="00BD180A" w:rsidRDefault="006032AB">
            <w:pPr>
              <w:keepNext/>
              <w:spacing w:before="53" w:after="30" w:line="238" w:lineRule="auto"/>
            </w:pPr>
            <w:r>
              <w:rPr>
                <w:rFonts w:ascii="Arial" w:eastAsia="Arial" w:hAnsi="Arial" w:cs="Arial"/>
                <w:b/>
                <w:color w:val="000000"/>
                <w:sz w:val="20"/>
              </w:rPr>
              <w:t>3</w:t>
            </w:r>
          </w:p>
        </w:tc>
        <w:tc>
          <w:tcPr>
            <w:tcW w:w="4500" w:type="dxa"/>
            <w:tcBorders>
              <w:top w:val="nil"/>
              <w:left w:val="nil"/>
              <w:bottom w:val="nil"/>
              <w:right w:val="nil"/>
            </w:tcBorders>
            <w:shd w:val="clear" w:color="auto" w:fill="F4F4F4"/>
            <w:tcMar>
              <w:top w:w="0" w:type="dxa"/>
              <w:left w:w="53" w:type="dxa"/>
              <w:bottom w:w="0" w:type="dxa"/>
              <w:right w:w="53" w:type="dxa"/>
            </w:tcMar>
          </w:tcPr>
          <w:p w14:paraId="2D3A5F2F" w14:textId="77777777" w:rsidR="00BD180A" w:rsidRDefault="006032AB">
            <w:pPr>
              <w:keepNext/>
              <w:spacing w:before="53" w:after="30" w:line="242" w:lineRule="auto"/>
            </w:pPr>
            <w:r>
              <w:rPr>
                <w:rFonts w:ascii="Arial" w:eastAsia="Arial" w:hAnsi="Arial" w:cs="Arial"/>
                <w:color w:val="000000"/>
                <w:sz w:val="20"/>
              </w:rPr>
              <w:t xml:space="preserve">Approve the Radian Group Inc. 2021 Equity </w:t>
            </w:r>
            <w:r>
              <w:rPr>
                <w:rFonts w:ascii="Arial" w:eastAsia="Arial" w:hAnsi="Arial" w:cs="Arial"/>
                <w:color w:val="000000"/>
                <w:sz w:val="20"/>
              </w:rPr>
              <w:t>Compensation Plan;</w:t>
            </w:r>
          </w:p>
        </w:tc>
      </w:tr>
      <w:tr w:rsidR="00BD180A" w14:paraId="3415B9FE" w14:textId="77777777">
        <w:trPr>
          <w:cantSplit/>
          <w:trHeight w:hRule="exact" w:val="915"/>
        </w:trPr>
        <w:tc>
          <w:tcPr>
            <w:tcW w:w="225" w:type="dxa"/>
            <w:tcBorders>
              <w:top w:val="nil"/>
              <w:left w:val="nil"/>
              <w:bottom w:val="nil"/>
              <w:right w:val="nil"/>
            </w:tcBorders>
            <w:shd w:val="clear" w:color="auto" w:fill="F4F4F4"/>
            <w:tcMar>
              <w:top w:w="0" w:type="dxa"/>
              <w:left w:w="53" w:type="dxa"/>
              <w:bottom w:w="0" w:type="dxa"/>
              <w:right w:w="53" w:type="dxa"/>
            </w:tcMar>
          </w:tcPr>
          <w:p w14:paraId="5E0EB226" w14:textId="77777777" w:rsidR="00BD180A" w:rsidRDefault="006032AB">
            <w:pPr>
              <w:keepNext/>
              <w:spacing w:before="53" w:after="30" w:line="238" w:lineRule="auto"/>
            </w:pPr>
            <w:r>
              <w:rPr>
                <w:rFonts w:ascii="Arial" w:eastAsia="Arial" w:hAnsi="Arial" w:cs="Arial"/>
                <w:b/>
                <w:color w:val="000000"/>
                <w:sz w:val="20"/>
              </w:rPr>
              <w:t>4</w:t>
            </w:r>
          </w:p>
        </w:tc>
        <w:tc>
          <w:tcPr>
            <w:tcW w:w="4500" w:type="dxa"/>
            <w:tcBorders>
              <w:top w:val="nil"/>
              <w:left w:val="nil"/>
              <w:bottom w:val="nil"/>
              <w:right w:val="nil"/>
            </w:tcBorders>
            <w:shd w:val="clear" w:color="auto" w:fill="F4F4F4"/>
            <w:tcMar>
              <w:top w:w="0" w:type="dxa"/>
              <w:left w:w="53" w:type="dxa"/>
              <w:bottom w:w="0" w:type="dxa"/>
              <w:right w:w="53" w:type="dxa"/>
            </w:tcMar>
          </w:tcPr>
          <w:p w14:paraId="74D5406E" w14:textId="77777777" w:rsidR="00BD180A" w:rsidRDefault="006032AB">
            <w:pPr>
              <w:keepNext/>
              <w:spacing w:before="53" w:after="30" w:line="242" w:lineRule="auto"/>
              <w:rPr>
                <w:rFonts w:ascii="Arial" w:eastAsia="Arial" w:hAnsi="Arial" w:cs="Arial"/>
                <w:sz w:val="20"/>
              </w:rPr>
            </w:pPr>
            <w:r>
              <w:rPr>
                <w:rFonts w:ascii="Arial" w:eastAsia="Arial" w:hAnsi="Arial" w:cs="Arial"/>
                <w:sz w:val="20"/>
              </w:rPr>
              <w:t>Ratify the appointment of PricewaterhouseCoopers LLP as Radian’s independent registered public accounting firm for the year ending December 31, 2021; and</w:t>
            </w:r>
          </w:p>
        </w:tc>
      </w:tr>
      <w:tr w:rsidR="00BD180A" w14:paraId="61207652" w14:textId="77777777">
        <w:trPr>
          <w:cantSplit/>
          <w:trHeight w:hRule="exact" w:val="915"/>
        </w:trPr>
        <w:tc>
          <w:tcPr>
            <w:tcW w:w="225" w:type="dxa"/>
            <w:tcBorders>
              <w:top w:val="nil"/>
              <w:left w:val="nil"/>
              <w:bottom w:val="nil"/>
              <w:right w:val="nil"/>
            </w:tcBorders>
            <w:shd w:val="clear" w:color="auto" w:fill="F4F4F4"/>
            <w:tcMar>
              <w:top w:w="0" w:type="dxa"/>
              <w:left w:w="53" w:type="dxa"/>
              <w:bottom w:w="0" w:type="dxa"/>
              <w:right w:w="53" w:type="dxa"/>
            </w:tcMar>
          </w:tcPr>
          <w:p w14:paraId="408D0CD5" w14:textId="77777777" w:rsidR="00BD180A" w:rsidRDefault="006032AB">
            <w:pPr>
              <w:spacing w:before="53" w:after="30" w:line="238" w:lineRule="auto"/>
            </w:pPr>
            <w:r>
              <w:rPr>
                <w:rFonts w:ascii="Arial" w:eastAsia="Arial" w:hAnsi="Arial" w:cs="Arial"/>
                <w:b/>
                <w:color w:val="000000"/>
                <w:sz w:val="20"/>
              </w:rPr>
              <w:t>5</w:t>
            </w:r>
          </w:p>
        </w:tc>
        <w:tc>
          <w:tcPr>
            <w:tcW w:w="4500" w:type="dxa"/>
            <w:tcBorders>
              <w:top w:val="nil"/>
              <w:left w:val="nil"/>
              <w:bottom w:val="nil"/>
              <w:right w:val="nil"/>
            </w:tcBorders>
            <w:shd w:val="clear" w:color="auto" w:fill="F4F4F4"/>
            <w:tcMar>
              <w:top w:w="0" w:type="dxa"/>
              <w:left w:w="53" w:type="dxa"/>
              <w:bottom w:w="0" w:type="dxa"/>
              <w:right w:w="53" w:type="dxa"/>
            </w:tcMar>
          </w:tcPr>
          <w:p w14:paraId="7E320CC2" w14:textId="77777777" w:rsidR="00BD180A" w:rsidRDefault="006032AB">
            <w:pPr>
              <w:spacing w:before="53" w:after="30" w:line="242" w:lineRule="auto"/>
              <w:rPr>
                <w:rFonts w:ascii="Arial" w:eastAsia="Arial" w:hAnsi="Arial" w:cs="Arial"/>
                <w:sz w:val="20"/>
              </w:rPr>
            </w:pPr>
            <w:r>
              <w:rPr>
                <w:rFonts w:ascii="Arial" w:eastAsia="Arial" w:hAnsi="Arial" w:cs="Arial"/>
                <w:sz w:val="20"/>
              </w:rPr>
              <w:t xml:space="preserve">In addition to the items above, the Company may transact such other </w:t>
            </w:r>
            <w:r>
              <w:rPr>
                <w:rFonts w:ascii="Arial" w:eastAsia="Arial" w:hAnsi="Arial" w:cs="Arial"/>
                <w:sz w:val="20"/>
              </w:rPr>
              <w:t>business as may properly come before the meeting or any adjournment or postponement of the meeting.</w:t>
            </w:r>
          </w:p>
        </w:tc>
      </w:tr>
    </w:tbl>
    <w:p w14:paraId="35680DC4" w14:textId="77777777" w:rsidR="00BD180A" w:rsidRDefault="006032AB">
      <w:pPr>
        <w:spacing w:before="140" w:after="100" w:line="288" w:lineRule="auto"/>
        <w:rPr>
          <w:rFonts w:ascii="Arial" w:eastAsia="Arial" w:hAnsi="Arial" w:cs="Arial"/>
          <w:b/>
          <w:sz w:val="19"/>
        </w:rPr>
      </w:pPr>
      <w:r>
        <w:rPr>
          <w:rFonts w:ascii="Arial" w:eastAsia="Arial" w:hAnsi="Arial" w:cs="Arial"/>
          <w:b/>
          <w:sz w:val="19"/>
        </w:rPr>
        <w:t xml:space="preserve">Regardless of whether you plan to attend Radian’s virtual annual meeting, please submit your proxy with voting instructions. To submit your proxy by mail, </w:t>
      </w:r>
      <w:r>
        <w:rPr>
          <w:rFonts w:ascii="Arial" w:eastAsia="Arial" w:hAnsi="Arial" w:cs="Arial"/>
          <w:b/>
          <w:sz w:val="19"/>
        </w:rPr>
        <w:t>please complete, sign, date and return the accompanying proxy card in the enclosed self-addressed, stamped envelope.</w:t>
      </w:r>
      <w:r>
        <w:rPr>
          <w:rFonts w:ascii="Arial" w:eastAsia="Arial" w:hAnsi="Arial" w:cs="Arial"/>
          <w:sz w:val="19"/>
        </w:rPr>
        <w:t xml:space="preserve"> For instructions about voting, please see “How Shares May Be Voted” on page 1 of the proxy statement.</w:t>
      </w:r>
    </w:p>
    <w:p w14:paraId="73E4FA35" w14:textId="77777777" w:rsidR="00BD180A" w:rsidRDefault="006032AB">
      <w:pPr>
        <w:spacing w:before="140" w:after="100" w:line="288" w:lineRule="auto"/>
        <w:rPr>
          <w:rFonts w:ascii="Arial" w:eastAsia="Arial" w:hAnsi="Arial" w:cs="Arial"/>
          <w:b/>
          <w:sz w:val="19"/>
        </w:rPr>
      </w:pPr>
      <w:r>
        <w:rPr>
          <w:rFonts w:ascii="Arial" w:eastAsia="Arial" w:hAnsi="Arial" w:cs="Arial"/>
          <w:sz w:val="19"/>
        </w:rPr>
        <w:t>Radian continues to monitor public he</w:t>
      </w:r>
      <w:r>
        <w:rPr>
          <w:rFonts w:ascii="Arial" w:eastAsia="Arial" w:hAnsi="Arial" w:cs="Arial"/>
          <w:sz w:val="19"/>
        </w:rPr>
        <w:t>alth and safety concerns related to coronavirus (COVID-19) and the various measures being implemented to reduce its impact, including recommendations and protocols issued by public health authorities and federal, state, and local governments. In light of t</w:t>
      </w:r>
      <w:r>
        <w:rPr>
          <w:rFonts w:ascii="Arial" w:eastAsia="Arial" w:hAnsi="Arial" w:cs="Arial"/>
          <w:sz w:val="19"/>
        </w:rPr>
        <w:t xml:space="preserve">hese concerns, we have determined that it is in the best interest of Radian and its stockholders to hold the annual meeting “virtually” via live audio webcast. The virtual annual meeting will afford our stockholders the same rights and opportunities as an </w:t>
      </w:r>
      <w:r>
        <w:rPr>
          <w:rFonts w:ascii="Arial" w:eastAsia="Arial" w:hAnsi="Arial" w:cs="Arial"/>
          <w:sz w:val="19"/>
        </w:rPr>
        <w:t>in-person meeting, regardless of their geographic location. To attend the annual meeting or examine our list of stockholders, go to www.meetingcenter.io/258827384 at the meeting date and time described above and in the accompanying proxy statement. The pas</w:t>
      </w:r>
      <w:r>
        <w:rPr>
          <w:rFonts w:ascii="Arial" w:eastAsia="Arial" w:hAnsi="Arial" w:cs="Arial"/>
          <w:sz w:val="19"/>
        </w:rPr>
        <w:t>sword for the meeting is RDN2021. There is no physical location for the annual meeting.</w:t>
      </w:r>
    </w:p>
    <w:p w14:paraId="325FB393" w14:textId="77777777" w:rsidR="00BD180A" w:rsidRDefault="006032AB">
      <w:pPr>
        <w:spacing w:before="180" w:after="100" w:line="288" w:lineRule="auto"/>
        <w:rPr>
          <w:rFonts w:ascii="Arial" w:eastAsia="Arial" w:hAnsi="Arial" w:cs="Arial"/>
          <w:b/>
          <w:sz w:val="19"/>
        </w:rPr>
      </w:pPr>
      <w:r>
        <w:rPr>
          <w:rFonts w:ascii="Arial" w:eastAsia="Arial" w:hAnsi="Arial" w:cs="Arial"/>
          <w:sz w:val="19"/>
        </w:rPr>
        <w:t>By Order of the Board of Directors,</w:t>
      </w:r>
      <w:r>
        <w:rPr>
          <w:rFonts w:ascii="Arial" w:eastAsia="Arial" w:hAnsi="Arial" w:cs="Arial"/>
          <w:sz w:val="19"/>
        </w:rPr>
        <w:br/>
      </w:r>
      <w:r>
        <w:rPr>
          <w:noProof/>
        </w:rPr>
        <w:drawing>
          <wp:inline distT="0" distB="0" distL="0" distR="0" wp14:anchorId="3E8053A0" wp14:editId="5C14F7E4">
            <wp:extent cx="1619250" cy="571500"/>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250" cy="571500"/>
                    </a:xfrm>
                    <a:prstGeom prst="rect">
                      <a:avLst/>
                    </a:prstGeom>
                    <a:noFill/>
                    <a:ln>
                      <a:noFill/>
                    </a:ln>
                  </pic:spPr>
                </pic:pic>
              </a:graphicData>
            </a:graphic>
          </wp:inline>
        </w:drawing>
      </w:r>
      <w:r>
        <w:rPr>
          <w:rFonts w:ascii="Arial" w:eastAsia="Arial" w:hAnsi="Arial" w:cs="Arial"/>
          <w:sz w:val="19"/>
        </w:rPr>
        <w:br/>
        <w:t>Edward J. Hoffman</w:t>
      </w:r>
      <w:r>
        <w:rPr>
          <w:rFonts w:ascii="Arial" w:eastAsia="Arial" w:hAnsi="Arial" w:cs="Arial"/>
          <w:sz w:val="19"/>
        </w:rPr>
        <w:br/>
        <w:t>General Counsel and Corporate Secretary</w:t>
      </w:r>
    </w:p>
    <w:p w14:paraId="1C78CCAC" w14:textId="77777777" w:rsidR="00BD180A" w:rsidRDefault="006032AB">
      <w:pPr>
        <w:spacing w:before="180" w:after="100" w:line="288" w:lineRule="auto"/>
        <w:rPr>
          <w:rFonts w:ascii="Arial" w:eastAsia="Arial" w:hAnsi="Arial" w:cs="Arial"/>
          <w:b/>
          <w:sz w:val="19"/>
        </w:rPr>
      </w:pPr>
      <w:r>
        <w:rPr>
          <w:rFonts w:ascii="Arial" w:eastAsia="Arial" w:hAnsi="Arial" w:cs="Arial"/>
          <w:sz w:val="19"/>
        </w:rPr>
        <w:t>Philadelphia, Pennsylvania</w:t>
      </w:r>
      <w:r>
        <w:rPr>
          <w:rFonts w:ascii="Arial" w:eastAsia="Arial" w:hAnsi="Arial" w:cs="Arial"/>
          <w:sz w:val="19"/>
        </w:rPr>
        <w:br/>
        <w:t>April 9, 2021</w:t>
      </w:r>
    </w:p>
    <w:p w14:paraId="615093C9" w14:textId="77777777" w:rsidR="00BD180A" w:rsidRDefault="00BD180A">
      <w:pPr>
        <w:spacing w:before="180" w:after="100" w:line="288" w:lineRule="auto"/>
        <w:rPr>
          <w:rFonts w:ascii="Arial" w:eastAsia="Arial" w:hAnsi="Arial" w:cs="Arial"/>
          <w:b/>
          <w:sz w:val="19"/>
        </w:rPr>
        <w:sectPr w:rsidR="00BD180A">
          <w:type w:val="continuous"/>
          <w:pgSz w:w="12240" w:h="15840"/>
          <w:pgMar w:top="1080" w:right="1080" w:bottom="1393" w:left="1080" w:header="270" w:footer="270" w:gutter="0"/>
          <w:cols w:space="708"/>
        </w:sectPr>
      </w:pPr>
    </w:p>
    <w:p w14:paraId="6B4273CA" w14:textId="77777777" w:rsidR="00BD180A" w:rsidRDefault="00BD180A">
      <w:pPr>
        <w:spacing w:after="100" w:line="288" w:lineRule="auto"/>
        <w:rPr>
          <w:rFonts w:ascii="Arial" w:eastAsia="Arial" w:hAnsi="Arial" w:cs="Arial"/>
          <w:sz w:val="19"/>
        </w:rPr>
      </w:pPr>
      <w:bookmarkStart w:id="5" w:name="Section6"/>
      <w:bookmarkEnd w:id="5"/>
    </w:p>
    <w:tbl>
      <w:tblPr>
        <w:tblW w:w="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13"/>
      </w:tblGrid>
      <w:tr w:rsidR="00BD180A" w14:paraId="08FC50E9" w14:textId="77777777">
        <w:trPr>
          <w:cantSplit/>
          <w:trHeight w:hRule="exact" w:val="285"/>
        </w:trPr>
        <w:tc>
          <w:tcPr>
            <w:tcW w:w="4305" w:type="dxa"/>
            <w:tcBorders>
              <w:top w:val="nil"/>
              <w:left w:val="nil"/>
              <w:bottom w:val="nil"/>
              <w:right w:val="nil"/>
            </w:tcBorders>
            <w:tcMar>
              <w:top w:w="0" w:type="dxa"/>
              <w:left w:w="53" w:type="dxa"/>
              <w:bottom w:w="0" w:type="dxa"/>
              <w:right w:w="53" w:type="dxa"/>
            </w:tcMar>
            <w:vAlign w:val="bottom"/>
          </w:tcPr>
          <w:p w14:paraId="6F60EA31"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7" w:history="1">
              <w:r>
                <w:rPr>
                  <w:rFonts w:ascii="Arial" w:eastAsia="Arial" w:hAnsi="Arial" w:cs="Arial"/>
                  <w:b/>
                  <w:color w:val="4D6B80"/>
                  <w:sz w:val="19"/>
                  <w:u w:val="single"/>
                </w:rPr>
                <w:t>INFORMATION ABOUT VOTING</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74054386"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Section7</w:instrText>
            </w:r>
            <w:r>
              <w:rPr>
                <w:rFonts w:ascii="Arial" w:eastAsia="Arial" w:hAnsi="Arial" w:cs="Arial"/>
                <w:b/>
                <w:color w:val="4D6B80"/>
                <w:sz w:val="19"/>
                <w:u w:val="single"/>
              </w:rPr>
              <w:fldChar w:fldCharType="separate"/>
            </w:r>
            <w:r>
              <w:rPr>
                <w:rFonts w:ascii="Arial" w:eastAsia="Arial" w:hAnsi="Arial" w:cs="Arial"/>
                <w:b/>
                <w:color w:val="4D6B80"/>
                <w:sz w:val="19"/>
                <w:u w:val="single"/>
              </w:rPr>
              <w:t>1</w:t>
            </w:r>
            <w:r>
              <w:rPr>
                <w:rFonts w:ascii="Arial" w:eastAsia="Arial" w:hAnsi="Arial" w:cs="Arial"/>
                <w:b/>
                <w:color w:val="4D6B80"/>
                <w:sz w:val="19"/>
                <w:u w:val="single"/>
              </w:rPr>
              <w:fldChar w:fldCharType="end"/>
            </w:r>
          </w:p>
        </w:tc>
      </w:tr>
      <w:tr w:rsidR="00BD180A" w14:paraId="059F87EA"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2B8BD68"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8" w:history="1">
              <w:r>
                <w:rPr>
                  <w:rFonts w:ascii="Arial" w:eastAsia="Arial" w:hAnsi="Arial" w:cs="Arial"/>
                  <w:color w:val="4D6B80"/>
                  <w:sz w:val="17"/>
                  <w:u w:val="single"/>
                </w:rPr>
                <w:t>Who Can Vote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1447128E"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Section8</w:instrText>
            </w:r>
            <w:r>
              <w:rPr>
                <w:rFonts w:ascii="Arial" w:eastAsia="Arial" w:hAnsi="Arial" w:cs="Arial"/>
                <w:color w:val="4D6B80"/>
                <w:sz w:val="17"/>
                <w:u w:val="single"/>
              </w:rPr>
              <w:fldChar w:fldCharType="separate"/>
            </w:r>
            <w:r>
              <w:rPr>
                <w:rFonts w:ascii="Arial" w:eastAsia="Arial" w:hAnsi="Arial" w:cs="Arial"/>
                <w:color w:val="4D6B80"/>
                <w:sz w:val="17"/>
                <w:u w:val="single"/>
              </w:rPr>
              <w:t>1</w:t>
            </w:r>
            <w:r>
              <w:rPr>
                <w:rFonts w:ascii="Arial" w:eastAsia="Arial" w:hAnsi="Arial" w:cs="Arial"/>
                <w:color w:val="4D6B80"/>
                <w:sz w:val="17"/>
                <w:u w:val="single"/>
              </w:rPr>
              <w:fldChar w:fldCharType="end"/>
            </w:r>
          </w:p>
        </w:tc>
      </w:tr>
      <w:tr w:rsidR="00BD180A" w14:paraId="7BC33C9D"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42DC392"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9" w:history="1">
              <w:r>
                <w:rPr>
                  <w:rFonts w:ascii="Arial" w:eastAsia="Arial" w:hAnsi="Arial" w:cs="Arial"/>
                  <w:color w:val="4D6B80"/>
                  <w:sz w:val="17"/>
                  <w:u w:val="single"/>
                </w:rPr>
                <w:t>What Shares Can Be Voted</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AB48E47"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Section9</w:instrText>
            </w:r>
            <w:r>
              <w:rPr>
                <w:rFonts w:ascii="Arial" w:eastAsia="Arial" w:hAnsi="Arial" w:cs="Arial"/>
                <w:color w:val="4D6B80"/>
                <w:sz w:val="17"/>
                <w:u w:val="single"/>
              </w:rPr>
              <w:fldChar w:fldCharType="separate"/>
            </w:r>
            <w:r>
              <w:rPr>
                <w:rFonts w:ascii="Arial" w:eastAsia="Arial" w:hAnsi="Arial" w:cs="Arial"/>
                <w:color w:val="4D6B80"/>
                <w:sz w:val="17"/>
                <w:u w:val="single"/>
              </w:rPr>
              <w:t>1</w:t>
            </w:r>
            <w:r>
              <w:rPr>
                <w:rFonts w:ascii="Arial" w:eastAsia="Arial" w:hAnsi="Arial" w:cs="Arial"/>
                <w:color w:val="4D6B80"/>
                <w:sz w:val="17"/>
                <w:u w:val="single"/>
              </w:rPr>
              <w:fldChar w:fldCharType="end"/>
            </w:r>
          </w:p>
        </w:tc>
      </w:tr>
      <w:tr w:rsidR="00BD180A" w14:paraId="57784054"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0BF958EF"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10" w:history="1">
              <w:r>
                <w:rPr>
                  <w:rFonts w:ascii="Arial" w:eastAsia="Arial" w:hAnsi="Arial" w:cs="Arial"/>
                  <w:color w:val="4D6B80"/>
                  <w:sz w:val="17"/>
                  <w:u w:val="single"/>
                </w:rPr>
                <w:t>How Shares May Be Voted</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7D59313"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Section10</w:instrText>
            </w:r>
            <w:r>
              <w:rPr>
                <w:rFonts w:ascii="Arial" w:eastAsia="Arial" w:hAnsi="Arial" w:cs="Arial"/>
                <w:color w:val="4D6B80"/>
                <w:sz w:val="17"/>
                <w:u w:val="single"/>
              </w:rPr>
              <w:fldChar w:fldCharType="separate"/>
            </w:r>
            <w:r>
              <w:rPr>
                <w:rFonts w:ascii="Arial" w:eastAsia="Arial" w:hAnsi="Arial" w:cs="Arial"/>
                <w:color w:val="4D6B80"/>
                <w:sz w:val="17"/>
                <w:u w:val="single"/>
              </w:rPr>
              <w:t>1</w:t>
            </w:r>
            <w:r>
              <w:rPr>
                <w:rFonts w:ascii="Arial" w:eastAsia="Arial" w:hAnsi="Arial" w:cs="Arial"/>
                <w:color w:val="4D6B80"/>
                <w:sz w:val="17"/>
                <w:u w:val="single"/>
              </w:rPr>
              <w:fldChar w:fldCharType="end"/>
            </w:r>
          </w:p>
        </w:tc>
      </w:tr>
      <w:tr w:rsidR="00BD180A" w14:paraId="7E4E5883"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3B48BD3E"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11" w:history="1">
              <w:r>
                <w:rPr>
                  <w:rFonts w:ascii="Arial" w:eastAsia="Arial" w:hAnsi="Arial" w:cs="Arial"/>
                  <w:color w:val="4D6B80"/>
                  <w:sz w:val="17"/>
                  <w:u w:val="single"/>
                </w:rPr>
                <w:t>Quorum and Votes Required for Approval</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090CE7C"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Section11</w:instrText>
            </w:r>
            <w:r>
              <w:rPr>
                <w:rFonts w:ascii="Arial" w:eastAsia="Arial" w:hAnsi="Arial" w:cs="Arial"/>
                <w:color w:val="4D6B80"/>
                <w:sz w:val="17"/>
                <w:u w:val="single"/>
              </w:rPr>
              <w:fldChar w:fldCharType="separate"/>
            </w:r>
            <w:r>
              <w:rPr>
                <w:rFonts w:ascii="Arial" w:eastAsia="Arial" w:hAnsi="Arial" w:cs="Arial"/>
                <w:color w:val="4D6B80"/>
                <w:sz w:val="17"/>
                <w:u w:val="single"/>
              </w:rPr>
              <w:t>2</w:t>
            </w:r>
            <w:r>
              <w:rPr>
                <w:rFonts w:ascii="Arial" w:eastAsia="Arial" w:hAnsi="Arial" w:cs="Arial"/>
                <w:color w:val="4D6B80"/>
                <w:sz w:val="17"/>
                <w:u w:val="single"/>
              </w:rPr>
              <w:fldChar w:fldCharType="end"/>
            </w:r>
          </w:p>
        </w:tc>
      </w:tr>
      <w:tr w:rsidR="00BD180A" w14:paraId="2D024AEC"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1EA6A855"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12" w:history="1">
              <w:r>
                <w:rPr>
                  <w:rFonts w:ascii="Arial" w:eastAsia="Arial" w:hAnsi="Arial" w:cs="Arial"/>
                  <w:color w:val="4D6B80"/>
                  <w:sz w:val="17"/>
                  <w:u w:val="single"/>
                </w:rPr>
                <w:t>Participation in the Virtual Annual Meeting</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A947967"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Section12</w:instrText>
            </w:r>
            <w:r>
              <w:rPr>
                <w:rFonts w:ascii="Arial" w:eastAsia="Arial" w:hAnsi="Arial" w:cs="Arial"/>
                <w:color w:val="4D6B80"/>
                <w:sz w:val="17"/>
                <w:u w:val="single"/>
              </w:rPr>
              <w:fldChar w:fldCharType="separate"/>
            </w:r>
            <w:r>
              <w:rPr>
                <w:rFonts w:ascii="Arial" w:eastAsia="Arial" w:hAnsi="Arial" w:cs="Arial"/>
                <w:color w:val="4D6B80"/>
                <w:sz w:val="17"/>
                <w:u w:val="single"/>
              </w:rPr>
              <w:t>4</w:t>
            </w:r>
            <w:r>
              <w:rPr>
                <w:rFonts w:ascii="Arial" w:eastAsia="Arial" w:hAnsi="Arial" w:cs="Arial"/>
                <w:color w:val="4D6B80"/>
                <w:sz w:val="17"/>
                <w:u w:val="single"/>
              </w:rPr>
              <w:fldChar w:fldCharType="end"/>
            </w:r>
          </w:p>
        </w:tc>
      </w:tr>
      <w:tr w:rsidR="00BD180A" w14:paraId="0DA2F529"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4C0105CB"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13" w:history="1">
              <w:r>
                <w:rPr>
                  <w:rFonts w:ascii="Arial" w:eastAsia="Arial" w:hAnsi="Arial" w:cs="Arial"/>
                  <w:color w:val="4D6B80"/>
                  <w:sz w:val="17"/>
                  <w:u w:val="single"/>
                </w:rPr>
                <w:t>Where to Find Voting Results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5E481037"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Section13</w:instrText>
            </w:r>
            <w:r>
              <w:rPr>
                <w:rFonts w:ascii="Arial" w:eastAsia="Arial" w:hAnsi="Arial" w:cs="Arial"/>
                <w:color w:val="4D6B80"/>
                <w:sz w:val="17"/>
                <w:u w:val="single"/>
              </w:rPr>
              <w:fldChar w:fldCharType="separate"/>
            </w:r>
            <w:r>
              <w:rPr>
                <w:rFonts w:ascii="Arial" w:eastAsia="Arial" w:hAnsi="Arial" w:cs="Arial"/>
                <w:color w:val="4D6B80"/>
                <w:sz w:val="17"/>
                <w:u w:val="single"/>
              </w:rPr>
              <w:t>4</w:t>
            </w:r>
            <w:r>
              <w:rPr>
                <w:rFonts w:ascii="Arial" w:eastAsia="Arial" w:hAnsi="Arial" w:cs="Arial"/>
                <w:color w:val="4D6B80"/>
                <w:sz w:val="17"/>
                <w:u w:val="single"/>
              </w:rPr>
              <w:fldChar w:fldCharType="end"/>
            </w:r>
          </w:p>
        </w:tc>
      </w:tr>
      <w:tr w:rsidR="00BD180A" w14:paraId="149D96CC" w14:textId="77777777">
        <w:trPr>
          <w:cantSplit/>
          <w:trHeight w:hRule="exact" w:val="285"/>
        </w:trPr>
        <w:tc>
          <w:tcPr>
            <w:tcW w:w="4305" w:type="dxa"/>
            <w:tcBorders>
              <w:top w:val="nil"/>
              <w:left w:val="nil"/>
              <w:bottom w:val="nil"/>
              <w:right w:val="nil"/>
            </w:tcBorders>
            <w:tcMar>
              <w:top w:w="0" w:type="dxa"/>
              <w:left w:w="53" w:type="dxa"/>
              <w:bottom w:w="0" w:type="dxa"/>
              <w:right w:w="53" w:type="dxa"/>
            </w:tcMar>
            <w:vAlign w:val="bottom"/>
          </w:tcPr>
          <w:p w14:paraId="3FA3DDF1"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14" w:history="1">
              <w:r>
                <w:rPr>
                  <w:rFonts w:ascii="Arial" w:eastAsia="Arial" w:hAnsi="Arial" w:cs="Arial"/>
                  <w:b/>
                  <w:color w:val="4D6B80"/>
                  <w:sz w:val="19"/>
                  <w:u w:val="single"/>
                </w:rPr>
                <w:t>PROPOSAL 1—ELECTION OF DIRECTORS</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0C863B4C"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Section14</w:instrText>
            </w:r>
            <w:r>
              <w:rPr>
                <w:rFonts w:ascii="Arial" w:eastAsia="Arial" w:hAnsi="Arial" w:cs="Arial"/>
                <w:b/>
                <w:color w:val="4D6B80"/>
                <w:sz w:val="19"/>
                <w:u w:val="single"/>
              </w:rPr>
              <w:fldChar w:fldCharType="separate"/>
            </w:r>
            <w:r>
              <w:rPr>
                <w:rFonts w:ascii="Arial" w:eastAsia="Arial" w:hAnsi="Arial" w:cs="Arial"/>
                <w:b/>
                <w:color w:val="4D6B80"/>
                <w:sz w:val="19"/>
                <w:u w:val="single"/>
              </w:rPr>
              <w:t>5</w:t>
            </w:r>
            <w:r>
              <w:rPr>
                <w:rFonts w:ascii="Arial" w:eastAsia="Arial" w:hAnsi="Arial" w:cs="Arial"/>
                <w:b/>
                <w:color w:val="4D6B80"/>
                <w:sz w:val="19"/>
                <w:u w:val="single"/>
              </w:rPr>
              <w:fldChar w:fldCharType="end"/>
            </w:r>
          </w:p>
        </w:tc>
      </w:tr>
      <w:tr w:rsidR="00BD180A" w14:paraId="399DE73F"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7CAECED2"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15" w:history="1">
              <w:r>
                <w:rPr>
                  <w:rFonts w:ascii="Arial" w:eastAsia="Arial" w:hAnsi="Arial" w:cs="Arial"/>
                  <w:color w:val="4D6B80"/>
                  <w:sz w:val="17"/>
                  <w:u w:val="single"/>
                </w:rPr>
                <w:t>Board Composition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59414FC4"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Section15</w:instrText>
            </w:r>
            <w:r>
              <w:rPr>
                <w:rFonts w:ascii="Arial" w:eastAsia="Arial" w:hAnsi="Arial" w:cs="Arial"/>
                <w:color w:val="4D6B80"/>
                <w:sz w:val="17"/>
                <w:u w:val="single"/>
              </w:rPr>
              <w:fldChar w:fldCharType="separate"/>
            </w:r>
            <w:r>
              <w:rPr>
                <w:rFonts w:ascii="Arial" w:eastAsia="Arial" w:hAnsi="Arial" w:cs="Arial"/>
                <w:color w:val="4D6B80"/>
                <w:sz w:val="17"/>
                <w:u w:val="single"/>
              </w:rPr>
              <w:t>5</w:t>
            </w:r>
            <w:r>
              <w:rPr>
                <w:rFonts w:ascii="Arial" w:eastAsia="Arial" w:hAnsi="Arial" w:cs="Arial"/>
                <w:color w:val="4D6B80"/>
                <w:sz w:val="17"/>
                <w:u w:val="single"/>
              </w:rPr>
              <w:fldChar w:fldCharType="end"/>
            </w:r>
          </w:p>
        </w:tc>
      </w:tr>
      <w:tr w:rsidR="00BD180A" w14:paraId="14A862EA"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79BD3BF1"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16" w:history="1">
              <w:r>
                <w:rPr>
                  <w:rFonts w:ascii="Arial" w:eastAsia="Arial" w:hAnsi="Arial" w:cs="Arial"/>
                  <w:color w:val="4D6B80"/>
                  <w:sz w:val="17"/>
                  <w:u w:val="single"/>
                </w:rPr>
                <w:t>Board Skills and Experience of Nominees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BB18781"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Section16</w:instrText>
            </w:r>
            <w:r>
              <w:rPr>
                <w:rFonts w:ascii="Arial" w:eastAsia="Arial" w:hAnsi="Arial" w:cs="Arial"/>
                <w:color w:val="4D6B80"/>
                <w:sz w:val="17"/>
                <w:u w:val="single"/>
              </w:rPr>
              <w:fldChar w:fldCharType="separate"/>
            </w:r>
            <w:r>
              <w:rPr>
                <w:rFonts w:ascii="Arial" w:eastAsia="Arial" w:hAnsi="Arial" w:cs="Arial"/>
                <w:color w:val="4D6B80"/>
                <w:sz w:val="17"/>
                <w:u w:val="single"/>
              </w:rPr>
              <w:t>5</w:t>
            </w:r>
            <w:r>
              <w:rPr>
                <w:rFonts w:ascii="Arial" w:eastAsia="Arial" w:hAnsi="Arial" w:cs="Arial"/>
                <w:color w:val="4D6B80"/>
                <w:sz w:val="17"/>
                <w:u w:val="single"/>
              </w:rPr>
              <w:fldChar w:fldCharType="end"/>
            </w:r>
          </w:p>
        </w:tc>
      </w:tr>
      <w:tr w:rsidR="00BD180A" w14:paraId="2E21B588"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1AE77903"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17" w:history="1">
              <w:r>
                <w:rPr>
                  <w:rFonts w:ascii="Arial" w:eastAsia="Arial" w:hAnsi="Arial" w:cs="Arial"/>
                  <w:color w:val="4D6B80"/>
                  <w:sz w:val="17"/>
                  <w:u w:val="single"/>
                </w:rPr>
                <w:t>Board Tenure of Nominees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D1A1EF0"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Section17</w:instrText>
            </w:r>
            <w:r>
              <w:rPr>
                <w:rFonts w:ascii="Arial" w:eastAsia="Arial" w:hAnsi="Arial" w:cs="Arial"/>
                <w:color w:val="4D6B80"/>
                <w:sz w:val="17"/>
                <w:u w:val="single"/>
              </w:rPr>
              <w:fldChar w:fldCharType="separate"/>
            </w:r>
            <w:r>
              <w:rPr>
                <w:rFonts w:ascii="Arial" w:eastAsia="Arial" w:hAnsi="Arial" w:cs="Arial"/>
                <w:color w:val="4D6B80"/>
                <w:sz w:val="17"/>
                <w:u w:val="single"/>
              </w:rPr>
              <w:t>6</w:t>
            </w:r>
            <w:r>
              <w:rPr>
                <w:rFonts w:ascii="Arial" w:eastAsia="Arial" w:hAnsi="Arial" w:cs="Arial"/>
                <w:color w:val="4D6B80"/>
                <w:sz w:val="17"/>
                <w:u w:val="single"/>
              </w:rPr>
              <w:fldChar w:fldCharType="end"/>
            </w:r>
          </w:p>
        </w:tc>
      </w:tr>
      <w:tr w:rsidR="00BD180A" w14:paraId="00A202B0"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E3DDBCD"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18" w:history="1">
              <w:r>
                <w:rPr>
                  <w:rFonts w:ascii="Arial" w:eastAsia="Arial" w:hAnsi="Arial" w:cs="Arial"/>
                  <w:color w:val="4D6B80"/>
                  <w:sz w:val="17"/>
                  <w:u w:val="single"/>
                </w:rPr>
                <w:t xml:space="preserve">Biographical </w:t>
              </w:r>
              <w:r>
                <w:rPr>
                  <w:rFonts w:ascii="Arial" w:eastAsia="Arial" w:hAnsi="Arial" w:cs="Arial"/>
                  <w:color w:val="4D6B80"/>
                  <w:sz w:val="17"/>
                  <w:u w:val="single"/>
                </w:rPr>
                <w:t>Information for Director Nominees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626268F"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Section18</w:instrText>
            </w:r>
            <w:r>
              <w:rPr>
                <w:rFonts w:ascii="Arial" w:eastAsia="Arial" w:hAnsi="Arial" w:cs="Arial"/>
                <w:color w:val="4D6B80"/>
                <w:sz w:val="17"/>
                <w:u w:val="single"/>
              </w:rPr>
              <w:fldChar w:fldCharType="separate"/>
            </w:r>
            <w:r>
              <w:rPr>
                <w:rFonts w:ascii="Arial" w:eastAsia="Arial" w:hAnsi="Arial" w:cs="Arial"/>
                <w:color w:val="4D6B80"/>
                <w:sz w:val="17"/>
                <w:u w:val="single"/>
              </w:rPr>
              <w:t>6</w:t>
            </w:r>
            <w:r>
              <w:rPr>
                <w:rFonts w:ascii="Arial" w:eastAsia="Arial" w:hAnsi="Arial" w:cs="Arial"/>
                <w:color w:val="4D6B80"/>
                <w:sz w:val="17"/>
                <w:u w:val="single"/>
              </w:rPr>
              <w:fldChar w:fldCharType="end"/>
            </w:r>
          </w:p>
        </w:tc>
      </w:tr>
      <w:tr w:rsidR="00BD180A" w14:paraId="1ED7A04E"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624DB908"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19" w:history="1">
              <w:r>
                <w:rPr>
                  <w:rFonts w:ascii="Arial" w:eastAsia="Arial" w:hAnsi="Arial" w:cs="Arial"/>
                  <w:color w:val="4D6B80"/>
                  <w:sz w:val="17"/>
                  <w:u w:val="single"/>
                </w:rPr>
                <w:t>Additional Information Regarding Directors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5AC0505B"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Section19</w:instrText>
            </w:r>
            <w:r>
              <w:rPr>
                <w:rFonts w:ascii="Arial" w:eastAsia="Arial" w:hAnsi="Arial" w:cs="Arial"/>
                <w:color w:val="4D6B80"/>
                <w:sz w:val="17"/>
                <w:u w:val="single"/>
              </w:rPr>
              <w:fldChar w:fldCharType="separate"/>
            </w:r>
            <w:r>
              <w:rPr>
                <w:rFonts w:ascii="Arial" w:eastAsia="Arial" w:hAnsi="Arial" w:cs="Arial"/>
                <w:color w:val="4D6B80"/>
                <w:sz w:val="17"/>
                <w:u w:val="single"/>
              </w:rPr>
              <w:t>14</w:t>
            </w:r>
            <w:r>
              <w:rPr>
                <w:rFonts w:ascii="Arial" w:eastAsia="Arial" w:hAnsi="Arial" w:cs="Arial"/>
                <w:color w:val="4D6B80"/>
                <w:sz w:val="17"/>
                <w:u w:val="single"/>
              </w:rPr>
              <w:fldChar w:fldCharType="end"/>
            </w:r>
          </w:p>
        </w:tc>
      </w:tr>
      <w:tr w:rsidR="00BD180A" w14:paraId="163DD09D"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512DA3BB"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20" w:history="1">
              <w:r>
                <w:rPr>
                  <w:rFonts w:ascii="Arial" w:eastAsia="Arial" w:hAnsi="Arial" w:cs="Arial"/>
                  <w:color w:val="4D6B80"/>
                  <w:sz w:val="17"/>
                  <w:u w:val="single"/>
                </w:rPr>
                <w:t>Recommendation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5EEF1D24"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Section20</w:instrText>
            </w:r>
            <w:r>
              <w:rPr>
                <w:rFonts w:ascii="Arial" w:eastAsia="Arial" w:hAnsi="Arial" w:cs="Arial"/>
                <w:color w:val="4D6B80"/>
                <w:sz w:val="17"/>
                <w:u w:val="single"/>
              </w:rPr>
              <w:fldChar w:fldCharType="separate"/>
            </w:r>
            <w:r>
              <w:rPr>
                <w:rFonts w:ascii="Arial" w:eastAsia="Arial" w:hAnsi="Arial" w:cs="Arial"/>
                <w:color w:val="4D6B80"/>
                <w:sz w:val="17"/>
                <w:u w:val="single"/>
              </w:rPr>
              <w:t>14</w:t>
            </w:r>
            <w:r>
              <w:rPr>
                <w:rFonts w:ascii="Arial" w:eastAsia="Arial" w:hAnsi="Arial" w:cs="Arial"/>
                <w:color w:val="4D6B80"/>
                <w:sz w:val="17"/>
                <w:u w:val="single"/>
              </w:rPr>
              <w:fldChar w:fldCharType="end"/>
            </w:r>
          </w:p>
        </w:tc>
      </w:tr>
      <w:tr w:rsidR="00BD180A" w14:paraId="52D712B6" w14:textId="77777777">
        <w:trPr>
          <w:cantSplit/>
          <w:trHeight w:hRule="exact" w:val="495"/>
        </w:trPr>
        <w:tc>
          <w:tcPr>
            <w:tcW w:w="4305" w:type="dxa"/>
            <w:tcBorders>
              <w:top w:val="nil"/>
              <w:left w:val="nil"/>
              <w:bottom w:val="nil"/>
              <w:right w:val="nil"/>
            </w:tcBorders>
            <w:tcMar>
              <w:top w:w="0" w:type="dxa"/>
              <w:left w:w="53" w:type="dxa"/>
              <w:bottom w:w="0" w:type="dxa"/>
              <w:right w:w="53" w:type="dxa"/>
            </w:tcMar>
            <w:vAlign w:val="bottom"/>
          </w:tcPr>
          <w:p w14:paraId="5C78C50A"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21" w:history="1">
              <w:r>
                <w:rPr>
                  <w:rFonts w:ascii="Arial" w:eastAsia="Arial" w:hAnsi="Arial" w:cs="Arial"/>
                  <w:b/>
                  <w:color w:val="4D6B80"/>
                  <w:sz w:val="19"/>
                  <w:u w:val="single"/>
                </w:rPr>
                <w:t>CORPORATE GOVERNANCE AND BOARD MATTERS</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202BFEB4"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Section21</w:instrText>
            </w:r>
            <w:r>
              <w:rPr>
                <w:rFonts w:ascii="Arial" w:eastAsia="Arial" w:hAnsi="Arial" w:cs="Arial"/>
                <w:b/>
                <w:color w:val="4D6B80"/>
                <w:sz w:val="19"/>
                <w:u w:val="single"/>
              </w:rPr>
              <w:fldChar w:fldCharType="separate"/>
            </w:r>
            <w:r>
              <w:rPr>
                <w:rFonts w:ascii="Arial" w:eastAsia="Arial" w:hAnsi="Arial" w:cs="Arial"/>
                <w:b/>
                <w:color w:val="4D6B80"/>
                <w:sz w:val="19"/>
                <w:u w:val="single"/>
              </w:rPr>
              <w:t>15</w:t>
            </w:r>
            <w:r>
              <w:rPr>
                <w:rFonts w:ascii="Arial" w:eastAsia="Arial" w:hAnsi="Arial" w:cs="Arial"/>
                <w:b/>
                <w:color w:val="4D6B80"/>
                <w:sz w:val="19"/>
                <w:u w:val="single"/>
              </w:rPr>
              <w:fldChar w:fldCharType="end"/>
            </w:r>
          </w:p>
        </w:tc>
      </w:tr>
      <w:tr w:rsidR="00BD180A" w14:paraId="70C8901C"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1FF5A95C"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22" w:history="1">
              <w:r>
                <w:rPr>
                  <w:rFonts w:ascii="Arial" w:eastAsia="Arial" w:hAnsi="Arial" w:cs="Arial"/>
                  <w:color w:val="4D6B80"/>
                  <w:sz w:val="17"/>
                  <w:u w:val="single"/>
                </w:rPr>
                <w:t>Board of Directors and its Standing Committees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2E6EEEB6"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Section22</w:instrText>
            </w:r>
            <w:r>
              <w:rPr>
                <w:rFonts w:ascii="Arial" w:eastAsia="Arial" w:hAnsi="Arial" w:cs="Arial"/>
                <w:color w:val="4D6B80"/>
                <w:sz w:val="17"/>
                <w:u w:val="single"/>
              </w:rPr>
              <w:fldChar w:fldCharType="separate"/>
            </w:r>
            <w:r>
              <w:rPr>
                <w:rFonts w:ascii="Arial" w:eastAsia="Arial" w:hAnsi="Arial" w:cs="Arial"/>
                <w:color w:val="4D6B80"/>
                <w:sz w:val="17"/>
                <w:u w:val="single"/>
              </w:rPr>
              <w:t>15</w:t>
            </w:r>
            <w:r>
              <w:rPr>
                <w:rFonts w:ascii="Arial" w:eastAsia="Arial" w:hAnsi="Arial" w:cs="Arial"/>
                <w:color w:val="4D6B80"/>
                <w:sz w:val="17"/>
                <w:u w:val="single"/>
              </w:rPr>
              <w:fldChar w:fldCharType="end"/>
            </w:r>
          </w:p>
        </w:tc>
      </w:tr>
      <w:tr w:rsidR="00BD180A" w14:paraId="52EE2192"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94D73C3"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23" w:history="1">
              <w:r>
                <w:rPr>
                  <w:rFonts w:ascii="Arial" w:eastAsia="Arial" w:hAnsi="Arial" w:cs="Arial"/>
                  <w:color w:val="4D6B80"/>
                  <w:sz w:val="17"/>
                  <w:u w:val="single"/>
                </w:rPr>
                <w:t xml:space="preserve">Board Leadership </w:t>
              </w:r>
              <w:r>
                <w:rPr>
                  <w:rFonts w:ascii="Arial" w:eastAsia="Arial" w:hAnsi="Arial" w:cs="Arial"/>
                  <w:color w:val="4D6B80"/>
                  <w:sz w:val="17"/>
                  <w:u w:val="single"/>
                </w:rPr>
                <w:t>Structure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B5EE7C5"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Section23</w:instrText>
            </w:r>
            <w:r>
              <w:rPr>
                <w:rFonts w:ascii="Arial" w:eastAsia="Arial" w:hAnsi="Arial" w:cs="Arial"/>
                <w:color w:val="4D6B80"/>
                <w:sz w:val="17"/>
                <w:u w:val="single"/>
              </w:rPr>
              <w:fldChar w:fldCharType="separate"/>
            </w:r>
            <w:r>
              <w:rPr>
                <w:rFonts w:ascii="Arial" w:eastAsia="Arial" w:hAnsi="Arial" w:cs="Arial"/>
                <w:color w:val="4D6B80"/>
                <w:sz w:val="17"/>
                <w:u w:val="single"/>
              </w:rPr>
              <w:t>16</w:t>
            </w:r>
            <w:r>
              <w:rPr>
                <w:rFonts w:ascii="Arial" w:eastAsia="Arial" w:hAnsi="Arial" w:cs="Arial"/>
                <w:color w:val="4D6B80"/>
                <w:sz w:val="17"/>
                <w:u w:val="single"/>
              </w:rPr>
              <w:fldChar w:fldCharType="end"/>
            </w:r>
          </w:p>
        </w:tc>
      </w:tr>
      <w:tr w:rsidR="00BD180A" w14:paraId="4D373120"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148AAFF0"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24" w:history="1">
              <w:r>
                <w:rPr>
                  <w:rFonts w:ascii="Arial" w:eastAsia="Arial" w:hAnsi="Arial" w:cs="Arial"/>
                  <w:color w:val="4D6B80"/>
                  <w:sz w:val="17"/>
                  <w:u w:val="single"/>
                </w:rPr>
                <w:t>Board and Board Committee Roles in Risk Oversight</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278C521F"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Section24</w:instrText>
            </w:r>
            <w:r>
              <w:rPr>
                <w:rFonts w:ascii="Arial" w:eastAsia="Arial" w:hAnsi="Arial" w:cs="Arial"/>
                <w:color w:val="4D6B80"/>
                <w:sz w:val="17"/>
                <w:u w:val="single"/>
              </w:rPr>
              <w:fldChar w:fldCharType="separate"/>
            </w:r>
            <w:r>
              <w:rPr>
                <w:rFonts w:ascii="Arial" w:eastAsia="Arial" w:hAnsi="Arial" w:cs="Arial"/>
                <w:color w:val="4D6B80"/>
                <w:sz w:val="17"/>
                <w:u w:val="single"/>
              </w:rPr>
              <w:t>18</w:t>
            </w:r>
            <w:r>
              <w:rPr>
                <w:rFonts w:ascii="Arial" w:eastAsia="Arial" w:hAnsi="Arial" w:cs="Arial"/>
                <w:color w:val="4D6B80"/>
                <w:sz w:val="17"/>
                <w:u w:val="single"/>
              </w:rPr>
              <w:fldChar w:fldCharType="end"/>
            </w:r>
          </w:p>
        </w:tc>
      </w:tr>
      <w:tr w:rsidR="00BD180A" w14:paraId="6267B839"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9646580"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25" w:history="1">
              <w:r>
                <w:rPr>
                  <w:rFonts w:ascii="Arial" w:eastAsia="Arial" w:hAnsi="Arial" w:cs="Arial"/>
                  <w:color w:val="4D6B80"/>
                  <w:sz w:val="17"/>
                  <w:u w:val="single"/>
                </w:rPr>
                <w:t>Director Independence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B96C746"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Section25</w:instrText>
            </w:r>
            <w:r>
              <w:rPr>
                <w:rFonts w:ascii="Arial" w:eastAsia="Arial" w:hAnsi="Arial" w:cs="Arial"/>
                <w:color w:val="4D6B80"/>
                <w:sz w:val="17"/>
                <w:u w:val="single"/>
              </w:rPr>
              <w:fldChar w:fldCharType="separate"/>
            </w:r>
            <w:r>
              <w:rPr>
                <w:rFonts w:ascii="Arial" w:eastAsia="Arial" w:hAnsi="Arial" w:cs="Arial"/>
                <w:color w:val="4D6B80"/>
                <w:sz w:val="17"/>
                <w:u w:val="single"/>
              </w:rPr>
              <w:t>19</w:t>
            </w:r>
            <w:r>
              <w:rPr>
                <w:rFonts w:ascii="Arial" w:eastAsia="Arial" w:hAnsi="Arial" w:cs="Arial"/>
                <w:color w:val="4D6B80"/>
                <w:sz w:val="17"/>
                <w:u w:val="single"/>
              </w:rPr>
              <w:fldChar w:fldCharType="end"/>
            </w:r>
          </w:p>
        </w:tc>
      </w:tr>
      <w:tr w:rsidR="00BD180A" w14:paraId="7A301A5B"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40133CD9"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26" w:history="1">
              <w:r>
                <w:rPr>
                  <w:rFonts w:ascii="Arial" w:eastAsia="Arial" w:hAnsi="Arial" w:cs="Arial"/>
                  <w:color w:val="4D6B80"/>
                  <w:sz w:val="17"/>
                  <w:u w:val="single"/>
                </w:rPr>
                <w:t>Consideration of Director Nominees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D121804"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Section26</w:instrText>
            </w:r>
            <w:r>
              <w:rPr>
                <w:rFonts w:ascii="Arial" w:eastAsia="Arial" w:hAnsi="Arial" w:cs="Arial"/>
                <w:color w:val="4D6B80"/>
                <w:sz w:val="17"/>
                <w:u w:val="single"/>
              </w:rPr>
              <w:fldChar w:fldCharType="separate"/>
            </w:r>
            <w:r>
              <w:rPr>
                <w:rFonts w:ascii="Arial" w:eastAsia="Arial" w:hAnsi="Arial" w:cs="Arial"/>
                <w:color w:val="4D6B80"/>
                <w:sz w:val="17"/>
                <w:u w:val="single"/>
              </w:rPr>
              <w:t>20</w:t>
            </w:r>
            <w:r>
              <w:rPr>
                <w:rFonts w:ascii="Arial" w:eastAsia="Arial" w:hAnsi="Arial" w:cs="Arial"/>
                <w:color w:val="4D6B80"/>
                <w:sz w:val="17"/>
                <w:u w:val="single"/>
              </w:rPr>
              <w:fldChar w:fldCharType="end"/>
            </w:r>
          </w:p>
        </w:tc>
      </w:tr>
      <w:tr w:rsidR="00BD180A" w14:paraId="2462DE3E"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22700B26"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27" w:history="1">
              <w:r>
                <w:rPr>
                  <w:rFonts w:ascii="Arial" w:eastAsia="Arial" w:hAnsi="Arial" w:cs="Arial"/>
                  <w:color w:val="4D6B80"/>
                  <w:sz w:val="17"/>
                  <w:u w:val="single"/>
                </w:rPr>
                <w:t>Evaluations of Board Performance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F686E79"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Section27</w:instrText>
            </w:r>
            <w:r>
              <w:rPr>
                <w:rFonts w:ascii="Arial" w:eastAsia="Arial" w:hAnsi="Arial" w:cs="Arial"/>
                <w:color w:val="4D6B80"/>
                <w:sz w:val="17"/>
                <w:u w:val="single"/>
              </w:rPr>
              <w:fldChar w:fldCharType="separate"/>
            </w:r>
            <w:r>
              <w:rPr>
                <w:rFonts w:ascii="Arial" w:eastAsia="Arial" w:hAnsi="Arial" w:cs="Arial"/>
                <w:color w:val="4D6B80"/>
                <w:sz w:val="17"/>
                <w:u w:val="single"/>
              </w:rPr>
              <w:t>22</w:t>
            </w:r>
            <w:r>
              <w:rPr>
                <w:rFonts w:ascii="Arial" w:eastAsia="Arial" w:hAnsi="Arial" w:cs="Arial"/>
                <w:color w:val="4D6B80"/>
                <w:sz w:val="17"/>
                <w:u w:val="single"/>
              </w:rPr>
              <w:fldChar w:fldCharType="end"/>
            </w:r>
          </w:p>
        </w:tc>
      </w:tr>
      <w:tr w:rsidR="00BD180A" w14:paraId="57598FA9" w14:textId="77777777">
        <w:trPr>
          <w:cantSplit/>
          <w:trHeight w:hRule="exact" w:val="465"/>
        </w:trPr>
        <w:tc>
          <w:tcPr>
            <w:tcW w:w="4305" w:type="dxa"/>
            <w:tcBorders>
              <w:top w:val="nil"/>
              <w:left w:val="nil"/>
              <w:bottom w:val="nil"/>
              <w:right w:val="nil"/>
            </w:tcBorders>
            <w:tcMar>
              <w:top w:w="0" w:type="dxa"/>
              <w:left w:w="53" w:type="dxa"/>
              <w:bottom w:w="0" w:type="dxa"/>
              <w:right w:w="53" w:type="dxa"/>
            </w:tcMar>
            <w:vAlign w:val="bottom"/>
          </w:tcPr>
          <w:p w14:paraId="7FF4B288"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28" w:history="1">
              <w:r>
                <w:rPr>
                  <w:rFonts w:ascii="Arial" w:eastAsia="Arial" w:hAnsi="Arial" w:cs="Arial"/>
                  <w:color w:val="4D6B80"/>
                  <w:sz w:val="17"/>
                  <w:u w:val="single"/>
                </w:rPr>
                <w:t xml:space="preserve">Compensation and Human Capital </w:t>
              </w:r>
              <w:r>
                <w:rPr>
                  <w:rFonts w:ascii="Arial" w:eastAsia="Arial" w:hAnsi="Arial" w:cs="Arial"/>
                  <w:color w:val="4D6B80"/>
                  <w:sz w:val="17"/>
                  <w:u w:val="single"/>
                </w:rPr>
                <w:t>Management Committee Interlocks and Insider Participation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9720C95"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Section28</w:instrText>
            </w:r>
            <w:r>
              <w:rPr>
                <w:rFonts w:ascii="Arial" w:eastAsia="Arial" w:hAnsi="Arial" w:cs="Arial"/>
                <w:color w:val="4D6B80"/>
                <w:sz w:val="17"/>
                <w:u w:val="single"/>
              </w:rPr>
              <w:fldChar w:fldCharType="separate"/>
            </w:r>
            <w:r>
              <w:rPr>
                <w:rFonts w:ascii="Arial" w:eastAsia="Arial" w:hAnsi="Arial" w:cs="Arial"/>
                <w:color w:val="4D6B80"/>
                <w:sz w:val="17"/>
                <w:u w:val="single"/>
              </w:rPr>
              <w:t>22</w:t>
            </w:r>
            <w:r>
              <w:rPr>
                <w:rFonts w:ascii="Arial" w:eastAsia="Arial" w:hAnsi="Arial" w:cs="Arial"/>
                <w:color w:val="4D6B80"/>
                <w:sz w:val="17"/>
                <w:u w:val="single"/>
              </w:rPr>
              <w:fldChar w:fldCharType="end"/>
            </w:r>
          </w:p>
        </w:tc>
      </w:tr>
      <w:tr w:rsidR="00BD180A" w14:paraId="50C67CDA" w14:textId="77777777">
        <w:trPr>
          <w:cantSplit/>
          <w:trHeight w:hRule="exact" w:val="465"/>
        </w:trPr>
        <w:tc>
          <w:tcPr>
            <w:tcW w:w="4305" w:type="dxa"/>
            <w:tcBorders>
              <w:top w:val="nil"/>
              <w:left w:val="nil"/>
              <w:bottom w:val="nil"/>
              <w:right w:val="nil"/>
            </w:tcBorders>
            <w:tcMar>
              <w:top w:w="0" w:type="dxa"/>
              <w:left w:w="53" w:type="dxa"/>
              <w:bottom w:w="0" w:type="dxa"/>
              <w:right w:w="53" w:type="dxa"/>
            </w:tcMar>
            <w:vAlign w:val="bottom"/>
          </w:tcPr>
          <w:p w14:paraId="21E936F0"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29" w:history="1">
              <w:r>
                <w:rPr>
                  <w:rFonts w:ascii="Arial" w:eastAsia="Arial" w:hAnsi="Arial" w:cs="Arial"/>
                  <w:color w:val="4D6B80"/>
                  <w:sz w:val="17"/>
                  <w:u w:val="single"/>
                </w:rPr>
                <w:t>Certain Relationships and Related Person Transactions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AED6849"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Section29</w:instrText>
            </w:r>
            <w:r>
              <w:rPr>
                <w:rFonts w:ascii="Arial" w:eastAsia="Arial" w:hAnsi="Arial" w:cs="Arial"/>
                <w:color w:val="4D6B80"/>
                <w:sz w:val="17"/>
                <w:u w:val="single"/>
              </w:rPr>
              <w:fldChar w:fldCharType="separate"/>
            </w:r>
            <w:r>
              <w:rPr>
                <w:rFonts w:ascii="Arial" w:eastAsia="Arial" w:hAnsi="Arial" w:cs="Arial"/>
                <w:color w:val="4D6B80"/>
                <w:sz w:val="17"/>
                <w:u w:val="single"/>
              </w:rPr>
              <w:t>22</w:t>
            </w:r>
            <w:r>
              <w:rPr>
                <w:rFonts w:ascii="Arial" w:eastAsia="Arial" w:hAnsi="Arial" w:cs="Arial"/>
                <w:color w:val="4D6B80"/>
                <w:sz w:val="17"/>
                <w:u w:val="single"/>
              </w:rPr>
              <w:fldChar w:fldCharType="end"/>
            </w:r>
          </w:p>
        </w:tc>
      </w:tr>
      <w:tr w:rsidR="00BD180A" w14:paraId="4BAC0D34"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69B0AA35"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30" w:history="1">
              <w:r>
                <w:rPr>
                  <w:rFonts w:ascii="Arial" w:eastAsia="Arial" w:hAnsi="Arial" w:cs="Arial"/>
                  <w:color w:val="4D6B80"/>
                  <w:sz w:val="17"/>
                  <w:u w:val="single"/>
                </w:rPr>
                <w:t>Anti-Hedging Policy</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97EAC7D"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Section30</w:instrText>
            </w:r>
            <w:r>
              <w:rPr>
                <w:rFonts w:ascii="Arial" w:eastAsia="Arial" w:hAnsi="Arial" w:cs="Arial"/>
                <w:color w:val="4D6B80"/>
                <w:sz w:val="17"/>
                <w:u w:val="single"/>
              </w:rPr>
              <w:fldChar w:fldCharType="separate"/>
            </w:r>
            <w:r>
              <w:rPr>
                <w:rFonts w:ascii="Arial" w:eastAsia="Arial" w:hAnsi="Arial" w:cs="Arial"/>
                <w:color w:val="4D6B80"/>
                <w:sz w:val="17"/>
                <w:u w:val="single"/>
              </w:rPr>
              <w:t>24</w:t>
            </w:r>
            <w:r>
              <w:rPr>
                <w:rFonts w:ascii="Arial" w:eastAsia="Arial" w:hAnsi="Arial" w:cs="Arial"/>
                <w:color w:val="4D6B80"/>
                <w:sz w:val="17"/>
                <w:u w:val="single"/>
              </w:rPr>
              <w:fldChar w:fldCharType="end"/>
            </w:r>
          </w:p>
        </w:tc>
      </w:tr>
      <w:tr w:rsidR="00BD180A" w14:paraId="43AAA6E7"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22835CE8"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31" w:history="1">
              <w:r>
                <w:rPr>
                  <w:rFonts w:ascii="Arial" w:eastAsia="Arial" w:hAnsi="Arial" w:cs="Arial"/>
                  <w:color w:val="4D6B80"/>
                  <w:sz w:val="17"/>
                  <w:u w:val="single"/>
                </w:rPr>
                <w:t>Information on Our Website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24900208"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Section31</w:instrText>
            </w:r>
            <w:r>
              <w:rPr>
                <w:rFonts w:ascii="Arial" w:eastAsia="Arial" w:hAnsi="Arial" w:cs="Arial"/>
                <w:color w:val="4D6B80"/>
                <w:sz w:val="17"/>
                <w:u w:val="single"/>
              </w:rPr>
              <w:fldChar w:fldCharType="separate"/>
            </w:r>
            <w:r>
              <w:rPr>
                <w:rFonts w:ascii="Arial" w:eastAsia="Arial" w:hAnsi="Arial" w:cs="Arial"/>
                <w:color w:val="4D6B80"/>
                <w:sz w:val="17"/>
                <w:u w:val="single"/>
              </w:rPr>
              <w:t>24</w:t>
            </w:r>
            <w:r>
              <w:rPr>
                <w:rFonts w:ascii="Arial" w:eastAsia="Arial" w:hAnsi="Arial" w:cs="Arial"/>
                <w:color w:val="4D6B80"/>
                <w:sz w:val="17"/>
                <w:u w:val="single"/>
              </w:rPr>
              <w:fldChar w:fldCharType="end"/>
            </w:r>
          </w:p>
        </w:tc>
      </w:tr>
      <w:tr w:rsidR="00BD180A" w14:paraId="5D842F27"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04D1B607"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32" w:history="1">
              <w:r>
                <w:rPr>
                  <w:rFonts w:ascii="Arial" w:eastAsia="Arial" w:hAnsi="Arial" w:cs="Arial"/>
                  <w:color w:val="4D6B80"/>
                  <w:sz w:val="17"/>
                  <w:u w:val="single"/>
                </w:rPr>
                <w:t>Audit Committee Report</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C40D04E"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Section32</w:instrText>
            </w:r>
            <w:r>
              <w:rPr>
                <w:rFonts w:ascii="Arial" w:eastAsia="Arial" w:hAnsi="Arial" w:cs="Arial"/>
                <w:color w:val="4D6B80"/>
                <w:sz w:val="17"/>
                <w:u w:val="single"/>
              </w:rPr>
              <w:fldChar w:fldCharType="separate"/>
            </w:r>
            <w:r>
              <w:rPr>
                <w:rFonts w:ascii="Arial" w:eastAsia="Arial" w:hAnsi="Arial" w:cs="Arial"/>
                <w:color w:val="4D6B80"/>
                <w:sz w:val="17"/>
                <w:u w:val="single"/>
              </w:rPr>
              <w:t>25</w:t>
            </w:r>
            <w:r>
              <w:rPr>
                <w:rFonts w:ascii="Arial" w:eastAsia="Arial" w:hAnsi="Arial" w:cs="Arial"/>
                <w:color w:val="4D6B80"/>
                <w:sz w:val="17"/>
                <w:u w:val="single"/>
              </w:rPr>
              <w:fldChar w:fldCharType="end"/>
            </w:r>
          </w:p>
        </w:tc>
      </w:tr>
      <w:tr w:rsidR="00BD180A" w14:paraId="170A0926" w14:textId="77777777">
        <w:trPr>
          <w:cantSplit/>
          <w:trHeight w:hRule="exact" w:val="705"/>
        </w:trPr>
        <w:tc>
          <w:tcPr>
            <w:tcW w:w="4305" w:type="dxa"/>
            <w:tcBorders>
              <w:top w:val="nil"/>
              <w:left w:val="nil"/>
              <w:bottom w:val="nil"/>
              <w:right w:val="nil"/>
            </w:tcBorders>
            <w:tcMar>
              <w:top w:w="0" w:type="dxa"/>
              <w:left w:w="53" w:type="dxa"/>
              <w:bottom w:w="0" w:type="dxa"/>
              <w:right w:w="53" w:type="dxa"/>
            </w:tcMar>
            <w:vAlign w:val="bottom"/>
          </w:tcPr>
          <w:p w14:paraId="3311DDE2"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33" w:history="1">
              <w:r>
                <w:rPr>
                  <w:rFonts w:ascii="Arial" w:eastAsia="Arial" w:hAnsi="Arial" w:cs="Arial"/>
                  <w:b/>
                  <w:color w:val="4D6B80"/>
                  <w:sz w:val="19"/>
                  <w:u w:val="single"/>
                </w:rPr>
                <w:t xml:space="preserve">PROPOSAL 2—ADVISORY VOTE TO </w:t>
              </w:r>
              <w:r>
                <w:rPr>
                  <w:rFonts w:ascii="Arial" w:eastAsia="Arial" w:hAnsi="Arial" w:cs="Arial"/>
                  <w:b/>
                  <w:color w:val="4D6B80"/>
                  <w:sz w:val="19"/>
                  <w:u w:val="single"/>
                </w:rPr>
                <w:t>APPROVE THE COMPENSATION OF THE COMPANY’S NAMED EXECUTIVE OFFICERS</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4F7A0476"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Section33</w:instrText>
            </w:r>
            <w:r>
              <w:rPr>
                <w:rFonts w:ascii="Arial" w:eastAsia="Arial" w:hAnsi="Arial" w:cs="Arial"/>
                <w:b/>
                <w:color w:val="4D6B80"/>
                <w:sz w:val="19"/>
                <w:u w:val="single"/>
              </w:rPr>
              <w:fldChar w:fldCharType="separate"/>
            </w:r>
            <w:r>
              <w:rPr>
                <w:rFonts w:ascii="Arial" w:eastAsia="Arial" w:hAnsi="Arial" w:cs="Arial"/>
                <w:b/>
                <w:color w:val="4D6B80"/>
                <w:sz w:val="19"/>
                <w:u w:val="single"/>
              </w:rPr>
              <w:t>26</w:t>
            </w:r>
            <w:r>
              <w:rPr>
                <w:rFonts w:ascii="Arial" w:eastAsia="Arial" w:hAnsi="Arial" w:cs="Arial"/>
                <w:b/>
                <w:color w:val="4D6B80"/>
                <w:sz w:val="19"/>
                <w:u w:val="single"/>
              </w:rPr>
              <w:fldChar w:fldCharType="end"/>
            </w:r>
          </w:p>
        </w:tc>
      </w:tr>
      <w:tr w:rsidR="00BD180A" w14:paraId="7F7794DE"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770DA7F4"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34" w:history="1">
              <w:r>
                <w:rPr>
                  <w:rFonts w:ascii="Arial" w:eastAsia="Arial" w:hAnsi="Arial" w:cs="Arial"/>
                  <w:color w:val="4D6B80"/>
                  <w:sz w:val="17"/>
                  <w:u w:val="single"/>
                </w:rPr>
                <w:t>Recommendation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1F141D6"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Section34</w:instrText>
            </w:r>
            <w:r>
              <w:rPr>
                <w:rFonts w:ascii="Arial" w:eastAsia="Arial" w:hAnsi="Arial" w:cs="Arial"/>
                <w:color w:val="4D6B80"/>
                <w:sz w:val="17"/>
                <w:u w:val="single"/>
              </w:rPr>
              <w:fldChar w:fldCharType="separate"/>
            </w:r>
            <w:r>
              <w:rPr>
                <w:rFonts w:ascii="Arial" w:eastAsia="Arial" w:hAnsi="Arial" w:cs="Arial"/>
                <w:color w:val="4D6B80"/>
                <w:sz w:val="17"/>
                <w:u w:val="single"/>
              </w:rPr>
              <w:t>27</w:t>
            </w:r>
            <w:r>
              <w:rPr>
                <w:rFonts w:ascii="Arial" w:eastAsia="Arial" w:hAnsi="Arial" w:cs="Arial"/>
                <w:color w:val="4D6B80"/>
                <w:sz w:val="17"/>
                <w:u w:val="single"/>
              </w:rPr>
              <w:fldChar w:fldCharType="end"/>
            </w:r>
          </w:p>
        </w:tc>
      </w:tr>
      <w:tr w:rsidR="00BD180A" w14:paraId="61EF6F81" w14:textId="77777777">
        <w:trPr>
          <w:cantSplit/>
          <w:trHeight w:hRule="exact" w:val="705"/>
        </w:trPr>
        <w:tc>
          <w:tcPr>
            <w:tcW w:w="4305" w:type="dxa"/>
            <w:tcBorders>
              <w:top w:val="nil"/>
              <w:left w:val="nil"/>
              <w:bottom w:val="nil"/>
              <w:right w:val="nil"/>
            </w:tcBorders>
            <w:tcMar>
              <w:top w:w="0" w:type="dxa"/>
              <w:left w:w="53" w:type="dxa"/>
              <w:bottom w:w="0" w:type="dxa"/>
              <w:right w:w="53" w:type="dxa"/>
            </w:tcMar>
            <w:vAlign w:val="bottom"/>
          </w:tcPr>
          <w:p w14:paraId="2996F898"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35" w:history="1">
              <w:r>
                <w:rPr>
                  <w:rFonts w:ascii="Arial" w:eastAsia="Arial" w:hAnsi="Arial" w:cs="Arial"/>
                  <w:b/>
                  <w:color w:val="4D6B80"/>
                  <w:sz w:val="19"/>
                  <w:u w:val="single"/>
                </w:rPr>
                <w:t xml:space="preserve">PROPOSAL 3—APPROVAL OF RADIAN GROUP INC. 2021 EQUITY </w:t>
              </w:r>
              <w:r>
                <w:rPr>
                  <w:rFonts w:ascii="Arial" w:eastAsia="Arial" w:hAnsi="Arial" w:cs="Arial"/>
                  <w:b/>
                  <w:color w:val="4D6B80"/>
                  <w:sz w:val="19"/>
                  <w:u w:val="single"/>
                </w:rPr>
                <w:t>COMPENSATION PLAN</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1FCBA115"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Section35</w:instrText>
            </w:r>
            <w:r>
              <w:rPr>
                <w:rFonts w:ascii="Arial" w:eastAsia="Arial" w:hAnsi="Arial" w:cs="Arial"/>
                <w:b/>
                <w:color w:val="4D6B80"/>
                <w:sz w:val="19"/>
                <w:u w:val="single"/>
              </w:rPr>
              <w:fldChar w:fldCharType="separate"/>
            </w:r>
            <w:r>
              <w:rPr>
                <w:rFonts w:ascii="Arial" w:eastAsia="Arial" w:hAnsi="Arial" w:cs="Arial"/>
                <w:b/>
                <w:color w:val="4D6B80"/>
                <w:sz w:val="19"/>
                <w:u w:val="single"/>
              </w:rPr>
              <w:t>28</w:t>
            </w:r>
            <w:r>
              <w:rPr>
                <w:rFonts w:ascii="Arial" w:eastAsia="Arial" w:hAnsi="Arial" w:cs="Arial"/>
                <w:b/>
                <w:color w:val="4D6B80"/>
                <w:sz w:val="19"/>
                <w:u w:val="single"/>
              </w:rPr>
              <w:fldChar w:fldCharType="end"/>
            </w:r>
          </w:p>
        </w:tc>
      </w:tr>
      <w:tr w:rsidR="00BD180A" w14:paraId="556E36DD"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39958FA4" w14:textId="77777777" w:rsidR="00BD180A" w:rsidRDefault="006032AB">
            <w:pPr>
              <w:keepNext/>
              <w:tabs>
                <w:tab w:val="left" w:leader="dot" w:pos="4305"/>
              </w:tabs>
              <w:spacing w:before="53" w:after="30" w:line="288" w:lineRule="auto"/>
              <w:ind w:left="105"/>
              <w:rPr>
                <w:rFonts w:ascii="Arial" w:eastAsia="Arial" w:hAnsi="Arial" w:cs="Arial"/>
                <w:color w:val="668092"/>
                <w:sz w:val="17"/>
              </w:rPr>
            </w:pPr>
            <w:hyperlink w:anchor="Section36" w:history="1">
              <w:r>
                <w:rPr>
                  <w:rFonts w:ascii="Arial" w:eastAsia="Arial" w:hAnsi="Arial" w:cs="Arial"/>
                  <w:color w:val="668092"/>
                  <w:sz w:val="17"/>
                  <w:u w:val="single"/>
                </w:rPr>
                <w:t>Determination of Shares to be Available for Issuance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9B45002"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Section36</w:instrText>
            </w:r>
            <w:r>
              <w:rPr>
                <w:rFonts w:ascii="Arial" w:eastAsia="Arial" w:hAnsi="Arial" w:cs="Arial"/>
                <w:color w:val="4D6B80"/>
                <w:sz w:val="17"/>
                <w:u w:val="single"/>
              </w:rPr>
              <w:fldChar w:fldCharType="separate"/>
            </w:r>
            <w:r>
              <w:rPr>
                <w:rFonts w:ascii="Arial" w:eastAsia="Arial" w:hAnsi="Arial" w:cs="Arial"/>
                <w:color w:val="4D6B80"/>
                <w:sz w:val="17"/>
                <w:u w:val="single"/>
              </w:rPr>
              <w:t>28</w:t>
            </w:r>
            <w:r>
              <w:rPr>
                <w:rFonts w:ascii="Arial" w:eastAsia="Arial" w:hAnsi="Arial" w:cs="Arial"/>
                <w:color w:val="4D6B80"/>
                <w:sz w:val="17"/>
                <w:u w:val="single"/>
              </w:rPr>
              <w:fldChar w:fldCharType="end"/>
            </w:r>
          </w:p>
        </w:tc>
      </w:tr>
      <w:tr w:rsidR="00BD180A" w14:paraId="6EA9D53E"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003BA9D6" w14:textId="77777777" w:rsidR="00BD180A" w:rsidRDefault="006032AB">
            <w:pPr>
              <w:keepNext/>
              <w:tabs>
                <w:tab w:val="left" w:leader="dot" w:pos="4305"/>
              </w:tabs>
              <w:spacing w:before="53" w:after="30" w:line="288" w:lineRule="auto"/>
              <w:ind w:left="105"/>
              <w:rPr>
                <w:rFonts w:ascii="Arial" w:eastAsia="Arial" w:hAnsi="Arial" w:cs="Arial"/>
                <w:color w:val="668092"/>
                <w:sz w:val="17"/>
              </w:rPr>
            </w:pPr>
            <w:hyperlink w:anchor="Section37" w:history="1">
              <w:r>
                <w:rPr>
                  <w:rFonts w:ascii="Arial" w:eastAsia="Arial" w:hAnsi="Arial" w:cs="Arial"/>
                  <w:color w:val="668092"/>
                  <w:sz w:val="17"/>
                  <w:u w:val="single"/>
                </w:rPr>
                <w:t>Description of the Equity Plan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BEF194A"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Section37</w:instrText>
            </w:r>
            <w:r>
              <w:rPr>
                <w:rFonts w:ascii="Arial" w:eastAsia="Arial" w:hAnsi="Arial" w:cs="Arial"/>
                <w:color w:val="4D6B80"/>
                <w:sz w:val="17"/>
                <w:u w:val="single"/>
              </w:rPr>
              <w:fldChar w:fldCharType="separate"/>
            </w:r>
            <w:r>
              <w:rPr>
                <w:rFonts w:ascii="Arial" w:eastAsia="Arial" w:hAnsi="Arial" w:cs="Arial"/>
                <w:color w:val="4D6B80"/>
                <w:sz w:val="17"/>
                <w:u w:val="single"/>
              </w:rPr>
              <w:t>30</w:t>
            </w:r>
            <w:r>
              <w:rPr>
                <w:rFonts w:ascii="Arial" w:eastAsia="Arial" w:hAnsi="Arial" w:cs="Arial"/>
                <w:color w:val="4D6B80"/>
                <w:sz w:val="17"/>
                <w:u w:val="single"/>
              </w:rPr>
              <w:fldChar w:fldCharType="end"/>
            </w:r>
          </w:p>
        </w:tc>
      </w:tr>
      <w:tr w:rsidR="00BD180A" w14:paraId="089C96B8"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04669DEF" w14:textId="77777777" w:rsidR="00BD180A" w:rsidRDefault="006032AB">
            <w:pPr>
              <w:keepNext/>
              <w:tabs>
                <w:tab w:val="left" w:leader="dot" w:pos="4305"/>
              </w:tabs>
              <w:spacing w:before="53" w:after="30" w:line="288" w:lineRule="auto"/>
              <w:ind w:left="105"/>
              <w:rPr>
                <w:rFonts w:ascii="Arial" w:eastAsia="Arial" w:hAnsi="Arial" w:cs="Arial"/>
                <w:color w:val="668092"/>
                <w:sz w:val="17"/>
              </w:rPr>
            </w:pPr>
            <w:hyperlink w:anchor="Section38" w:history="1">
              <w:r>
                <w:rPr>
                  <w:rFonts w:ascii="Arial" w:eastAsia="Arial" w:hAnsi="Arial" w:cs="Arial"/>
                  <w:color w:val="668092"/>
                  <w:sz w:val="17"/>
                  <w:u w:val="single"/>
                </w:rPr>
                <w:t>Federal Income Tax Consequences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FC58C19"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Section38</w:instrText>
            </w:r>
            <w:r>
              <w:rPr>
                <w:rFonts w:ascii="Arial" w:eastAsia="Arial" w:hAnsi="Arial" w:cs="Arial"/>
                <w:color w:val="4D6B80"/>
                <w:sz w:val="17"/>
                <w:u w:val="single"/>
              </w:rPr>
              <w:fldChar w:fldCharType="separate"/>
            </w:r>
            <w:r>
              <w:rPr>
                <w:rFonts w:ascii="Arial" w:eastAsia="Arial" w:hAnsi="Arial" w:cs="Arial"/>
                <w:color w:val="4D6B80"/>
                <w:sz w:val="17"/>
                <w:u w:val="single"/>
              </w:rPr>
              <w:t>37</w:t>
            </w:r>
            <w:r>
              <w:rPr>
                <w:rFonts w:ascii="Arial" w:eastAsia="Arial" w:hAnsi="Arial" w:cs="Arial"/>
                <w:color w:val="4D6B80"/>
                <w:sz w:val="17"/>
                <w:u w:val="single"/>
              </w:rPr>
              <w:fldChar w:fldCharType="end"/>
            </w:r>
          </w:p>
        </w:tc>
      </w:tr>
      <w:tr w:rsidR="00BD180A" w14:paraId="57160396"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7A4EB93A" w14:textId="77777777" w:rsidR="00BD180A" w:rsidRDefault="006032AB">
            <w:pPr>
              <w:keepNext/>
              <w:tabs>
                <w:tab w:val="left" w:leader="dot" w:pos="4305"/>
              </w:tabs>
              <w:spacing w:before="53" w:after="30" w:line="288" w:lineRule="auto"/>
              <w:ind w:left="105"/>
              <w:rPr>
                <w:rFonts w:ascii="Arial" w:eastAsia="Arial" w:hAnsi="Arial" w:cs="Arial"/>
                <w:color w:val="668092"/>
                <w:sz w:val="17"/>
              </w:rPr>
            </w:pPr>
            <w:hyperlink w:anchor="Section39" w:history="1">
              <w:r>
                <w:rPr>
                  <w:rFonts w:ascii="Arial" w:eastAsia="Arial" w:hAnsi="Arial" w:cs="Arial"/>
                  <w:color w:val="668092"/>
                  <w:sz w:val="17"/>
                  <w:u w:val="single"/>
                </w:rPr>
                <w:t>Registration under the Securities Act of 1933</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924E29A"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Section39</w:instrText>
            </w:r>
            <w:r>
              <w:rPr>
                <w:rFonts w:ascii="Arial" w:eastAsia="Arial" w:hAnsi="Arial" w:cs="Arial"/>
                <w:color w:val="4D6B80"/>
                <w:sz w:val="17"/>
                <w:u w:val="single"/>
              </w:rPr>
              <w:fldChar w:fldCharType="separate"/>
            </w:r>
            <w:r>
              <w:rPr>
                <w:rFonts w:ascii="Arial" w:eastAsia="Arial" w:hAnsi="Arial" w:cs="Arial"/>
                <w:color w:val="4D6B80"/>
                <w:sz w:val="17"/>
                <w:u w:val="single"/>
              </w:rPr>
              <w:t>38</w:t>
            </w:r>
            <w:r>
              <w:rPr>
                <w:rFonts w:ascii="Arial" w:eastAsia="Arial" w:hAnsi="Arial" w:cs="Arial"/>
                <w:color w:val="4D6B80"/>
                <w:sz w:val="17"/>
                <w:u w:val="single"/>
              </w:rPr>
              <w:fldChar w:fldCharType="end"/>
            </w:r>
          </w:p>
        </w:tc>
      </w:tr>
      <w:tr w:rsidR="00BD180A" w14:paraId="5DA9DF2C"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029482F0" w14:textId="77777777" w:rsidR="00BD180A" w:rsidRDefault="006032AB">
            <w:pPr>
              <w:keepNext/>
              <w:tabs>
                <w:tab w:val="left" w:leader="dot" w:pos="4305"/>
              </w:tabs>
              <w:spacing w:before="53" w:after="30" w:line="288" w:lineRule="auto"/>
              <w:ind w:left="105"/>
              <w:rPr>
                <w:rFonts w:ascii="Arial" w:eastAsia="Arial" w:hAnsi="Arial" w:cs="Arial"/>
                <w:color w:val="668092"/>
                <w:sz w:val="17"/>
              </w:rPr>
            </w:pPr>
            <w:hyperlink w:anchor="Section40" w:history="1">
              <w:r>
                <w:rPr>
                  <w:rFonts w:ascii="Arial" w:eastAsia="Arial" w:hAnsi="Arial" w:cs="Arial"/>
                  <w:color w:val="668092"/>
                  <w:sz w:val="17"/>
                  <w:u w:val="single"/>
                </w:rPr>
                <w:t>New Plan Benefits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166FE4D1"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Section40</w:instrText>
            </w:r>
            <w:r>
              <w:rPr>
                <w:rFonts w:ascii="Arial" w:eastAsia="Arial" w:hAnsi="Arial" w:cs="Arial"/>
                <w:color w:val="4D6B80"/>
                <w:sz w:val="17"/>
                <w:u w:val="single"/>
              </w:rPr>
              <w:fldChar w:fldCharType="separate"/>
            </w:r>
            <w:r>
              <w:rPr>
                <w:rFonts w:ascii="Arial" w:eastAsia="Arial" w:hAnsi="Arial" w:cs="Arial"/>
                <w:color w:val="4D6B80"/>
                <w:sz w:val="17"/>
                <w:u w:val="single"/>
              </w:rPr>
              <w:t>3</w:t>
            </w:r>
            <w:r>
              <w:rPr>
                <w:rFonts w:ascii="Arial" w:eastAsia="Arial" w:hAnsi="Arial" w:cs="Arial"/>
                <w:color w:val="4D6B80"/>
                <w:sz w:val="17"/>
                <w:u w:val="single"/>
              </w:rPr>
              <w:t>8</w:t>
            </w:r>
            <w:r>
              <w:rPr>
                <w:rFonts w:ascii="Arial" w:eastAsia="Arial" w:hAnsi="Arial" w:cs="Arial"/>
                <w:color w:val="4D6B80"/>
                <w:sz w:val="17"/>
                <w:u w:val="single"/>
              </w:rPr>
              <w:fldChar w:fldCharType="end"/>
            </w:r>
          </w:p>
        </w:tc>
      </w:tr>
      <w:tr w:rsidR="00BD180A" w14:paraId="1CA10EA9"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8E38322" w14:textId="77777777" w:rsidR="00BD180A" w:rsidRDefault="006032AB">
            <w:pPr>
              <w:keepNext/>
              <w:tabs>
                <w:tab w:val="left" w:leader="dot" w:pos="4305"/>
              </w:tabs>
              <w:spacing w:before="53" w:after="30" w:line="288" w:lineRule="auto"/>
              <w:ind w:left="105"/>
              <w:rPr>
                <w:rFonts w:ascii="Arial" w:eastAsia="Arial" w:hAnsi="Arial" w:cs="Arial"/>
                <w:color w:val="668092"/>
                <w:sz w:val="17"/>
              </w:rPr>
            </w:pPr>
            <w:hyperlink w:anchor="Section41" w:history="1">
              <w:r>
                <w:rPr>
                  <w:rFonts w:ascii="Arial" w:eastAsia="Arial" w:hAnsi="Arial" w:cs="Arial"/>
                  <w:color w:val="668092"/>
                  <w:sz w:val="17"/>
                  <w:u w:val="single"/>
                </w:rPr>
                <w:t>Equity Compensation Plan Information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2B2A9BA0"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Section41</w:instrText>
            </w:r>
            <w:r>
              <w:rPr>
                <w:rFonts w:ascii="Arial" w:eastAsia="Arial" w:hAnsi="Arial" w:cs="Arial"/>
                <w:color w:val="4D6B80"/>
                <w:sz w:val="17"/>
                <w:u w:val="single"/>
              </w:rPr>
              <w:fldChar w:fldCharType="separate"/>
            </w:r>
            <w:r>
              <w:rPr>
                <w:rFonts w:ascii="Arial" w:eastAsia="Arial" w:hAnsi="Arial" w:cs="Arial"/>
                <w:color w:val="4D6B80"/>
                <w:sz w:val="17"/>
                <w:u w:val="single"/>
              </w:rPr>
              <w:t>38</w:t>
            </w:r>
            <w:r>
              <w:rPr>
                <w:rFonts w:ascii="Arial" w:eastAsia="Arial" w:hAnsi="Arial" w:cs="Arial"/>
                <w:color w:val="4D6B80"/>
                <w:sz w:val="17"/>
                <w:u w:val="single"/>
              </w:rPr>
              <w:fldChar w:fldCharType="end"/>
            </w:r>
          </w:p>
        </w:tc>
      </w:tr>
      <w:tr w:rsidR="00BD180A" w14:paraId="306FFB7A"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69BC3273" w14:textId="77777777" w:rsidR="00BD180A" w:rsidRDefault="006032AB">
            <w:pPr>
              <w:tabs>
                <w:tab w:val="left" w:leader="dot" w:pos="4305"/>
              </w:tabs>
              <w:spacing w:before="53" w:after="30" w:line="288" w:lineRule="auto"/>
              <w:ind w:left="105"/>
              <w:rPr>
                <w:rFonts w:ascii="Arial" w:eastAsia="Arial" w:hAnsi="Arial" w:cs="Arial"/>
                <w:color w:val="4D6B80"/>
                <w:sz w:val="17"/>
              </w:rPr>
            </w:pPr>
            <w:hyperlink w:anchor="Section42" w:history="1">
              <w:r>
                <w:rPr>
                  <w:rFonts w:ascii="Arial" w:eastAsia="Arial" w:hAnsi="Arial" w:cs="Arial"/>
                  <w:color w:val="4D6B80"/>
                  <w:sz w:val="17"/>
                  <w:u w:val="single"/>
                </w:rPr>
                <w:t>Recommendation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3E8436F" w14:textId="77777777" w:rsidR="00BD180A" w:rsidRDefault="006032AB">
            <w:pPr>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Section42</w:instrText>
            </w:r>
            <w:r>
              <w:rPr>
                <w:rFonts w:ascii="Arial" w:eastAsia="Arial" w:hAnsi="Arial" w:cs="Arial"/>
                <w:color w:val="4D6B80"/>
                <w:sz w:val="17"/>
                <w:u w:val="single"/>
              </w:rPr>
              <w:fldChar w:fldCharType="separate"/>
            </w:r>
            <w:r>
              <w:rPr>
                <w:rFonts w:ascii="Arial" w:eastAsia="Arial" w:hAnsi="Arial" w:cs="Arial"/>
                <w:color w:val="4D6B80"/>
                <w:sz w:val="17"/>
                <w:u w:val="single"/>
              </w:rPr>
              <w:t>39</w:t>
            </w:r>
            <w:r>
              <w:rPr>
                <w:rFonts w:ascii="Arial" w:eastAsia="Arial" w:hAnsi="Arial" w:cs="Arial"/>
                <w:color w:val="4D6B80"/>
                <w:sz w:val="17"/>
                <w:u w:val="single"/>
              </w:rPr>
              <w:fldChar w:fldCharType="end"/>
            </w:r>
          </w:p>
        </w:tc>
      </w:tr>
    </w:tbl>
    <w:p w14:paraId="530F3E6D" w14:textId="77777777" w:rsidR="00BD180A" w:rsidRDefault="00BD180A">
      <w:pPr>
        <w:spacing w:before="100" w:line="288" w:lineRule="auto"/>
        <w:rPr>
          <w:rFonts w:ascii="Arial" w:eastAsia="Arial" w:hAnsi="Arial" w:cs="Arial"/>
          <w:sz w:val="19"/>
        </w:rPr>
      </w:pPr>
    </w:p>
    <w:p w14:paraId="0ADAC3E7" w14:textId="77777777" w:rsidR="00BD180A" w:rsidRDefault="006032AB">
      <w:pPr>
        <w:spacing w:before="100" w:after="100" w:line="288" w:lineRule="auto"/>
        <w:rPr>
          <w:rFonts w:ascii="Arial" w:eastAsia="Arial" w:hAnsi="Arial" w:cs="Arial"/>
          <w:sz w:val="19"/>
        </w:rPr>
      </w:pPr>
      <w:r>
        <w:rPr>
          <w:rFonts w:ascii="Arial" w:eastAsia="Arial" w:hAnsi="Arial" w:cs="Arial"/>
          <w:sz w:val="19"/>
        </w:rPr>
        <w:br w:type="column"/>
      </w:r>
    </w:p>
    <w:tbl>
      <w:tblPr>
        <w:tblW w:w="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13"/>
      </w:tblGrid>
      <w:tr w:rsidR="00BD180A" w14:paraId="320ABDEC" w14:textId="77777777">
        <w:trPr>
          <w:cantSplit/>
          <w:trHeight w:hRule="exact" w:val="705"/>
        </w:trPr>
        <w:tc>
          <w:tcPr>
            <w:tcW w:w="4305" w:type="dxa"/>
            <w:tcBorders>
              <w:top w:val="nil"/>
              <w:left w:val="nil"/>
              <w:bottom w:val="nil"/>
              <w:right w:val="nil"/>
            </w:tcBorders>
            <w:tcMar>
              <w:top w:w="0" w:type="dxa"/>
              <w:left w:w="53" w:type="dxa"/>
              <w:bottom w:w="0" w:type="dxa"/>
              <w:right w:w="53" w:type="dxa"/>
            </w:tcMar>
            <w:vAlign w:val="bottom"/>
          </w:tcPr>
          <w:p w14:paraId="059A2267"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43" w:history="1">
              <w:r>
                <w:rPr>
                  <w:rFonts w:ascii="Arial" w:eastAsia="Arial" w:hAnsi="Arial" w:cs="Arial"/>
                  <w:b/>
                  <w:color w:val="4D6B80"/>
                  <w:sz w:val="19"/>
                  <w:u w:val="single"/>
                </w:rPr>
                <w:t xml:space="preserve">PROPOSAL 4—RATIFICATION OF </w:t>
              </w:r>
              <w:r>
                <w:rPr>
                  <w:rFonts w:ascii="Arial" w:eastAsia="Arial" w:hAnsi="Arial" w:cs="Arial"/>
                  <w:b/>
                  <w:color w:val="4D6B80"/>
                  <w:sz w:val="19"/>
                  <w:u w:val="single"/>
                </w:rPr>
                <w:t>THE APPOINTMENT OF PRICEWATERHOUSECOOPERS LLP</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052686B7"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Section43</w:instrText>
            </w:r>
            <w:r>
              <w:rPr>
                <w:rFonts w:ascii="Arial" w:eastAsia="Arial" w:hAnsi="Arial" w:cs="Arial"/>
                <w:b/>
                <w:color w:val="4D6B80"/>
                <w:sz w:val="19"/>
                <w:u w:val="single"/>
              </w:rPr>
              <w:fldChar w:fldCharType="separate"/>
            </w:r>
            <w:r>
              <w:rPr>
                <w:rFonts w:ascii="Arial" w:eastAsia="Arial" w:hAnsi="Arial" w:cs="Arial"/>
                <w:b/>
                <w:color w:val="4D6B80"/>
                <w:sz w:val="19"/>
                <w:u w:val="single"/>
              </w:rPr>
              <w:t>40</w:t>
            </w:r>
            <w:r>
              <w:rPr>
                <w:rFonts w:ascii="Arial" w:eastAsia="Arial" w:hAnsi="Arial" w:cs="Arial"/>
                <w:b/>
                <w:color w:val="4D6B80"/>
                <w:sz w:val="19"/>
                <w:u w:val="single"/>
              </w:rPr>
              <w:fldChar w:fldCharType="end"/>
            </w:r>
          </w:p>
        </w:tc>
      </w:tr>
      <w:tr w:rsidR="00BD180A" w14:paraId="3C6E9DFE" w14:textId="77777777">
        <w:trPr>
          <w:cantSplit/>
          <w:trHeight w:hRule="exact" w:val="255"/>
        </w:trPr>
        <w:tc>
          <w:tcPr>
            <w:tcW w:w="4305" w:type="dxa"/>
            <w:tcBorders>
              <w:top w:val="nil"/>
              <w:left w:val="nil"/>
              <w:bottom w:val="single" w:sz="8" w:space="0" w:color="FFFFFF"/>
              <w:right w:val="nil"/>
            </w:tcBorders>
            <w:tcMar>
              <w:top w:w="0" w:type="dxa"/>
              <w:left w:w="53" w:type="dxa"/>
              <w:bottom w:w="0" w:type="dxa"/>
              <w:right w:w="53" w:type="dxa"/>
            </w:tcMar>
            <w:vAlign w:val="center"/>
          </w:tcPr>
          <w:p w14:paraId="6124DD5A"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44" w:history="1">
              <w:r>
                <w:rPr>
                  <w:rFonts w:ascii="Arial" w:eastAsia="Arial" w:hAnsi="Arial" w:cs="Arial"/>
                  <w:color w:val="4D6B80"/>
                  <w:sz w:val="17"/>
                  <w:u w:val="single"/>
                </w:rPr>
                <w:t>General</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5E4C9EA2"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Section44</w:instrText>
            </w:r>
            <w:r>
              <w:rPr>
                <w:rFonts w:ascii="Arial" w:eastAsia="Arial" w:hAnsi="Arial" w:cs="Arial"/>
                <w:color w:val="4D6B80"/>
                <w:sz w:val="17"/>
                <w:u w:val="single"/>
              </w:rPr>
              <w:fldChar w:fldCharType="separate"/>
            </w:r>
            <w:r>
              <w:rPr>
                <w:rFonts w:ascii="Arial" w:eastAsia="Arial" w:hAnsi="Arial" w:cs="Arial"/>
                <w:color w:val="4D6B80"/>
                <w:sz w:val="17"/>
                <w:u w:val="single"/>
              </w:rPr>
              <w:t>40</w:t>
            </w:r>
            <w:r>
              <w:rPr>
                <w:rFonts w:ascii="Arial" w:eastAsia="Arial" w:hAnsi="Arial" w:cs="Arial"/>
                <w:color w:val="4D6B80"/>
                <w:sz w:val="17"/>
                <w:u w:val="single"/>
              </w:rPr>
              <w:fldChar w:fldCharType="end"/>
            </w:r>
          </w:p>
        </w:tc>
      </w:tr>
      <w:tr w:rsidR="00BD180A" w14:paraId="2F28941E" w14:textId="77777777">
        <w:trPr>
          <w:cantSplit/>
          <w:trHeight w:hRule="exact" w:val="465"/>
        </w:trPr>
        <w:tc>
          <w:tcPr>
            <w:tcW w:w="4305" w:type="dxa"/>
            <w:tcBorders>
              <w:top w:val="single" w:sz="8" w:space="0" w:color="FFFFFF"/>
              <w:left w:val="nil"/>
              <w:bottom w:val="nil"/>
              <w:right w:val="nil"/>
            </w:tcBorders>
            <w:tcMar>
              <w:top w:w="0" w:type="dxa"/>
              <w:left w:w="53" w:type="dxa"/>
              <w:bottom w:w="0" w:type="dxa"/>
              <w:right w:w="53" w:type="dxa"/>
            </w:tcMar>
            <w:vAlign w:val="bottom"/>
          </w:tcPr>
          <w:p w14:paraId="7AAFFDC0" w14:textId="77777777" w:rsidR="00BD180A" w:rsidRDefault="006032AB">
            <w:pPr>
              <w:keepNext/>
              <w:tabs>
                <w:tab w:val="left" w:leader="dot" w:pos="4305"/>
              </w:tabs>
              <w:spacing w:before="33" w:after="30" w:line="288" w:lineRule="auto"/>
              <w:ind w:left="105"/>
              <w:rPr>
                <w:rFonts w:ascii="Arial" w:eastAsia="Arial" w:hAnsi="Arial" w:cs="Arial"/>
                <w:color w:val="4D6B80"/>
                <w:sz w:val="17"/>
              </w:rPr>
            </w:pPr>
            <w:hyperlink w:anchor="Section45" w:history="1">
              <w:r>
                <w:rPr>
                  <w:rFonts w:ascii="Arial" w:eastAsia="Arial" w:hAnsi="Arial" w:cs="Arial"/>
                  <w:color w:val="4D6B80"/>
                  <w:sz w:val="17"/>
                  <w:u w:val="single"/>
                </w:rPr>
                <w:t>Independent Registered Public Accounting Firm Fees and Services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CA69ED8"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w:instrText>
            </w:r>
            <w:r>
              <w:rPr>
                <w:rFonts w:ascii="Arial" w:eastAsia="Arial" w:hAnsi="Arial" w:cs="Arial"/>
                <w:color w:val="4D6B80"/>
                <w:sz w:val="17"/>
                <w:u w:val="single"/>
              </w:rPr>
              <w:instrText>Section45</w:instrText>
            </w:r>
            <w:r>
              <w:rPr>
                <w:rFonts w:ascii="Arial" w:eastAsia="Arial" w:hAnsi="Arial" w:cs="Arial"/>
                <w:color w:val="4D6B80"/>
                <w:sz w:val="17"/>
                <w:u w:val="single"/>
              </w:rPr>
              <w:fldChar w:fldCharType="separate"/>
            </w:r>
            <w:r>
              <w:rPr>
                <w:rFonts w:ascii="Arial" w:eastAsia="Arial" w:hAnsi="Arial" w:cs="Arial"/>
                <w:color w:val="4D6B80"/>
                <w:sz w:val="17"/>
                <w:u w:val="single"/>
              </w:rPr>
              <w:t>40</w:t>
            </w:r>
            <w:r>
              <w:rPr>
                <w:rFonts w:ascii="Arial" w:eastAsia="Arial" w:hAnsi="Arial" w:cs="Arial"/>
                <w:color w:val="4D6B80"/>
                <w:sz w:val="17"/>
                <w:u w:val="single"/>
              </w:rPr>
              <w:fldChar w:fldCharType="end"/>
            </w:r>
          </w:p>
        </w:tc>
      </w:tr>
      <w:tr w:rsidR="00BD180A" w14:paraId="6C386F91"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42C71FF6"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46" w:history="1">
              <w:r>
                <w:rPr>
                  <w:rFonts w:ascii="Arial" w:eastAsia="Arial" w:hAnsi="Arial" w:cs="Arial"/>
                  <w:color w:val="4D6B80"/>
                  <w:sz w:val="17"/>
                  <w:u w:val="single"/>
                </w:rPr>
                <w:t>Pre-Approval Policy</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C21EAC5"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Section46</w:instrText>
            </w:r>
            <w:r>
              <w:rPr>
                <w:rFonts w:ascii="Arial" w:eastAsia="Arial" w:hAnsi="Arial" w:cs="Arial"/>
                <w:color w:val="4D6B80"/>
                <w:sz w:val="17"/>
                <w:u w:val="single"/>
              </w:rPr>
              <w:fldChar w:fldCharType="separate"/>
            </w:r>
            <w:r>
              <w:rPr>
                <w:rFonts w:ascii="Arial" w:eastAsia="Arial" w:hAnsi="Arial" w:cs="Arial"/>
                <w:color w:val="4D6B80"/>
                <w:sz w:val="17"/>
                <w:u w:val="single"/>
              </w:rPr>
              <w:t>41</w:t>
            </w:r>
            <w:r>
              <w:rPr>
                <w:rFonts w:ascii="Arial" w:eastAsia="Arial" w:hAnsi="Arial" w:cs="Arial"/>
                <w:color w:val="4D6B80"/>
                <w:sz w:val="17"/>
                <w:u w:val="single"/>
              </w:rPr>
              <w:fldChar w:fldCharType="end"/>
            </w:r>
          </w:p>
        </w:tc>
      </w:tr>
      <w:tr w:rsidR="00BD180A" w14:paraId="177278D4"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4C1CEC03"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47" w:history="1">
              <w:r>
                <w:rPr>
                  <w:rFonts w:ascii="Arial" w:eastAsia="Arial" w:hAnsi="Arial" w:cs="Arial"/>
                  <w:color w:val="4D6B80"/>
                  <w:sz w:val="17"/>
                  <w:u w:val="single"/>
                </w:rPr>
                <w:t>Recommendation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C96FCF2"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Section47</w:instrText>
            </w:r>
            <w:r>
              <w:rPr>
                <w:rFonts w:ascii="Arial" w:eastAsia="Arial" w:hAnsi="Arial" w:cs="Arial"/>
                <w:color w:val="4D6B80"/>
                <w:sz w:val="17"/>
                <w:u w:val="single"/>
              </w:rPr>
              <w:fldChar w:fldCharType="separate"/>
            </w:r>
            <w:r>
              <w:rPr>
                <w:rFonts w:ascii="Arial" w:eastAsia="Arial" w:hAnsi="Arial" w:cs="Arial"/>
                <w:color w:val="4D6B80"/>
                <w:sz w:val="17"/>
                <w:u w:val="single"/>
              </w:rPr>
              <w:t>41</w:t>
            </w:r>
            <w:r>
              <w:rPr>
                <w:rFonts w:ascii="Arial" w:eastAsia="Arial" w:hAnsi="Arial" w:cs="Arial"/>
                <w:color w:val="4D6B80"/>
                <w:sz w:val="17"/>
                <w:u w:val="single"/>
              </w:rPr>
              <w:fldChar w:fldCharType="end"/>
            </w:r>
          </w:p>
        </w:tc>
      </w:tr>
      <w:tr w:rsidR="00BD180A" w14:paraId="6C73BFF6" w14:textId="77777777">
        <w:trPr>
          <w:cantSplit/>
          <w:trHeight w:hRule="exact" w:val="285"/>
        </w:trPr>
        <w:tc>
          <w:tcPr>
            <w:tcW w:w="4305" w:type="dxa"/>
            <w:tcBorders>
              <w:top w:val="nil"/>
              <w:left w:val="nil"/>
              <w:bottom w:val="nil"/>
              <w:right w:val="nil"/>
            </w:tcBorders>
            <w:tcMar>
              <w:top w:w="0" w:type="dxa"/>
              <w:left w:w="53" w:type="dxa"/>
              <w:bottom w:w="0" w:type="dxa"/>
              <w:right w:w="53" w:type="dxa"/>
            </w:tcMar>
            <w:vAlign w:val="bottom"/>
          </w:tcPr>
          <w:p w14:paraId="1D92173D"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48" w:history="1">
              <w:r>
                <w:rPr>
                  <w:rFonts w:ascii="Arial" w:eastAsia="Arial" w:hAnsi="Arial" w:cs="Arial"/>
                  <w:b/>
                  <w:color w:val="4D6B80"/>
                  <w:sz w:val="19"/>
                  <w:u w:val="single"/>
                </w:rPr>
                <w:t>EXECUTIVE OFFICERS</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089237CF"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Section48</w:instrText>
            </w:r>
            <w:r>
              <w:rPr>
                <w:rFonts w:ascii="Arial" w:eastAsia="Arial" w:hAnsi="Arial" w:cs="Arial"/>
                <w:b/>
                <w:color w:val="4D6B80"/>
                <w:sz w:val="19"/>
                <w:u w:val="single"/>
              </w:rPr>
              <w:fldChar w:fldCharType="separate"/>
            </w:r>
            <w:r>
              <w:rPr>
                <w:rFonts w:ascii="Arial" w:eastAsia="Arial" w:hAnsi="Arial" w:cs="Arial"/>
                <w:b/>
                <w:color w:val="4D6B80"/>
                <w:sz w:val="19"/>
                <w:u w:val="single"/>
              </w:rPr>
              <w:t>42</w:t>
            </w:r>
            <w:r>
              <w:rPr>
                <w:rFonts w:ascii="Arial" w:eastAsia="Arial" w:hAnsi="Arial" w:cs="Arial"/>
                <w:b/>
                <w:color w:val="4D6B80"/>
                <w:sz w:val="19"/>
                <w:u w:val="single"/>
              </w:rPr>
              <w:fldChar w:fldCharType="end"/>
            </w:r>
          </w:p>
        </w:tc>
      </w:tr>
      <w:tr w:rsidR="00BD180A" w14:paraId="294F06FA" w14:textId="77777777">
        <w:trPr>
          <w:cantSplit/>
          <w:trHeight w:hRule="exact" w:val="495"/>
        </w:trPr>
        <w:tc>
          <w:tcPr>
            <w:tcW w:w="4305" w:type="dxa"/>
            <w:tcBorders>
              <w:top w:val="nil"/>
              <w:left w:val="nil"/>
              <w:bottom w:val="nil"/>
              <w:right w:val="nil"/>
            </w:tcBorders>
            <w:tcMar>
              <w:top w:w="0" w:type="dxa"/>
              <w:left w:w="53" w:type="dxa"/>
              <w:bottom w:w="0" w:type="dxa"/>
              <w:right w:w="53" w:type="dxa"/>
            </w:tcMar>
            <w:vAlign w:val="bottom"/>
          </w:tcPr>
          <w:p w14:paraId="2F983050"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49" w:history="1">
              <w:r>
                <w:rPr>
                  <w:rFonts w:ascii="Arial" w:eastAsia="Arial" w:hAnsi="Arial" w:cs="Arial"/>
                  <w:b/>
                  <w:color w:val="4D6B80"/>
                  <w:sz w:val="19"/>
                  <w:u w:val="single"/>
                </w:rPr>
                <w:t>BENEFICIAL OWNERSHIP OF COMMON STOCK</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7C822EEC"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Section49</w:instrText>
            </w:r>
            <w:r>
              <w:rPr>
                <w:rFonts w:ascii="Arial" w:eastAsia="Arial" w:hAnsi="Arial" w:cs="Arial"/>
                <w:b/>
                <w:color w:val="4D6B80"/>
                <w:sz w:val="19"/>
                <w:u w:val="single"/>
              </w:rPr>
              <w:fldChar w:fldCharType="separate"/>
            </w:r>
            <w:r>
              <w:rPr>
                <w:rFonts w:ascii="Arial" w:eastAsia="Arial" w:hAnsi="Arial" w:cs="Arial"/>
                <w:b/>
                <w:color w:val="4D6B80"/>
                <w:sz w:val="19"/>
                <w:u w:val="single"/>
              </w:rPr>
              <w:t>46</w:t>
            </w:r>
            <w:r>
              <w:rPr>
                <w:rFonts w:ascii="Arial" w:eastAsia="Arial" w:hAnsi="Arial" w:cs="Arial"/>
                <w:b/>
                <w:color w:val="4D6B80"/>
                <w:sz w:val="19"/>
                <w:u w:val="single"/>
              </w:rPr>
              <w:fldChar w:fldCharType="end"/>
            </w:r>
          </w:p>
        </w:tc>
      </w:tr>
      <w:tr w:rsidR="00BD180A" w14:paraId="3D16BFFE"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7CB6662"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50" w:history="1">
              <w:r>
                <w:rPr>
                  <w:rFonts w:ascii="Arial" w:eastAsia="Arial" w:hAnsi="Arial" w:cs="Arial"/>
                  <w:color w:val="4D6B80"/>
                  <w:sz w:val="17"/>
                  <w:u w:val="single"/>
                </w:rPr>
                <w:t>Security Ownership of Management</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12394F8"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Section50</w:instrText>
            </w:r>
            <w:r>
              <w:rPr>
                <w:rFonts w:ascii="Arial" w:eastAsia="Arial" w:hAnsi="Arial" w:cs="Arial"/>
                <w:color w:val="4D6B80"/>
                <w:sz w:val="17"/>
                <w:u w:val="single"/>
              </w:rPr>
              <w:fldChar w:fldCharType="separate"/>
            </w:r>
            <w:r>
              <w:rPr>
                <w:rFonts w:ascii="Arial" w:eastAsia="Arial" w:hAnsi="Arial" w:cs="Arial"/>
                <w:color w:val="4D6B80"/>
                <w:sz w:val="17"/>
                <w:u w:val="single"/>
              </w:rPr>
              <w:t>46</w:t>
            </w:r>
            <w:r>
              <w:rPr>
                <w:rFonts w:ascii="Arial" w:eastAsia="Arial" w:hAnsi="Arial" w:cs="Arial"/>
                <w:color w:val="4D6B80"/>
                <w:sz w:val="17"/>
                <w:u w:val="single"/>
              </w:rPr>
              <w:fldChar w:fldCharType="end"/>
            </w:r>
          </w:p>
        </w:tc>
      </w:tr>
      <w:tr w:rsidR="00BD180A" w14:paraId="7435A5C6"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2CD03B35"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51" w:history="1">
              <w:r>
                <w:rPr>
                  <w:rFonts w:ascii="Arial" w:eastAsia="Arial" w:hAnsi="Arial" w:cs="Arial"/>
                  <w:color w:val="4D6B80"/>
                  <w:sz w:val="17"/>
                  <w:u w:val="single"/>
                </w:rPr>
                <w:t xml:space="preserve">Security Ownership of Certain </w:t>
              </w:r>
              <w:r>
                <w:rPr>
                  <w:rFonts w:ascii="Arial" w:eastAsia="Arial" w:hAnsi="Arial" w:cs="Arial"/>
                  <w:color w:val="4D6B80"/>
                  <w:sz w:val="17"/>
                  <w:u w:val="single"/>
                </w:rPr>
                <w:t>Stockholders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B7C221E"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Section51</w:instrText>
            </w:r>
            <w:r>
              <w:rPr>
                <w:rFonts w:ascii="Arial" w:eastAsia="Arial" w:hAnsi="Arial" w:cs="Arial"/>
                <w:color w:val="4D6B80"/>
                <w:sz w:val="17"/>
                <w:u w:val="single"/>
              </w:rPr>
              <w:fldChar w:fldCharType="separate"/>
            </w:r>
            <w:r>
              <w:rPr>
                <w:rFonts w:ascii="Arial" w:eastAsia="Arial" w:hAnsi="Arial" w:cs="Arial"/>
                <w:color w:val="4D6B80"/>
                <w:sz w:val="17"/>
                <w:u w:val="single"/>
              </w:rPr>
              <w:t>47</w:t>
            </w:r>
            <w:r>
              <w:rPr>
                <w:rFonts w:ascii="Arial" w:eastAsia="Arial" w:hAnsi="Arial" w:cs="Arial"/>
                <w:color w:val="4D6B80"/>
                <w:sz w:val="17"/>
                <w:u w:val="single"/>
              </w:rPr>
              <w:fldChar w:fldCharType="end"/>
            </w:r>
          </w:p>
        </w:tc>
      </w:tr>
      <w:tr w:rsidR="00BD180A" w14:paraId="02150E16"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492584B5"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52" w:history="1">
              <w:r>
                <w:rPr>
                  <w:rFonts w:ascii="Arial" w:eastAsia="Arial" w:hAnsi="Arial" w:cs="Arial"/>
                  <w:color w:val="4D6B80"/>
                  <w:sz w:val="17"/>
                  <w:u w:val="single"/>
                </w:rPr>
                <w:t>Delinquent Section 16(a) Reports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F60DD42"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Section52</w:instrText>
            </w:r>
            <w:r>
              <w:rPr>
                <w:rFonts w:ascii="Arial" w:eastAsia="Arial" w:hAnsi="Arial" w:cs="Arial"/>
                <w:color w:val="4D6B80"/>
                <w:sz w:val="17"/>
                <w:u w:val="single"/>
              </w:rPr>
              <w:fldChar w:fldCharType="separate"/>
            </w:r>
            <w:r>
              <w:rPr>
                <w:rFonts w:ascii="Arial" w:eastAsia="Arial" w:hAnsi="Arial" w:cs="Arial"/>
                <w:color w:val="4D6B80"/>
                <w:sz w:val="17"/>
                <w:u w:val="single"/>
              </w:rPr>
              <w:t>47</w:t>
            </w:r>
            <w:r>
              <w:rPr>
                <w:rFonts w:ascii="Arial" w:eastAsia="Arial" w:hAnsi="Arial" w:cs="Arial"/>
                <w:color w:val="4D6B80"/>
                <w:sz w:val="17"/>
                <w:u w:val="single"/>
              </w:rPr>
              <w:fldChar w:fldCharType="end"/>
            </w:r>
          </w:p>
        </w:tc>
      </w:tr>
      <w:tr w:rsidR="00BD180A" w14:paraId="7817206D" w14:textId="77777777">
        <w:trPr>
          <w:cantSplit/>
          <w:trHeight w:hRule="exact" w:val="495"/>
        </w:trPr>
        <w:tc>
          <w:tcPr>
            <w:tcW w:w="4305" w:type="dxa"/>
            <w:tcBorders>
              <w:top w:val="nil"/>
              <w:left w:val="nil"/>
              <w:bottom w:val="nil"/>
              <w:right w:val="nil"/>
            </w:tcBorders>
            <w:tcMar>
              <w:top w:w="0" w:type="dxa"/>
              <w:left w:w="53" w:type="dxa"/>
              <w:bottom w:w="0" w:type="dxa"/>
              <w:right w:w="53" w:type="dxa"/>
            </w:tcMar>
            <w:vAlign w:val="bottom"/>
          </w:tcPr>
          <w:p w14:paraId="7CCA250D" w14:textId="77777777" w:rsidR="00BD180A" w:rsidRDefault="006032AB">
            <w:pPr>
              <w:keepNext/>
              <w:tabs>
                <w:tab w:val="left" w:leader="dot" w:pos="4305"/>
              </w:tabs>
              <w:spacing w:before="53" w:after="30" w:line="288" w:lineRule="auto"/>
              <w:rPr>
                <w:rFonts w:ascii="Arial" w:eastAsia="Arial" w:hAnsi="Arial" w:cs="Arial"/>
                <w:b/>
                <w:color w:val="4D6B80"/>
                <w:sz w:val="19"/>
              </w:rPr>
            </w:pPr>
            <w:hyperlink w:anchor="Section53" w:history="1">
              <w:r>
                <w:rPr>
                  <w:rFonts w:ascii="Arial" w:eastAsia="Arial" w:hAnsi="Arial" w:cs="Arial"/>
                  <w:b/>
                  <w:color w:val="4D6B80"/>
                  <w:sz w:val="19"/>
                  <w:u w:val="single"/>
                </w:rPr>
                <w:t>COMPENSATION OF EXECUTIVE OFFICERS AND DIRECTORS</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71FC535E"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Section53</w:instrText>
            </w:r>
            <w:r>
              <w:rPr>
                <w:rFonts w:ascii="Arial" w:eastAsia="Arial" w:hAnsi="Arial" w:cs="Arial"/>
                <w:b/>
                <w:color w:val="4D6B80"/>
                <w:sz w:val="19"/>
                <w:u w:val="single"/>
              </w:rPr>
              <w:fldChar w:fldCharType="separate"/>
            </w:r>
            <w:r>
              <w:rPr>
                <w:rFonts w:ascii="Arial" w:eastAsia="Arial" w:hAnsi="Arial" w:cs="Arial"/>
                <w:b/>
                <w:color w:val="4D6B80"/>
                <w:sz w:val="19"/>
                <w:u w:val="single"/>
              </w:rPr>
              <w:t>49</w:t>
            </w:r>
            <w:r>
              <w:rPr>
                <w:rFonts w:ascii="Arial" w:eastAsia="Arial" w:hAnsi="Arial" w:cs="Arial"/>
                <w:b/>
                <w:color w:val="4D6B80"/>
                <w:sz w:val="19"/>
                <w:u w:val="single"/>
              </w:rPr>
              <w:fldChar w:fldCharType="end"/>
            </w:r>
          </w:p>
        </w:tc>
      </w:tr>
      <w:tr w:rsidR="00BD180A" w14:paraId="14F619DB"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2A43E95D"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54" w:history="1">
              <w:r>
                <w:rPr>
                  <w:rFonts w:ascii="Arial" w:eastAsia="Arial" w:hAnsi="Arial" w:cs="Arial"/>
                  <w:color w:val="4D6B80"/>
                  <w:sz w:val="17"/>
                  <w:u w:val="single"/>
                </w:rPr>
                <w:t>Compensation Discussion and Analysis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A5C60B1"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Section54</w:instrText>
            </w:r>
            <w:r>
              <w:rPr>
                <w:rFonts w:ascii="Arial" w:eastAsia="Arial" w:hAnsi="Arial" w:cs="Arial"/>
                <w:color w:val="4D6B80"/>
                <w:sz w:val="17"/>
                <w:u w:val="single"/>
              </w:rPr>
              <w:fldChar w:fldCharType="separate"/>
            </w:r>
            <w:r>
              <w:rPr>
                <w:rFonts w:ascii="Arial" w:eastAsia="Arial" w:hAnsi="Arial" w:cs="Arial"/>
                <w:color w:val="4D6B80"/>
                <w:sz w:val="17"/>
                <w:u w:val="single"/>
              </w:rPr>
              <w:t>49</w:t>
            </w:r>
            <w:r>
              <w:rPr>
                <w:rFonts w:ascii="Arial" w:eastAsia="Arial" w:hAnsi="Arial" w:cs="Arial"/>
                <w:color w:val="4D6B80"/>
                <w:sz w:val="17"/>
                <w:u w:val="single"/>
              </w:rPr>
              <w:fldChar w:fldCharType="end"/>
            </w:r>
          </w:p>
        </w:tc>
      </w:tr>
      <w:tr w:rsidR="00BD180A" w14:paraId="197084B1"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404A98D6"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55" w:history="1">
              <w:r>
                <w:rPr>
                  <w:rFonts w:ascii="Arial" w:eastAsia="Arial" w:hAnsi="Arial" w:cs="Arial"/>
                  <w:i/>
                  <w:color w:val="4D6B80"/>
                  <w:sz w:val="17"/>
                  <w:u w:val="single"/>
                </w:rPr>
                <w:t>I. Compensation Principles and Objectives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8D61F04"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Section55</w:instrText>
            </w:r>
            <w:r>
              <w:rPr>
                <w:rFonts w:ascii="Arial" w:eastAsia="Arial" w:hAnsi="Arial" w:cs="Arial"/>
                <w:color w:val="4D6B80"/>
                <w:sz w:val="17"/>
                <w:u w:val="single"/>
              </w:rPr>
              <w:fldChar w:fldCharType="separate"/>
            </w:r>
            <w:r>
              <w:rPr>
                <w:rFonts w:ascii="Arial" w:eastAsia="Arial" w:hAnsi="Arial" w:cs="Arial"/>
                <w:color w:val="4D6B80"/>
                <w:sz w:val="17"/>
                <w:u w:val="single"/>
              </w:rPr>
              <w:t>49</w:t>
            </w:r>
            <w:r>
              <w:rPr>
                <w:rFonts w:ascii="Arial" w:eastAsia="Arial" w:hAnsi="Arial" w:cs="Arial"/>
                <w:color w:val="4D6B80"/>
                <w:sz w:val="17"/>
                <w:u w:val="single"/>
              </w:rPr>
              <w:fldChar w:fldCharType="end"/>
            </w:r>
          </w:p>
        </w:tc>
      </w:tr>
      <w:tr w:rsidR="00BD180A" w14:paraId="2044FCD6"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0C9F4289"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56" w:history="1">
              <w:r>
                <w:rPr>
                  <w:rFonts w:ascii="Arial" w:eastAsia="Arial" w:hAnsi="Arial" w:cs="Arial"/>
                  <w:i/>
                  <w:color w:val="4D6B80"/>
                  <w:sz w:val="17"/>
                  <w:u w:val="single"/>
                </w:rPr>
                <w:t>II. Executive Summary</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54C83924"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Section56</w:instrText>
            </w:r>
            <w:r>
              <w:rPr>
                <w:rFonts w:ascii="Arial" w:eastAsia="Arial" w:hAnsi="Arial" w:cs="Arial"/>
                <w:color w:val="4D6B80"/>
                <w:sz w:val="17"/>
                <w:u w:val="single"/>
              </w:rPr>
              <w:fldChar w:fldCharType="separate"/>
            </w:r>
            <w:r>
              <w:rPr>
                <w:rFonts w:ascii="Arial" w:eastAsia="Arial" w:hAnsi="Arial" w:cs="Arial"/>
                <w:color w:val="4D6B80"/>
                <w:sz w:val="17"/>
                <w:u w:val="single"/>
              </w:rPr>
              <w:t>51</w:t>
            </w:r>
            <w:r>
              <w:rPr>
                <w:rFonts w:ascii="Arial" w:eastAsia="Arial" w:hAnsi="Arial" w:cs="Arial"/>
                <w:color w:val="4D6B80"/>
                <w:sz w:val="17"/>
                <w:u w:val="single"/>
              </w:rPr>
              <w:fldChar w:fldCharType="end"/>
            </w:r>
          </w:p>
        </w:tc>
      </w:tr>
      <w:tr w:rsidR="00BD180A" w14:paraId="6D3FDF51"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11A460A8"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57" w:history="1">
              <w:r>
                <w:rPr>
                  <w:rFonts w:ascii="Arial" w:eastAsia="Arial" w:hAnsi="Arial" w:cs="Arial"/>
                  <w:i/>
                  <w:color w:val="4D6B80"/>
                  <w:sz w:val="17"/>
                  <w:u w:val="single"/>
                </w:rPr>
                <w:t>III. Compensation Process and Oversight</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A1CC85F"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Section57</w:instrText>
            </w:r>
            <w:r>
              <w:rPr>
                <w:rFonts w:ascii="Arial" w:eastAsia="Arial" w:hAnsi="Arial" w:cs="Arial"/>
                <w:color w:val="4D6B80"/>
                <w:sz w:val="17"/>
                <w:u w:val="single"/>
              </w:rPr>
              <w:fldChar w:fldCharType="separate"/>
            </w:r>
            <w:r>
              <w:rPr>
                <w:rFonts w:ascii="Arial" w:eastAsia="Arial" w:hAnsi="Arial" w:cs="Arial"/>
                <w:color w:val="4D6B80"/>
                <w:sz w:val="17"/>
                <w:u w:val="single"/>
              </w:rPr>
              <w:t>58</w:t>
            </w:r>
            <w:r>
              <w:rPr>
                <w:rFonts w:ascii="Arial" w:eastAsia="Arial" w:hAnsi="Arial" w:cs="Arial"/>
                <w:color w:val="4D6B80"/>
                <w:sz w:val="17"/>
                <w:u w:val="single"/>
              </w:rPr>
              <w:fldChar w:fldCharType="end"/>
            </w:r>
          </w:p>
        </w:tc>
      </w:tr>
      <w:tr w:rsidR="00BD180A" w14:paraId="0C7FDC52"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46671B77"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58" w:history="1">
              <w:r>
                <w:rPr>
                  <w:rFonts w:ascii="Arial" w:eastAsia="Arial" w:hAnsi="Arial" w:cs="Arial"/>
                  <w:i/>
                  <w:color w:val="4D6B80"/>
                  <w:sz w:val="17"/>
                  <w:u w:val="single"/>
                </w:rPr>
                <w:t>IV. Primary Components of Compensation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C957393"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Section58</w:instrText>
            </w:r>
            <w:r>
              <w:rPr>
                <w:rFonts w:ascii="Arial" w:eastAsia="Arial" w:hAnsi="Arial" w:cs="Arial"/>
                <w:color w:val="4D6B80"/>
                <w:sz w:val="17"/>
                <w:u w:val="single"/>
              </w:rPr>
              <w:fldChar w:fldCharType="separate"/>
            </w:r>
            <w:r>
              <w:rPr>
                <w:rFonts w:ascii="Arial" w:eastAsia="Arial" w:hAnsi="Arial" w:cs="Arial"/>
                <w:color w:val="4D6B80"/>
                <w:sz w:val="17"/>
                <w:u w:val="single"/>
              </w:rPr>
              <w:t>63</w:t>
            </w:r>
            <w:r>
              <w:rPr>
                <w:rFonts w:ascii="Arial" w:eastAsia="Arial" w:hAnsi="Arial" w:cs="Arial"/>
                <w:color w:val="4D6B80"/>
                <w:sz w:val="17"/>
                <w:u w:val="single"/>
              </w:rPr>
              <w:fldChar w:fldCharType="end"/>
            </w:r>
          </w:p>
        </w:tc>
      </w:tr>
      <w:tr w:rsidR="00BD180A" w14:paraId="33F08584"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2033EA77"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59" w:history="1">
              <w:r>
                <w:rPr>
                  <w:rFonts w:ascii="Arial" w:eastAsia="Arial" w:hAnsi="Arial" w:cs="Arial"/>
                  <w:i/>
                  <w:color w:val="4D6B80"/>
                  <w:sz w:val="17"/>
                  <w:u w:val="single"/>
                </w:rPr>
                <w:t>V. Other C</w:t>
              </w:r>
              <w:r>
                <w:rPr>
                  <w:rFonts w:ascii="Arial" w:eastAsia="Arial" w:hAnsi="Arial" w:cs="Arial"/>
                  <w:i/>
                  <w:color w:val="4D6B80"/>
                  <w:sz w:val="17"/>
                  <w:u w:val="single"/>
                </w:rPr>
                <w:t>ompensation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2B6A54F"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Section59</w:instrText>
            </w:r>
            <w:r>
              <w:rPr>
                <w:rFonts w:ascii="Arial" w:eastAsia="Arial" w:hAnsi="Arial" w:cs="Arial"/>
                <w:color w:val="4D6B80"/>
                <w:sz w:val="17"/>
                <w:u w:val="single"/>
              </w:rPr>
              <w:fldChar w:fldCharType="separate"/>
            </w:r>
            <w:r>
              <w:rPr>
                <w:rFonts w:ascii="Arial" w:eastAsia="Arial" w:hAnsi="Arial" w:cs="Arial"/>
                <w:color w:val="4D6B80"/>
                <w:sz w:val="17"/>
                <w:u w:val="single"/>
              </w:rPr>
              <w:t>77</w:t>
            </w:r>
            <w:r>
              <w:rPr>
                <w:rFonts w:ascii="Arial" w:eastAsia="Arial" w:hAnsi="Arial" w:cs="Arial"/>
                <w:color w:val="4D6B80"/>
                <w:sz w:val="17"/>
                <w:u w:val="single"/>
              </w:rPr>
              <w:fldChar w:fldCharType="end"/>
            </w:r>
          </w:p>
        </w:tc>
      </w:tr>
      <w:tr w:rsidR="00BD180A" w14:paraId="26C77FC2"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2D3EED2D"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60" w:history="1">
              <w:r>
                <w:rPr>
                  <w:rFonts w:ascii="Arial" w:eastAsia="Arial" w:hAnsi="Arial" w:cs="Arial"/>
                  <w:i/>
                  <w:color w:val="4D6B80"/>
                  <w:sz w:val="17"/>
                  <w:u w:val="single"/>
                </w:rPr>
                <w:t>VI. Severance Agreements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21DA81E"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Section60</w:instrText>
            </w:r>
            <w:r>
              <w:rPr>
                <w:rFonts w:ascii="Arial" w:eastAsia="Arial" w:hAnsi="Arial" w:cs="Arial"/>
                <w:color w:val="4D6B80"/>
                <w:sz w:val="17"/>
                <w:u w:val="single"/>
              </w:rPr>
              <w:fldChar w:fldCharType="separate"/>
            </w:r>
            <w:r>
              <w:rPr>
                <w:rFonts w:ascii="Arial" w:eastAsia="Arial" w:hAnsi="Arial" w:cs="Arial"/>
                <w:color w:val="4D6B80"/>
                <w:sz w:val="17"/>
                <w:u w:val="single"/>
              </w:rPr>
              <w:t>78</w:t>
            </w:r>
            <w:r>
              <w:rPr>
                <w:rFonts w:ascii="Arial" w:eastAsia="Arial" w:hAnsi="Arial" w:cs="Arial"/>
                <w:color w:val="4D6B80"/>
                <w:sz w:val="17"/>
                <w:u w:val="single"/>
              </w:rPr>
              <w:fldChar w:fldCharType="end"/>
            </w:r>
          </w:p>
        </w:tc>
      </w:tr>
      <w:tr w:rsidR="00BD180A" w14:paraId="48D67B3D" w14:textId="77777777">
        <w:trPr>
          <w:cantSplit/>
          <w:trHeight w:hRule="exact" w:val="480"/>
        </w:trPr>
        <w:tc>
          <w:tcPr>
            <w:tcW w:w="4305" w:type="dxa"/>
            <w:tcBorders>
              <w:top w:val="nil"/>
              <w:left w:val="nil"/>
              <w:bottom w:val="nil"/>
              <w:right w:val="nil"/>
            </w:tcBorders>
            <w:tcMar>
              <w:top w:w="0" w:type="dxa"/>
              <w:left w:w="53" w:type="dxa"/>
              <w:bottom w:w="0" w:type="dxa"/>
              <w:right w:w="53" w:type="dxa"/>
            </w:tcMar>
            <w:vAlign w:val="bottom"/>
          </w:tcPr>
          <w:p w14:paraId="4E7D0ECA"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61" w:history="1">
              <w:r>
                <w:rPr>
                  <w:rFonts w:ascii="Arial" w:eastAsia="Arial" w:hAnsi="Arial" w:cs="Arial"/>
                  <w:i/>
                  <w:color w:val="4D6B80"/>
                  <w:sz w:val="17"/>
                  <w:u w:val="single"/>
                </w:rPr>
                <w:t>VII. Compliance with Internal Revenue Code Section 162(m)</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2EAD4901"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Section61</w:instrText>
            </w:r>
            <w:r>
              <w:rPr>
                <w:rFonts w:ascii="Arial" w:eastAsia="Arial" w:hAnsi="Arial" w:cs="Arial"/>
                <w:color w:val="4D6B80"/>
                <w:sz w:val="17"/>
                <w:u w:val="single"/>
              </w:rPr>
              <w:fldChar w:fldCharType="separate"/>
            </w:r>
            <w:r>
              <w:rPr>
                <w:rFonts w:ascii="Arial" w:eastAsia="Arial" w:hAnsi="Arial" w:cs="Arial"/>
                <w:color w:val="4D6B80"/>
                <w:sz w:val="17"/>
                <w:u w:val="single"/>
              </w:rPr>
              <w:t>78</w:t>
            </w:r>
            <w:r>
              <w:rPr>
                <w:rFonts w:ascii="Arial" w:eastAsia="Arial" w:hAnsi="Arial" w:cs="Arial"/>
                <w:color w:val="4D6B80"/>
                <w:sz w:val="17"/>
                <w:u w:val="single"/>
              </w:rPr>
              <w:fldChar w:fldCharType="end"/>
            </w:r>
          </w:p>
        </w:tc>
      </w:tr>
      <w:tr w:rsidR="00BD180A" w14:paraId="5DA4CAA5" w14:textId="77777777">
        <w:trPr>
          <w:cantSplit/>
          <w:trHeight w:hRule="exact" w:val="465"/>
        </w:trPr>
        <w:tc>
          <w:tcPr>
            <w:tcW w:w="4305" w:type="dxa"/>
            <w:tcBorders>
              <w:top w:val="nil"/>
              <w:left w:val="nil"/>
              <w:bottom w:val="nil"/>
              <w:right w:val="nil"/>
            </w:tcBorders>
            <w:tcMar>
              <w:top w:w="0" w:type="dxa"/>
              <w:left w:w="53" w:type="dxa"/>
              <w:bottom w:w="0" w:type="dxa"/>
              <w:right w:w="53" w:type="dxa"/>
            </w:tcMar>
            <w:vAlign w:val="bottom"/>
          </w:tcPr>
          <w:p w14:paraId="67429EC3" w14:textId="77777777" w:rsidR="00BD180A" w:rsidRDefault="006032AB">
            <w:pPr>
              <w:keepNext/>
              <w:tabs>
                <w:tab w:val="left" w:leader="dot" w:pos="4305"/>
              </w:tabs>
              <w:spacing w:before="53" w:after="30" w:line="288" w:lineRule="auto"/>
              <w:ind w:left="375"/>
              <w:rPr>
                <w:rFonts w:ascii="Arial" w:eastAsia="Arial" w:hAnsi="Arial" w:cs="Arial"/>
                <w:i/>
                <w:color w:val="4D6B80"/>
                <w:sz w:val="17"/>
              </w:rPr>
            </w:pPr>
            <w:hyperlink w:anchor="Section62" w:history="1">
              <w:r>
                <w:rPr>
                  <w:rFonts w:ascii="Arial" w:eastAsia="Arial" w:hAnsi="Arial" w:cs="Arial"/>
                  <w:i/>
                  <w:color w:val="4D6B80"/>
                  <w:sz w:val="17"/>
                  <w:u w:val="single"/>
                </w:rPr>
                <w:t>VIII. Anti-Hedging, Clawbacks and Pledging of Securities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1D1833F"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Section62</w:instrText>
            </w:r>
            <w:r>
              <w:rPr>
                <w:rFonts w:ascii="Arial" w:eastAsia="Arial" w:hAnsi="Arial" w:cs="Arial"/>
                <w:color w:val="4D6B80"/>
                <w:sz w:val="17"/>
                <w:u w:val="single"/>
              </w:rPr>
              <w:fldChar w:fldCharType="separate"/>
            </w:r>
            <w:r>
              <w:rPr>
                <w:rFonts w:ascii="Arial" w:eastAsia="Arial" w:hAnsi="Arial" w:cs="Arial"/>
                <w:color w:val="4D6B80"/>
                <w:sz w:val="17"/>
                <w:u w:val="single"/>
              </w:rPr>
              <w:t>79</w:t>
            </w:r>
            <w:r>
              <w:rPr>
                <w:rFonts w:ascii="Arial" w:eastAsia="Arial" w:hAnsi="Arial" w:cs="Arial"/>
                <w:color w:val="4D6B80"/>
                <w:sz w:val="17"/>
                <w:u w:val="single"/>
              </w:rPr>
              <w:fldChar w:fldCharType="end"/>
            </w:r>
          </w:p>
        </w:tc>
      </w:tr>
      <w:tr w:rsidR="00BD180A" w14:paraId="4AAEEE14" w14:textId="77777777">
        <w:trPr>
          <w:cantSplit/>
          <w:trHeight w:hRule="exact" w:val="465"/>
        </w:trPr>
        <w:tc>
          <w:tcPr>
            <w:tcW w:w="4305" w:type="dxa"/>
            <w:tcBorders>
              <w:top w:val="nil"/>
              <w:left w:val="nil"/>
              <w:bottom w:val="nil"/>
              <w:right w:val="nil"/>
            </w:tcBorders>
            <w:tcMar>
              <w:top w:w="0" w:type="dxa"/>
              <w:left w:w="53" w:type="dxa"/>
              <w:bottom w:w="0" w:type="dxa"/>
              <w:right w:w="53" w:type="dxa"/>
            </w:tcMar>
            <w:vAlign w:val="center"/>
          </w:tcPr>
          <w:p w14:paraId="15FF1614"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63" w:history="1">
              <w:r>
                <w:rPr>
                  <w:rFonts w:ascii="Arial" w:eastAsia="Arial" w:hAnsi="Arial" w:cs="Arial"/>
                  <w:color w:val="4D6B80"/>
                  <w:sz w:val="17"/>
                  <w:u w:val="single"/>
                </w:rPr>
                <w:t>Compensation and Human Capital Management Committee Report</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5FECA97"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Section63</w:instrText>
            </w:r>
            <w:r>
              <w:rPr>
                <w:rFonts w:ascii="Arial" w:eastAsia="Arial" w:hAnsi="Arial" w:cs="Arial"/>
                <w:color w:val="4D6B80"/>
                <w:sz w:val="17"/>
                <w:u w:val="single"/>
              </w:rPr>
              <w:fldChar w:fldCharType="separate"/>
            </w:r>
            <w:r>
              <w:rPr>
                <w:rFonts w:ascii="Arial" w:eastAsia="Arial" w:hAnsi="Arial" w:cs="Arial"/>
                <w:color w:val="4D6B80"/>
                <w:sz w:val="17"/>
                <w:u w:val="single"/>
              </w:rPr>
              <w:t>79</w:t>
            </w:r>
            <w:r>
              <w:rPr>
                <w:rFonts w:ascii="Arial" w:eastAsia="Arial" w:hAnsi="Arial" w:cs="Arial"/>
                <w:color w:val="4D6B80"/>
                <w:sz w:val="17"/>
                <w:u w:val="single"/>
              </w:rPr>
              <w:fldChar w:fldCharType="end"/>
            </w:r>
          </w:p>
        </w:tc>
      </w:tr>
      <w:tr w:rsidR="00BD180A" w14:paraId="1227B403"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33F04C69"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64" w:history="1">
              <w:r>
                <w:rPr>
                  <w:rFonts w:ascii="Arial" w:eastAsia="Arial" w:hAnsi="Arial" w:cs="Arial"/>
                  <w:color w:val="4D6B80"/>
                  <w:sz w:val="17"/>
                  <w:u w:val="single"/>
                </w:rPr>
                <w:t>Director Compensation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24B01523"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Section64</w:instrText>
            </w:r>
            <w:r>
              <w:rPr>
                <w:rFonts w:ascii="Arial" w:eastAsia="Arial" w:hAnsi="Arial" w:cs="Arial"/>
                <w:color w:val="4D6B80"/>
                <w:sz w:val="17"/>
                <w:u w:val="single"/>
              </w:rPr>
              <w:fldChar w:fldCharType="separate"/>
            </w:r>
            <w:r>
              <w:rPr>
                <w:rFonts w:ascii="Arial" w:eastAsia="Arial" w:hAnsi="Arial" w:cs="Arial"/>
                <w:color w:val="4D6B80"/>
                <w:sz w:val="17"/>
                <w:u w:val="single"/>
              </w:rPr>
              <w:t>79</w:t>
            </w:r>
            <w:r>
              <w:rPr>
                <w:rFonts w:ascii="Arial" w:eastAsia="Arial" w:hAnsi="Arial" w:cs="Arial"/>
                <w:color w:val="4D6B80"/>
                <w:sz w:val="17"/>
                <w:u w:val="single"/>
              </w:rPr>
              <w:fldChar w:fldCharType="end"/>
            </w:r>
          </w:p>
        </w:tc>
      </w:tr>
      <w:tr w:rsidR="00BD180A" w14:paraId="5DE59C5E"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183197D5"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65" w:history="1">
              <w:r>
                <w:rPr>
                  <w:rFonts w:ascii="Arial" w:eastAsia="Arial" w:hAnsi="Arial" w:cs="Arial"/>
                  <w:color w:val="4D6B80"/>
                  <w:sz w:val="17"/>
                  <w:u w:val="single"/>
                </w:rPr>
                <w:t>Executive Compensation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19A7775"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Section65</w:instrText>
            </w:r>
            <w:r>
              <w:rPr>
                <w:rFonts w:ascii="Arial" w:eastAsia="Arial" w:hAnsi="Arial" w:cs="Arial"/>
                <w:color w:val="4D6B80"/>
                <w:sz w:val="17"/>
                <w:u w:val="single"/>
              </w:rPr>
              <w:fldChar w:fldCharType="separate"/>
            </w:r>
            <w:r>
              <w:rPr>
                <w:rFonts w:ascii="Arial" w:eastAsia="Arial" w:hAnsi="Arial" w:cs="Arial"/>
                <w:color w:val="4D6B80"/>
                <w:sz w:val="17"/>
                <w:u w:val="single"/>
              </w:rPr>
              <w:t>83</w:t>
            </w:r>
            <w:r>
              <w:rPr>
                <w:rFonts w:ascii="Arial" w:eastAsia="Arial" w:hAnsi="Arial" w:cs="Arial"/>
                <w:color w:val="4D6B80"/>
                <w:sz w:val="17"/>
                <w:u w:val="single"/>
              </w:rPr>
              <w:fldChar w:fldCharType="end"/>
            </w:r>
          </w:p>
        </w:tc>
      </w:tr>
      <w:tr w:rsidR="00BD180A" w14:paraId="333DFBAF"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4CACAC52"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66" w:history="1">
              <w:r>
                <w:rPr>
                  <w:rFonts w:ascii="Arial" w:eastAsia="Arial" w:hAnsi="Arial" w:cs="Arial"/>
                  <w:color w:val="4D6B80"/>
                  <w:sz w:val="17"/>
                  <w:u w:val="single"/>
                </w:rPr>
                <w:t>Nonqualified Deferred Compensation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175BAE64"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Section66</w:instrText>
            </w:r>
            <w:r>
              <w:rPr>
                <w:rFonts w:ascii="Arial" w:eastAsia="Arial" w:hAnsi="Arial" w:cs="Arial"/>
                <w:color w:val="4D6B80"/>
                <w:sz w:val="17"/>
                <w:u w:val="single"/>
              </w:rPr>
              <w:fldChar w:fldCharType="separate"/>
            </w:r>
            <w:r>
              <w:rPr>
                <w:rFonts w:ascii="Arial" w:eastAsia="Arial" w:hAnsi="Arial" w:cs="Arial"/>
                <w:color w:val="4D6B80"/>
                <w:sz w:val="17"/>
                <w:u w:val="single"/>
              </w:rPr>
              <w:t>89</w:t>
            </w:r>
            <w:r>
              <w:rPr>
                <w:rFonts w:ascii="Arial" w:eastAsia="Arial" w:hAnsi="Arial" w:cs="Arial"/>
                <w:color w:val="4D6B80"/>
                <w:sz w:val="17"/>
                <w:u w:val="single"/>
              </w:rPr>
              <w:fldChar w:fldCharType="end"/>
            </w:r>
          </w:p>
        </w:tc>
      </w:tr>
      <w:tr w:rsidR="00BD180A" w14:paraId="05C123E9"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6BED3BBE"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67" w:history="1">
              <w:r>
                <w:rPr>
                  <w:rFonts w:ascii="Arial" w:eastAsia="Arial" w:hAnsi="Arial" w:cs="Arial"/>
                  <w:color w:val="4D6B80"/>
                  <w:sz w:val="17"/>
                  <w:u w:val="single"/>
                </w:rPr>
                <w:t>CEO Compensation Arrangements and Agreements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719D9B2"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Section67</w:instrText>
            </w:r>
            <w:r>
              <w:rPr>
                <w:rFonts w:ascii="Arial" w:eastAsia="Arial" w:hAnsi="Arial" w:cs="Arial"/>
                <w:color w:val="4D6B80"/>
                <w:sz w:val="17"/>
                <w:u w:val="single"/>
              </w:rPr>
              <w:fldChar w:fldCharType="separate"/>
            </w:r>
            <w:r>
              <w:rPr>
                <w:rFonts w:ascii="Arial" w:eastAsia="Arial" w:hAnsi="Arial" w:cs="Arial"/>
                <w:color w:val="4D6B80"/>
                <w:sz w:val="17"/>
                <w:u w:val="single"/>
              </w:rPr>
              <w:t>91</w:t>
            </w:r>
            <w:r>
              <w:rPr>
                <w:rFonts w:ascii="Arial" w:eastAsia="Arial" w:hAnsi="Arial" w:cs="Arial"/>
                <w:color w:val="4D6B80"/>
                <w:sz w:val="17"/>
                <w:u w:val="single"/>
              </w:rPr>
              <w:fldChar w:fldCharType="end"/>
            </w:r>
          </w:p>
        </w:tc>
      </w:tr>
      <w:tr w:rsidR="00BD180A" w14:paraId="6A9356AA" w14:textId="77777777">
        <w:trPr>
          <w:cantSplit/>
          <w:trHeight w:hRule="exact" w:val="465"/>
        </w:trPr>
        <w:tc>
          <w:tcPr>
            <w:tcW w:w="4305" w:type="dxa"/>
            <w:tcBorders>
              <w:top w:val="nil"/>
              <w:left w:val="nil"/>
              <w:bottom w:val="nil"/>
              <w:right w:val="nil"/>
            </w:tcBorders>
            <w:tcMar>
              <w:top w:w="0" w:type="dxa"/>
              <w:left w:w="53" w:type="dxa"/>
              <w:bottom w:w="0" w:type="dxa"/>
              <w:right w:w="53" w:type="dxa"/>
            </w:tcMar>
            <w:vAlign w:val="bottom"/>
          </w:tcPr>
          <w:p w14:paraId="5D8B557E"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68" w:history="1">
              <w:r>
                <w:rPr>
                  <w:rFonts w:ascii="Arial" w:eastAsia="Arial" w:hAnsi="Arial" w:cs="Arial"/>
                  <w:color w:val="4D6B80"/>
                  <w:sz w:val="17"/>
                  <w:u w:val="single"/>
                </w:rPr>
                <w:t>Potential Payments Upon Termination of Employment or Change of Control</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55BB749"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Section68</w:instrText>
            </w:r>
            <w:r>
              <w:rPr>
                <w:rFonts w:ascii="Arial" w:eastAsia="Arial" w:hAnsi="Arial" w:cs="Arial"/>
                <w:color w:val="4D6B80"/>
                <w:sz w:val="17"/>
                <w:u w:val="single"/>
              </w:rPr>
              <w:fldChar w:fldCharType="separate"/>
            </w:r>
            <w:r>
              <w:rPr>
                <w:rFonts w:ascii="Arial" w:eastAsia="Arial" w:hAnsi="Arial" w:cs="Arial"/>
                <w:color w:val="4D6B80"/>
                <w:sz w:val="17"/>
                <w:u w:val="single"/>
              </w:rPr>
              <w:t>92</w:t>
            </w:r>
            <w:r>
              <w:rPr>
                <w:rFonts w:ascii="Arial" w:eastAsia="Arial" w:hAnsi="Arial" w:cs="Arial"/>
                <w:color w:val="4D6B80"/>
                <w:sz w:val="17"/>
                <w:u w:val="single"/>
              </w:rPr>
              <w:fldChar w:fldCharType="end"/>
            </w:r>
          </w:p>
        </w:tc>
      </w:tr>
      <w:tr w:rsidR="00BD180A" w14:paraId="6DEDD53C"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3170AE38"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69" w:history="1">
              <w:r>
                <w:rPr>
                  <w:rFonts w:ascii="Arial" w:eastAsia="Arial" w:hAnsi="Arial" w:cs="Arial"/>
                  <w:color w:val="4D6B80"/>
                  <w:sz w:val="17"/>
                  <w:u w:val="single"/>
                </w:rPr>
                <w:t>Pay Ratio Disclosure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AD87ADA"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Section69</w:instrText>
            </w:r>
            <w:r>
              <w:rPr>
                <w:rFonts w:ascii="Arial" w:eastAsia="Arial" w:hAnsi="Arial" w:cs="Arial"/>
                <w:color w:val="4D6B80"/>
                <w:sz w:val="17"/>
                <w:u w:val="single"/>
              </w:rPr>
              <w:fldChar w:fldCharType="separate"/>
            </w:r>
            <w:r>
              <w:rPr>
                <w:rFonts w:ascii="Arial" w:eastAsia="Arial" w:hAnsi="Arial" w:cs="Arial"/>
                <w:color w:val="4D6B80"/>
                <w:sz w:val="17"/>
                <w:u w:val="single"/>
              </w:rPr>
              <w:t>98</w:t>
            </w:r>
            <w:r>
              <w:rPr>
                <w:rFonts w:ascii="Arial" w:eastAsia="Arial" w:hAnsi="Arial" w:cs="Arial"/>
                <w:color w:val="4D6B80"/>
                <w:sz w:val="17"/>
                <w:u w:val="single"/>
              </w:rPr>
              <w:fldChar w:fldCharType="end"/>
            </w:r>
          </w:p>
        </w:tc>
      </w:tr>
      <w:tr w:rsidR="00BD180A" w14:paraId="251AB1A7" w14:textId="77777777">
        <w:trPr>
          <w:cantSplit/>
          <w:trHeight w:hRule="exact" w:val="285"/>
        </w:trPr>
        <w:tc>
          <w:tcPr>
            <w:tcW w:w="4305" w:type="dxa"/>
            <w:tcBorders>
              <w:top w:val="nil"/>
              <w:left w:val="nil"/>
              <w:bottom w:val="nil"/>
              <w:right w:val="nil"/>
            </w:tcBorders>
            <w:tcMar>
              <w:top w:w="0" w:type="dxa"/>
              <w:left w:w="53" w:type="dxa"/>
              <w:bottom w:w="0" w:type="dxa"/>
              <w:right w:w="53" w:type="dxa"/>
            </w:tcMar>
            <w:vAlign w:val="center"/>
          </w:tcPr>
          <w:p w14:paraId="581A490B" w14:textId="77777777" w:rsidR="00BD180A" w:rsidRDefault="006032AB">
            <w:pPr>
              <w:keepNext/>
              <w:tabs>
                <w:tab w:val="left" w:leader="dot" w:pos="4305"/>
              </w:tabs>
              <w:spacing w:line="288" w:lineRule="auto"/>
              <w:rPr>
                <w:rFonts w:ascii="Arial" w:eastAsia="Arial" w:hAnsi="Arial" w:cs="Arial"/>
                <w:b/>
                <w:color w:val="4D6B80"/>
                <w:sz w:val="19"/>
              </w:rPr>
            </w:pPr>
            <w:hyperlink w:anchor="Section70" w:history="1">
              <w:r>
                <w:rPr>
                  <w:rFonts w:ascii="Arial" w:eastAsia="Arial" w:hAnsi="Arial" w:cs="Arial"/>
                  <w:b/>
                  <w:color w:val="4D6B80"/>
                  <w:sz w:val="19"/>
                  <w:u w:val="single"/>
                </w:rPr>
                <w:t>OTHER INFORMATION</w:t>
              </w:r>
            </w:hyperlink>
            <w:r>
              <w:rPr>
                <w:b/>
                <w:sz w:val="19"/>
              </w:rPr>
              <w:tab/>
            </w:r>
          </w:p>
        </w:tc>
        <w:tc>
          <w:tcPr>
            <w:tcW w:w="405" w:type="dxa"/>
            <w:tcBorders>
              <w:top w:val="nil"/>
              <w:left w:val="nil"/>
              <w:bottom w:val="nil"/>
              <w:right w:val="nil"/>
            </w:tcBorders>
            <w:tcMar>
              <w:top w:w="0" w:type="dxa"/>
              <w:left w:w="53" w:type="dxa"/>
              <w:bottom w:w="0" w:type="dxa"/>
              <w:right w:w="53" w:type="dxa"/>
            </w:tcMar>
            <w:vAlign w:val="bottom"/>
          </w:tcPr>
          <w:p w14:paraId="03711AB8" w14:textId="77777777" w:rsidR="00BD180A" w:rsidRDefault="006032AB">
            <w:pPr>
              <w:keepNext/>
              <w:spacing w:before="53" w:after="30" w:line="288" w:lineRule="auto"/>
              <w:jc w:val="center"/>
              <w:rPr>
                <w:rFonts w:ascii="Arial" w:eastAsia="Arial" w:hAnsi="Arial" w:cs="Arial"/>
                <w:b/>
                <w:color w:val="4D6B80"/>
                <w:sz w:val="19"/>
              </w:rPr>
            </w:pPr>
            <w:r>
              <w:rPr>
                <w:rFonts w:ascii="Arial" w:eastAsia="Arial" w:hAnsi="Arial" w:cs="Arial"/>
                <w:b/>
                <w:color w:val="4D6B80"/>
                <w:sz w:val="19"/>
                <w:u w:val="single"/>
              </w:rPr>
              <w:fldChar w:fldCharType="begin"/>
            </w:r>
            <w:r>
              <w:rPr>
                <w:rFonts w:ascii="Arial" w:eastAsia="Arial" w:hAnsi="Arial" w:cs="Arial"/>
                <w:b/>
                <w:color w:val="4D6B80"/>
                <w:sz w:val="19"/>
                <w:u w:val="single"/>
              </w:rPr>
              <w:instrText xml:space="preserve"> PAGEREF  Section70</w:instrText>
            </w:r>
            <w:r>
              <w:rPr>
                <w:rFonts w:ascii="Arial" w:eastAsia="Arial" w:hAnsi="Arial" w:cs="Arial"/>
                <w:b/>
                <w:color w:val="4D6B80"/>
                <w:sz w:val="19"/>
                <w:u w:val="single"/>
              </w:rPr>
              <w:fldChar w:fldCharType="separate"/>
            </w:r>
            <w:r>
              <w:rPr>
                <w:rFonts w:ascii="Arial" w:eastAsia="Arial" w:hAnsi="Arial" w:cs="Arial"/>
                <w:b/>
                <w:color w:val="4D6B80"/>
                <w:sz w:val="19"/>
                <w:u w:val="single"/>
              </w:rPr>
              <w:t>99</w:t>
            </w:r>
            <w:r>
              <w:rPr>
                <w:rFonts w:ascii="Arial" w:eastAsia="Arial" w:hAnsi="Arial" w:cs="Arial"/>
                <w:b/>
                <w:color w:val="4D6B80"/>
                <w:sz w:val="19"/>
                <w:u w:val="single"/>
              </w:rPr>
              <w:fldChar w:fldCharType="end"/>
            </w:r>
          </w:p>
        </w:tc>
      </w:tr>
      <w:tr w:rsidR="00BD180A" w14:paraId="0DC10329"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0C1E1EF9"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71" w:history="1">
              <w:r>
                <w:rPr>
                  <w:rFonts w:ascii="Arial" w:eastAsia="Arial" w:hAnsi="Arial" w:cs="Arial"/>
                  <w:color w:val="4D6B80"/>
                  <w:sz w:val="17"/>
                  <w:u w:val="single"/>
                </w:rPr>
                <w:t>Expenses of Solicitation</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7A96FEFC"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Section71</w:instrText>
            </w:r>
            <w:r>
              <w:rPr>
                <w:rFonts w:ascii="Arial" w:eastAsia="Arial" w:hAnsi="Arial" w:cs="Arial"/>
                <w:color w:val="4D6B80"/>
                <w:sz w:val="17"/>
                <w:u w:val="single"/>
              </w:rPr>
              <w:fldChar w:fldCharType="separate"/>
            </w:r>
            <w:r>
              <w:rPr>
                <w:rFonts w:ascii="Arial" w:eastAsia="Arial" w:hAnsi="Arial" w:cs="Arial"/>
                <w:color w:val="4D6B80"/>
                <w:sz w:val="17"/>
                <w:u w:val="single"/>
              </w:rPr>
              <w:t>99</w:t>
            </w:r>
            <w:r>
              <w:rPr>
                <w:rFonts w:ascii="Arial" w:eastAsia="Arial" w:hAnsi="Arial" w:cs="Arial"/>
                <w:color w:val="4D6B80"/>
                <w:sz w:val="17"/>
                <w:u w:val="single"/>
              </w:rPr>
              <w:fldChar w:fldCharType="end"/>
            </w:r>
          </w:p>
        </w:tc>
      </w:tr>
      <w:tr w:rsidR="00BD180A" w14:paraId="3FDB4466"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40A2E7E1"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72" w:history="1">
              <w:r>
                <w:rPr>
                  <w:rFonts w:ascii="Arial" w:eastAsia="Arial" w:hAnsi="Arial" w:cs="Arial"/>
                  <w:color w:val="4D6B80"/>
                  <w:sz w:val="17"/>
                  <w:u w:val="single"/>
                </w:rPr>
                <w:t>Incorporation by Reference</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4A66E1E"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Section72</w:instrText>
            </w:r>
            <w:r>
              <w:rPr>
                <w:rFonts w:ascii="Arial" w:eastAsia="Arial" w:hAnsi="Arial" w:cs="Arial"/>
                <w:color w:val="4D6B80"/>
                <w:sz w:val="17"/>
                <w:u w:val="single"/>
              </w:rPr>
              <w:fldChar w:fldCharType="separate"/>
            </w:r>
            <w:r>
              <w:rPr>
                <w:rFonts w:ascii="Arial" w:eastAsia="Arial" w:hAnsi="Arial" w:cs="Arial"/>
                <w:color w:val="4D6B80"/>
                <w:sz w:val="17"/>
                <w:u w:val="single"/>
              </w:rPr>
              <w:t>99</w:t>
            </w:r>
            <w:r>
              <w:rPr>
                <w:rFonts w:ascii="Arial" w:eastAsia="Arial" w:hAnsi="Arial" w:cs="Arial"/>
                <w:color w:val="4D6B80"/>
                <w:sz w:val="17"/>
                <w:u w:val="single"/>
              </w:rPr>
              <w:fldChar w:fldCharType="end"/>
            </w:r>
          </w:p>
        </w:tc>
      </w:tr>
      <w:tr w:rsidR="00BD180A" w14:paraId="659D314F"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9DBCC2D"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73" w:history="1">
              <w:r>
                <w:rPr>
                  <w:rFonts w:ascii="Arial" w:eastAsia="Arial" w:hAnsi="Arial" w:cs="Arial"/>
                  <w:color w:val="4D6B80"/>
                  <w:sz w:val="17"/>
                  <w:u w:val="single"/>
                </w:rPr>
                <w:t>Stockholder Proposals for the 2022 Annual Meeting</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6034D35B"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Section73</w:instrText>
            </w:r>
            <w:r>
              <w:rPr>
                <w:rFonts w:ascii="Arial" w:eastAsia="Arial" w:hAnsi="Arial" w:cs="Arial"/>
                <w:color w:val="4D6B80"/>
                <w:sz w:val="17"/>
                <w:u w:val="single"/>
              </w:rPr>
              <w:fldChar w:fldCharType="separate"/>
            </w:r>
            <w:r>
              <w:rPr>
                <w:rFonts w:ascii="Arial" w:eastAsia="Arial" w:hAnsi="Arial" w:cs="Arial"/>
                <w:color w:val="4D6B80"/>
                <w:sz w:val="17"/>
                <w:u w:val="single"/>
              </w:rPr>
              <w:t>99</w:t>
            </w:r>
            <w:r>
              <w:rPr>
                <w:rFonts w:ascii="Arial" w:eastAsia="Arial" w:hAnsi="Arial" w:cs="Arial"/>
                <w:color w:val="4D6B80"/>
                <w:sz w:val="17"/>
                <w:u w:val="single"/>
              </w:rPr>
              <w:fldChar w:fldCharType="end"/>
            </w:r>
          </w:p>
        </w:tc>
      </w:tr>
      <w:tr w:rsidR="00BD180A" w14:paraId="4338B363"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5A798913"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74" w:history="1">
              <w:r>
                <w:rPr>
                  <w:rFonts w:ascii="Arial" w:eastAsia="Arial" w:hAnsi="Arial" w:cs="Arial"/>
                  <w:color w:val="4D6B80"/>
                  <w:sz w:val="17"/>
                  <w:u w:val="single"/>
                </w:rPr>
                <w:t>Annual Report on Form 10-K</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038C94E4"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w:instrText>
            </w:r>
            <w:r>
              <w:rPr>
                <w:rFonts w:ascii="Arial" w:eastAsia="Arial" w:hAnsi="Arial" w:cs="Arial"/>
                <w:color w:val="4D6B80"/>
                <w:sz w:val="17"/>
                <w:u w:val="single"/>
              </w:rPr>
              <w:instrText>ction74</w:instrText>
            </w:r>
            <w:r>
              <w:rPr>
                <w:rFonts w:ascii="Arial" w:eastAsia="Arial" w:hAnsi="Arial" w:cs="Arial"/>
                <w:color w:val="4D6B80"/>
                <w:sz w:val="17"/>
                <w:u w:val="single"/>
              </w:rPr>
              <w:fldChar w:fldCharType="separate"/>
            </w:r>
            <w:r>
              <w:rPr>
                <w:rFonts w:ascii="Arial" w:eastAsia="Arial" w:hAnsi="Arial" w:cs="Arial"/>
                <w:color w:val="4D6B80"/>
                <w:sz w:val="17"/>
                <w:u w:val="single"/>
              </w:rPr>
              <w:t>100</w:t>
            </w:r>
            <w:r>
              <w:rPr>
                <w:rFonts w:ascii="Arial" w:eastAsia="Arial" w:hAnsi="Arial" w:cs="Arial"/>
                <w:color w:val="4D6B80"/>
                <w:sz w:val="17"/>
                <w:u w:val="single"/>
              </w:rPr>
              <w:fldChar w:fldCharType="end"/>
            </w:r>
          </w:p>
        </w:tc>
      </w:tr>
      <w:tr w:rsidR="00BD180A" w14:paraId="4356C56E" w14:textId="77777777">
        <w:trPr>
          <w:cantSplit/>
          <w:trHeight w:hRule="exact" w:val="465"/>
        </w:trPr>
        <w:tc>
          <w:tcPr>
            <w:tcW w:w="4305" w:type="dxa"/>
            <w:tcBorders>
              <w:top w:val="nil"/>
              <w:left w:val="nil"/>
              <w:bottom w:val="nil"/>
              <w:right w:val="nil"/>
            </w:tcBorders>
            <w:tcMar>
              <w:top w:w="0" w:type="dxa"/>
              <w:left w:w="53" w:type="dxa"/>
              <w:bottom w:w="0" w:type="dxa"/>
              <w:right w:w="53" w:type="dxa"/>
            </w:tcMar>
            <w:vAlign w:val="bottom"/>
          </w:tcPr>
          <w:p w14:paraId="7146BE85"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75" w:history="1">
              <w:r>
                <w:rPr>
                  <w:rFonts w:ascii="Arial" w:eastAsia="Arial" w:hAnsi="Arial" w:cs="Arial"/>
                  <w:color w:val="4D6B80"/>
                  <w:sz w:val="17"/>
                  <w:u w:val="single"/>
                </w:rPr>
                <w:t>Important Notice of Internet Availability of Proxy Materials for the Annual Meeting</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207E130"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Section75</w:instrText>
            </w:r>
            <w:r>
              <w:rPr>
                <w:rFonts w:ascii="Arial" w:eastAsia="Arial" w:hAnsi="Arial" w:cs="Arial"/>
                <w:color w:val="4D6B80"/>
                <w:sz w:val="17"/>
                <w:u w:val="single"/>
              </w:rPr>
              <w:fldChar w:fldCharType="separate"/>
            </w:r>
            <w:r>
              <w:rPr>
                <w:rFonts w:ascii="Arial" w:eastAsia="Arial" w:hAnsi="Arial" w:cs="Arial"/>
                <w:color w:val="4D6B80"/>
                <w:sz w:val="17"/>
                <w:u w:val="single"/>
              </w:rPr>
              <w:t>100</w:t>
            </w:r>
            <w:r>
              <w:rPr>
                <w:rFonts w:ascii="Arial" w:eastAsia="Arial" w:hAnsi="Arial" w:cs="Arial"/>
                <w:color w:val="4D6B80"/>
                <w:sz w:val="17"/>
                <w:u w:val="single"/>
              </w:rPr>
              <w:fldChar w:fldCharType="end"/>
            </w:r>
          </w:p>
        </w:tc>
      </w:tr>
      <w:tr w:rsidR="00BD180A" w14:paraId="5C87B55B"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bottom"/>
          </w:tcPr>
          <w:p w14:paraId="72E0E260" w14:textId="77777777" w:rsidR="00BD180A" w:rsidRDefault="006032AB">
            <w:pPr>
              <w:keepNext/>
              <w:tabs>
                <w:tab w:val="left" w:leader="dot" w:pos="4305"/>
              </w:tabs>
              <w:spacing w:before="53" w:after="30" w:line="288" w:lineRule="auto"/>
              <w:ind w:left="105"/>
              <w:rPr>
                <w:rFonts w:ascii="Arial" w:eastAsia="Arial" w:hAnsi="Arial" w:cs="Arial"/>
                <w:color w:val="4D6B80"/>
                <w:sz w:val="17"/>
              </w:rPr>
            </w:pPr>
            <w:hyperlink w:anchor="Section76" w:history="1">
              <w:r>
                <w:rPr>
                  <w:rFonts w:ascii="Arial" w:eastAsia="Arial" w:hAnsi="Arial" w:cs="Arial"/>
                  <w:color w:val="4D6B80"/>
                  <w:sz w:val="17"/>
                  <w:u w:val="single"/>
                </w:rPr>
                <w:t>Householding Proxy Materials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38597FC7"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Section76</w:instrText>
            </w:r>
            <w:r>
              <w:rPr>
                <w:rFonts w:ascii="Arial" w:eastAsia="Arial" w:hAnsi="Arial" w:cs="Arial"/>
                <w:color w:val="4D6B80"/>
                <w:sz w:val="17"/>
                <w:u w:val="single"/>
              </w:rPr>
              <w:fldChar w:fldCharType="separate"/>
            </w:r>
            <w:r>
              <w:rPr>
                <w:rFonts w:ascii="Arial" w:eastAsia="Arial" w:hAnsi="Arial" w:cs="Arial"/>
                <w:color w:val="4D6B80"/>
                <w:sz w:val="17"/>
                <w:u w:val="single"/>
              </w:rPr>
              <w:t>100</w:t>
            </w:r>
            <w:r>
              <w:rPr>
                <w:rFonts w:ascii="Arial" w:eastAsia="Arial" w:hAnsi="Arial" w:cs="Arial"/>
                <w:color w:val="4D6B80"/>
                <w:sz w:val="17"/>
                <w:u w:val="single"/>
              </w:rPr>
              <w:fldChar w:fldCharType="end"/>
            </w:r>
          </w:p>
        </w:tc>
      </w:tr>
      <w:tr w:rsidR="00BD180A" w14:paraId="21211184" w14:textId="77777777">
        <w:trPr>
          <w:cantSplit/>
          <w:trHeight w:hRule="exact" w:val="255"/>
        </w:trPr>
        <w:tc>
          <w:tcPr>
            <w:tcW w:w="4305" w:type="dxa"/>
            <w:tcBorders>
              <w:top w:val="nil"/>
              <w:left w:val="nil"/>
              <w:bottom w:val="nil"/>
              <w:right w:val="nil"/>
            </w:tcBorders>
            <w:tcMar>
              <w:top w:w="0" w:type="dxa"/>
              <w:left w:w="53" w:type="dxa"/>
              <w:bottom w:w="0" w:type="dxa"/>
              <w:right w:w="53" w:type="dxa"/>
            </w:tcMar>
            <w:vAlign w:val="center"/>
          </w:tcPr>
          <w:p w14:paraId="5D454983" w14:textId="77777777" w:rsidR="00BD180A" w:rsidRDefault="006032AB">
            <w:pPr>
              <w:keepNext/>
              <w:tabs>
                <w:tab w:val="left" w:leader="dot" w:pos="4305"/>
              </w:tabs>
              <w:spacing w:line="288" w:lineRule="auto"/>
              <w:ind w:left="105"/>
              <w:rPr>
                <w:rFonts w:ascii="Arial" w:eastAsia="Arial" w:hAnsi="Arial" w:cs="Arial"/>
                <w:color w:val="4D6B80"/>
                <w:sz w:val="17"/>
              </w:rPr>
            </w:pPr>
            <w:hyperlink w:anchor="Section77" w:history="1">
              <w:r>
                <w:rPr>
                  <w:rFonts w:ascii="Arial" w:eastAsia="Arial" w:hAnsi="Arial" w:cs="Arial"/>
                  <w:color w:val="4D6B80"/>
                  <w:sz w:val="17"/>
                  <w:u w:val="single"/>
                </w:rPr>
                <w:t>Other Matters</w:t>
              </w:r>
            </w:hyperlink>
            <w:r>
              <w:rPr>
                <w:sz w:val="17"/>
              </w:rPr>
              <w:tab/>
            </w:r>
          </w:p>
        </w:tc>
        <w:tc>
          <w:tcPr>
            <w:tcW w:w="405" w:type="dxa"/>
            <w:tcBorders>
              <w:top w:val="nil"/>
              <w:left w:val="nil"/>
              <w:bottom w:val="nil"/>
              <w:right w:val="nil"/>
            </w:tcBorders>
            <w:tcMar>
              <w:top w:w="0" w:type="dxa"/>
              <w:left w:w="53" w:type="dxa"/>
              <w:bottom w:w="0" w:type="dxa"/>
              <w:right w:w="53" w:type="dxa"/>
            </w:tcMar>
            <w:vAlign w:val="bottom"/>
          </w:tcPr>
          <w:p w14:paraId="4621FE2E" w14:textId="77777777" w:rsidR="00BD180A" w:rsidRDefault="006032AB">
            <w:pPr>
              <w:keepNext/>
              <w:spacing w:before="53" w:after="30" w:line="288" w:lineRule="auto"/>
              <w:jc w:val="center"/>
              <w:rPr>
                <w:rFonts w:ascii="Arial" w:eastAsia="Arial" w:hAnsi="Arial" w:cs="Arial"/>
                <w:color w:val="4D6B80"/>
                <w:sz w:val="17"/>
              </w:rPr>
            </w:pP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Section77</w:instrText>
            </w:r>
            <w:r>
              <w:rPr>
                <w:rFonts w:ascii="Arial" w:eastAsia="Arial" w:hAnsi="Arial" w:cs="Arial"/>
                <w:color w:val="4D6B80"/>
                <w:sz w:val="17"/>
                <w:u w:val="single"/>
              </w:rPr>
              <w:fldChar w:fldCharType="separate"/>
            </w:r>
            <w:r>
              <w:rPr>
                <w:rFonts w:ascii="Arial" w:eastAsia="Arial" w:hAnsi="Arial" w:cs="Arial"/>
                <w:color w:val="4D6B80"/>
                <w:sz w:val="17"/>
                <w:u w:val="single"/>
              </w:rPr>
              <w:t>100</w:t>
            </w:r>
            <w:r>
              <w:rPr>
                <w:rFonts w:ascii="Arial" w:eastAsia="Arial" w:hAnsi="Arial" w:cs="Arial"/>
                <w:color w:val="4D6B80"/>
                <w:sz w:val="17"/>
                <w:u w:val="single"/>
              </w:rPr>
              <w:fldChar w:fldCharType="end"/>
            </w:r>
          </w:p>
        </w:tc>
      </w:tr>
      <w:tr w:rsidR="00BD180A" w14:paraId="7FEF4BA5" w14:textId="77777777">
        <w:trPr>
          <w:cantSplit/>
          <w:trHeight w:hRule="exact" w:val="705"/>
        </w:trPr>
        <w:tc>
          <w:tcPr>
            <w:tcW w:w="4305" w:type="dxa"/>
            <w:tcBorders>
              <w:top w:val="nil"/>
              <w:left w:val="nil"/>
              <w:bottom w:val="nil"/>
              <w:right w:val="nil"/>
            </w:tcBorders>
            <w:tcMar>
              <w:top w:w="0" w:type="dxa"/>
              <w:left w:w="53" w:type="dxa"/>
              <w:bottom w:w="0" w:type="dxa"/>
              <w:right w:w="53" w:type="dxa"/>
            </w:tcMar>
            <w:vAlign w:val="center"/>
          </w:tcPr>
          <w:p w14:paraId="0CA9B086" w14:textId="77777777" w:rsidR="00BD180A" w:rsidRDefault="006032AB">
            <w:pPr>
              <w:tabs>
                <w:tab w:val="left" w:leader="dot" w:pos="4305"/>
              </w:tabs>
              <w:spacing w:line="288" w:lineRule="auto"/>
              <w:rPr>
                <w:rFonts w:ascii="Arial" w:eastAsia="Arial" w:hAnsi="Arial" w:cs="Arial"/>
                <w:b/>
                <w:color w:val="4D6B80"/>
                <w:sz w:val="19"/>
              </w:rPr>
            </w:pPr>
            <w:r>
              <w:rPr>
                <w:rFonts w:ascii="Arial" w:eastAsia="Arial" w:hAnsi="Arial" w:cs="Arial"/>
                <w:b/>
                <w:color w:val="4D6B80"/>
                <w:sz w:val="19"/>
              </w:rPr>
              <w:t>APPENDIX A—</w:t>
            </w:r>
            <w:r>
              <w:rPr>
                <w:b/>
                <w:sz w:val="19"/>
              </w:rPr>
              <w:tab/>
            </w:r>
          </w:p>
          <w:p w14:paraId="64E5C7AA" w14:textId="77777777" w:rsidR="00BD180A" w:rsidRDefault="006032AB">
            <w:pPr>
              <w:tabs>
                <w:tab w:val="left" w:leader="dot" w:pos="4305"/>
              </w:tabs>
              <w:spacing w:line="288" w:lineRule="auto"/>
              <w:rPr>
                <w:rFonts w:ascii="Arial" w:eastAsia="Arial" w:hAnsi="Arial" w:cs="Arial"/>
                <w:color w:val="4D6B80"/>
                <w:sz w:val="19"/>
              </w:rPr>
            </w:pPr>
            <w:hyperlink w:anchor="Section78" w:history="1">
              <w:r>
                <w:rPr>
                  <w:rFonts w:ascii="Arial" w:eastAsia="Arial" w:hAnsi="Arial" w:cs="Arial"/>
                  <w:color w:val="4D6B80"/>
                  <w:sz w:val="19"/>
                  <w:u w:val="single"/>
                </w:rPr>
                <w:t>RADIAN GROUP INC. 2021 EQUITY COMPENSATION PLAN</w:t>
              </w:r>
            </w:hyperlink>
            <w:r>
              <w:rPr>
                <w:sz w:val="19"/>
              </w:rPr>
              <w:tab/>
            </w:r>
          </w:p>
        </w:tc>
        <w:tc>
          <w:tcPr>
            <w:tcW w:w="405" w:type="dxa"/>
            <w:tcBorders>
              <w:top w:val="nil"/>
              <w:left w:val="nil"/>
              <w:bottom w:val="nil"/>
              <w:right w:val="nil"/>
            </w:tcBorders>
            <w:tcMar>
              <w:top w:w="0" w:type="dxa"/>
              <w:left w:w="53" w:type="dxa"/>
              <w:bottom w:w="0" w:type="dxa"/>
              <w:right w:w="53" w:type="dxa"/>
            </w:tcMar>
            <w:vAlign w:val="bottom"/>
          </w:tcPr>
          <w:p w14:paraId="5E29AD6E" w14:textId="77777777" w:rsidR="00BD180A" w:rsidRDefault="006032AB">
            <w:pPr>
              <w:spacing w:before="53" w:after="30" w:line="288" w:lineRule="auto"/>
              <w:jc w:val="center"/>
              <w:rPr>
                <w:rFonts w:ascii="Arial" w:eastAsia="Arial" w:hAnsi="Arial" w:cs="Arial"/>
                <w:color w:val="4D6B80"/>
                <w:sz w:val="17"/>
              </w:rPr>
            </w:pPr>
            <w:r>
              <w:rPr>
                <w:rFonts w:ascii="Arial" w:eastAsia="Arial" w:hAnsi="Arial" w:cs="Arial"/>
                <w:color w:val="4D6B80"/>
                <w:sz w:val="17"/>
              </w:rPr>
              <w:t>A-</w:t>
            </w:r>
            <w:r>
              <w:rPr>
                <w:rFonts w:ascii="Arial" w:eastAsia="Arial" w:hAnsi="Arial" w:cs="Arial"/>
                <w:color w:val="4D6B80"/>
                <w:sz w:val="17"/>
                <w:u w:val="single"/>
              </w:rPr>
              <w:fldChar w:fldCharType="begin"/>
            </w:r>
            <w:r>
              <w:rPr>
                <w:rFonts w:ascii="Arial" w:eastAsia="Arial" w:hAnsi="Arial" w:cs="Arial"/>
                <w:color w:val="4D6B80"/>
                <w:sz w:val="17"/>
                <w:u w:val="single"/>
              </w:rPr>
              <w:instrText xml:space="preserve"> PAGEREF  Section78</w:instrText>
            </w:r>
            <w:r>
              <w:rPr>
                <w:rFonts w:ascii="Arial" w:eastAsia="Arial" w:hAnsi="Arial" w:cs="Arial"/>
                <w:color w:val="4D6B80"/>
                <w:sz w:val="17"/>
                <w:u w:val="single"/>
              </w:rPr>
              <w:fldChar w:fldCharType="separate"/>
            </w:r>
            <w:r>
              <w:rPr>
                <w:rFonts w:ascii="Arial" w:eastAsia="Arial" w:hAnsi="Arial" w:cs="Arial"/>
                <w:color w:val="4D6B80"/>
                <w:sz w:val="17"/>
                <w:u w:val="single"/>
              </w:rPr>
              <w:t>1</w:t>
            </w:r>
            <w:r>
              <w:rPr>
                <w:rFonts w:ascii="Arial" w:eastAsia="Arial" w:hAnsi="Arial" w:cs="Arial"/>
                <w:color w:val="4D6B80"/>
                <w:sz w:val="17"/>
                <w:u w:val="single"/>
              </w:rPr>
              <w:fldChar w:fldCharType="end"/>
            </w:r>
          </w:p>
        </w:tc>
      </w:tr>
    </w:tbl>
    <w:p w14:paraId="1A35EE5B" w14:textId="77777777" w:rsidR="00BD180A" w:rsidRDefault="00BD180A">
      <w:pPr>
        <w:spacing w:line="288" w:lineRule="auto"/>
        <w:rPr>
          <w:rFonts w:ascii="Arial" w:eastAsia="Arial" w:hAnsi="Arial" w:cs="Arial"/>
          <w:sz w:val="19"/>
        </w:rPr>
        <w:sectPr w:rsidR="00BD180A">
          <w:headerReference w:type="even" r:id="rId33"/>
          <w:headerReference w:type="default" r:id="rId34"/>
          <w:footerReference w:type="even" r:id="rId35"/>
          <w:footerReference w:type="default" r:id="rId36"/>
          <w:pgSz w:w="12240" w:h="15840"/>
          <w:pgMar w:top="1080" w:right="1080" w:bottom="1393" w:left="1080" w:header="270" w:footer="90" w:gutter="0"/>
          <w:pgNumType w:fmt="lowerRoman" w:start="1"/>
          <w:cols w:num="2" w:space="180"/>
        </w:sectPr>
      </w:pPr>
    </w:p>
    <w:p w14:paraId="2205E4D0" w14:textId="77777777" w:rsidR="00BD180A" w:rsidRDefault="00BD180A">
      <w:pPr>
        <w:spacing w:line="288" w:lineRule="auto"/>
        <w:rPr>
          <w:rFonts w:ascii="Arial" w:eastAsia="Arial" w:hAnsi="Arial" w:cs="Arial"/>
          <w:sz w:val="19"/>
        </w:rPr>
      </w:pPr>
    </w:p>
    <w:p w14:paraId="5727CB8A" w14:textId="77777777" w:rsidR="00BD180A" w:rsidRDefault="00BD180A">
      <w:pPr>
        <w:spacing w:line="288" w:lineRule="auto"/>
        <w:rPr>
          <w:rFonts w:ascii="Arial" w:eastAsia="Arial" w:hAnsi="Arial" w:cs="Arial"/>
          <w:sz w:val="19"/>
        </w:rPr>
        <w:sectPr w:rsidR="00BD180A">
          <w:type w:val="continuous"/>
          <w:pgSz w:w="12240" w:h="15840"/>
          <w:pgMar w:top="1080" w:right="1080" w:bottom="1393" w:left="1080" w:header="270" w:footer="90" w:gutter="0"/>
          <w:pgNumType w:fmt="lowerRoman" w:start="1"/>
          <w:cols w:space="708"/>
        </w:sectPr>
      </w:pPr>
    </w:p>
    <w:p w14:paraId="2CB84E04" w14:textId="77777777" w:rsidR="00BD180A" w:rsidRDefault="006032AB">
      <w:pPr>
        <w:spacing w:line="288" w:lineRule="auto"/>
        <w:jc w:val="center"/>
        <w:rPr>
          <w:rFonts w:ascii="Arial" w:eastAsia="Arial" w:hAnsi="Arial" w:cs="Arial"/>
          <w:b/>
          <w:sz w:val="20"/>
        </w:rPr>
      </w:pPr>
      <w:bookmarkStart w:id="6" w:name="Section7"/>
      <w:bookmarkEnd w:id="6"/>
      <w:r>
        <w:rPr>
          <w:rFonts w:ascii="Arial" w:eastAsia="Arial" w:hAnsi="Arial" w:cs="Arial"/>
          <w:sz w:val="20"/>
        </w:rPr>
        <w:t>1500 Market Street</w:t>
      </w:r>
    </w:p>
    <w:p w14:paraId="3595C3F9" w14:textId="77777777" w:rsidR="00BD180A" w:rsidRDefault="006032AB">
      <w:pPr>
        <w:spacing w:line="288" w:lineRule="auto"/>
        <w:jc w:val="center"/>
        <w:rPr>
          <w:rFonts w:ascii="Arial" w:eastAsia="Arial" w:hAnsi="Arial" w:cs="Arial"/>
          <w:b/>
          <w:sz w:val="20"/>
        </w:rPr>
      </w:pPr>
      <w:r>
        <w:rPr>
          <w:rFonts w:ascii="Arial" w:eastAsia="Arial" w:hAnsi="Arial" w:cs="Arial"/>
          <w:sz w:val="20"/>
        </w:rPr>
        <w:t>Philadelphia, Pennsylvania 19102</w:t>
      </w:r>
    </w:p>
    <w:p w14:paraId="4D8BFD19" w14:textId="77777777" w:rsidR="00BD180A" w:rsidRDefault="006032AB">
      <w:pPr>
        <w:spacing w:line="288" w:lineRule="auto"/>
        <w:jc w:val="center"/>
        <w:rPr>
          <w:rFonts w:ascii="Arial" w:eastAsia="Arial" w:hAnsi="Arial" w:cs="Arial"/>
          <w:b/>
          <w:sz w:val="20"/>
        </w:rPr>
      </w:pPr>
      <w:r>
        <w:rPr>
          <w:rFonts w:ascii="Arial" w:eastAsia="Arial" w:hAnsi="Arial" w:cs="Arial"/>
          <w:sz w:val="20"/>
        </w:rPr>
        <w:t>www.radian.com</w:t>
      </w:r>
    </w:p>
    <w:p w14:paraId="0E799987" w14:textId="77777777" w:rsidR="00BD180A" w:rsidRDefault="006032AB">
      <w:pPr>
        <w:spacing w:before="160" w:line="288" w:lineRule="auto"/>
        <w:jc w:val="center"/>
        <w:rPr>
          <w:rFonts w:ascii="Arial" w:eastAsia="Arial" w:hAnsi="Arial" w:cs="Arial"/>
          <w:b/>
          <w:color w:val="00BAB3"/>
          <w:sz w:val="34"/>
        </w:rPr>
      </w:pPr>
      <w:r>
        <w:rPr>
          <w:rFonts w:ascii="Arial" w:eastAsia="Arial" w:hAnsi="Arial" w:cs="Arial"/>
          <w:b/>
          <w:color w:val="00BAB3"/>
          <w:sz w:val="34"/>
        </w:rPr>
        <w:t>PROXY STATEMENT</w:t>
      </w:r>
      <w:r>
        <w:rPr>
          <w:rFonts w:ascii="Arial" w:eastAsia="Arial" w:hAnsi="Arial" w:cs="Arial"/>
          <w:b/>
          <w:color w:val="00BAB3"/>
          <w:sz w:val="34"/>
        </w:rPr>
        <w:br/>
        <w:t>FOR 2021 ANNUAL MEETING OF</w:t>
      </w:r>
      <w:r>
        <w:rPr>
          <w:rFonts w:ascii="Arial" w:eastAsia="Arial" w:hAnsi="Arial" w:cs="Arial"/>
          <w:b/>
          <w:color w:val="00BAB3"/>
          <w:sz w:val="34"/>
        </w:rPr>
        <w:t xml:space="preserve"> STOCKHOLDERS</w:t>
      </w:r>
    </w:p>
    <w:p w14:paraId="6A0383AB" w14:textId="77777777" w:rsidR="00BD180A" w:rsidRDefault="006032AB">
      <w:pPr>
        <w:spacing w:before="120" w:after="100" w:line="288" w:lineRule="auto"/>
        <w:rPr>
          <w:rFonts w:ascii="Arial" w:eastAsia="Arial" w:hAnsi="Arial" w:cs="Arial"/>
          <w:b/>
          <w:sz w:val="19"/>
        </w:rPr>
      </w:pPr>
      <w:r>
        <w:rPr>
          <w:rFonts w:ascii="Arial" w:eastAsia="Arial" w:hAnsi="Arial" w:cs="Arial"/>
          <w:sz w:val="19"/>
        </w:rPr>
        <w:t>The board of directors (the “Board”) of Radian Group Inc. (“Radian” or the “Company”) is furnishing this proxy statement to solicit proxies from the Company’s stockholders for use at Radian’s 2021 Annual Meeting of Stockholders (the “Annual M</w:t>
      </w:r>
      <w:r>
        <w:rPr>
          <w:rFonts w:ascii="Arial" w:eastAsia="Arial" w:hAnsi="Arial" w:cs="Arial"/>
          <w:sz w:val="19"/>
        </w:rPr>
        <w:t>eeting”). A copy of the Notice of the Annual Meeting accompanies this proxy statement. These materials are also available on the internet at www.radian.com/StockholderReports. This proxy statement and the accompanying proxy card are being mailed to stockho</w:t>
      </w:r>
      <w:r>
        <w:rPr>
          <w:rFonts w:ascii="Arial" w:eastAsia="Arial" w:hAnsi="Arial" w:cs="Arial"/>
          <w:sz w:val="19"/>
        </w:rPr>
        <w:t>lders beginning on or about April 9, 2021 to furnish information relating to the business to be transacted at the Annual Meeting.</w:t>
      </w:r>
    </w:p>
    <w:p w14:paraId="23DF16BB" w14:textId="77777777" w:rsidR="00BD180A" w:rsidRDefault="006032AB">
      <w:pPr>
        <w:spacing w:before="100" w:after="100" w:line="288" w:lineRule="auto"/>
        <w:rPr>
          <w:rFonts w:ascii="Arial" w:eastAsia="Arial" w:hAnsi="Arial" w:cs="Arial"/>
          <w:b/>
          <w:sz w:val="19"/>
        </w:rPr>
      </w:pPr>
      <w:r>
        <w:rPr>
          <w:rFonts w:ascii="Arial" w:eastAsia="Arial" w:hAnsi="Arial" w:cs="Arial"/>
          <w:sz w:val="19"/>
        </w:rPr>
        <w:t>Radian continues to monitor public health and safety concerns related to coronavirus (COVID-19) and the various measures being</w:t>
      </w:r>
      <w:r>
        <w:rPr>
          <w:rFonts w:ascii="Arial" w:eastAsia="Arial" w:hAnsi="Arial" w:cs="Arial"/>
          <w:sz w:val="19"/>
        </w:rPr>
        <w:t xml:space="preserve"> implemented to reduce its impact, including recommendations and protocols issued by public health authorities and federal, state, and local governments. In light of these concerns, we have determined that it is in the best interest of Radian and its stock</w:t>
      </w:r>
      <w:r>
        <w:rPr>
          <w:rFonts w:ascii="Arial" w:eastAsia="Arial" w:hAnsi="Arial" w:cs="Arial"/>
          <w:sz w:val="19"/>
        </w:rPr>
        <w:t>holders to hold the Annual Meeting “virtually” via live audio webcast. The virtual Annual Meeting will afford our stockholders the same rights and opportunities as an in-person meeting, regardless of their geographic location. You will be able to attend an</w:t>
      </w:r>
      <w:r>
        <w:rPr>
          <w:rFonts w:ascii="Arial" w:eastAsia="Arial" w:hAnsi="Arial" w:cs="Arial"/>
          <w:sz w:val="19"/>
        </w:rPr>
        <w:t>d participate in the Annual Meeting online, vote your shares electronically and submit your questions during the meeting by visiting www.meetingcenter.io/258827384 at the meeting date and time described below. The password for the meeting is RDN2021. There</w:t>
      </w:r>
      <w:r>
        <w:rPr>
          <w:rFonts w:ascii="Arial" w:eastAsia="Arial" w:hAnsi="Arial" w:cs="Arial"/>
          <w:sz w:val="19"/>
        </w:rPr>
        <w:t xml:space="preserve"> is no physical location for the Annual Meeting. </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036559A"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4077D515" w14:textId="77777777" w:rsidR="00BD180A" w:rsidRDefault="006032AB">
            <w:pPr>
              <w:spacing w:before="53" w:after="30" w:line="288" w:lineRule="auto"/>
            </w:pPr>
            <w:r>
              <w:rPr>
                <w:rFonts w:ascii="Arial" w:eastAsia="Arial" w:hAnsi="Arial" w:cs="Arial"/>
                <w:b/>
                <w:color w:val="002B49"/>
                <w:sz w:val="26"/>
              </w:rPr>
              <w:t>Information About Voting</w:t>
            </w:r>
          </w:p>
        </w:tc>
      </w:tr>
    </w:tbl>
    <w:p w14:paraId="4F7EE004" w14:textId="77777777" w:rsidR="00BD180A" w:rsidRDefault="00BD180A">
      <w:pPr>
        <w:spacing w:after="40" w:line="288" w:lineRule="auto"/>
        <w:rPr>
          <w:rFonts w:ascii="Arial" w:eastAsia="Arial" w:hAnsi="Arial" w:cs="Arial"/>
          <w:b/>
          <w:sz w:val="19"/>
        </w:rPr>
      </w:pPr>
    </w:p>
    <w:p w14:paraId="5164E8F2" w14:textId="77777777" w:rsidR="00BD180A" w:rsidRDefault="00BD180A">
      <w:pPr>
        <w:spacing w:after="40" w:line="288" w:lineRule="auto"/>
        <w:rPr>
          <w:rFonts w:ascii="Arial" w:eastAsia="Arial" w:hAnsi="Arial" w:cs="Arial"/>
          <w:b/>
          <w:sz w:val="19"/>
        </w:rPr>
        <w:sectPr w:rsidR="00BD180A">
          <w:headerReference w:type="even" r:id="rId37"/>
          <w:headerReference w:type="default" r:id="rId38"/>
          <w:footerReference w:type="even" r:id="rId39"/>
          <w:footerReference w:type="default" r:id="rId40"/>
          <w:headerReference w:type="first" r:id="rId41"/>
          <w:pgSz w:w="12240" w:h="15840"/>
          <w:pgMar w:top="1080" w:right="1080" w:bottom="1393" w:left="1080" w:header="90" w:footer="90" w:gutter="0"/>
          <w:pgNumType w:start="1"/>
          <w:cols w:space="708"/>
          <w:titlePg/>
        </w:sectPr>
      </w:pPr>
    </w:p>
    <w:p w14:paraId="2749708B" w14:textId="77777777" w:rsidR="00BD180A" w:rsidRDefault="006032AB">
      <w:pPr>
        <w:keepNext/>
        <w:spacing w:before="160" w:after="120" w:line="288" w:lineRule="auto"/>
        <w:outlineLvl w:val="1"/>
        <w:rPr>
          <w:rFonts w:ascii="Arial" w:eastAsia="Arial" w:hAnsi="Arial" w:cs="Arial"/>
          <w:b/>
          <w:color w:val="002B49"/>
          <w:sz w:val="22"/>
        </w:rPr>
      </w:pPr>
      <w:bookmarkStart w:id="7" w:name="Section8"/>
      <w:bookmarkEnd w:id="7"/>
      <w:r>
        <w:rPr>
          <w:rFonts w:ascii="Arial" w:eastAsia="Arial" w:hAnsi="Arial" w:cs="Arial"/>
          <w:b/>
          <w:color w:val="002B49"/>
          <w:sz w:val="22"/>
        </w:rPr>
        <w:t>Who Can Vote</w:t>
      </w:r>
    </w:p>
    <w:p w14:paraId="476F5C29" w14:textId="77777777" w:rsidR="00BD180A" w:rsidRDefault="00BD180A">
      <w:pPr>
        <w:keepNext/>
        <w:spacing w:before="160" w:after="120" w:line="288" w:lineRule="auto"/>
        <w:outlineLvl w:val="1"/>
        <w:sectPr w:rsidR="00BD180A">
          <w:type w:val="continuous"/>
          <w:pgSz w:w="12240" w:h="15840"/>
          <w:pgMar w:top="1080" w:right="1080" w:bottom="1393" w:left="1080" w:header="90" w:footer="90" w:gutter="0"/>
          <w:cols w:num="2" w:space="374"/>
        </w:sectPr>
      </w:pPr>
    </w:p>
    <w:p w14:paraId="162F7EAB" w14:textId="77777777" w:rsidR="00BD180A" w:rsidRDefault="006032AB">
      <w:pPr>
        <w:spacing w:before="100" w:after="100" w:line="288" w:lineRule="auto"/>
        <w:rPr>
          <w:rFonts w:ascii="Arial" w:eastAsia="Arial" w:hAnsi="Arial" w:cs="Arial"/>
          <w:b/>
          <w:sz w:val="19"/>
        </w:rPr>
      </w:pPr>
      <w:r>
        <w:rPr>
          <w:rFonts w:ascii="Arial" w:eastAsia="Arial" w:hAnsi="Arial" w:cs="Arial"/>
          <w:sz w:val="19"/>
        </w:rPr>
        <w:t>Only stockholders of record on the close of business on March 15, 2021, the record date for the Annual Meeting, may vote at the Annual Meeting. On the record date, 191,299,621 shares of our common stock were outstanding and entitled to vote at the Annual M</w:t>
      </w:r>
      <w:r>
        <w:rPr>
          <w:rFonts w:ascii="Arial" w:eastAsia="Arial" w:hAnsi="Arial" w:cs="Arial"/>
          <w:sz w:val="19"/>
        </w:rPr>
        <w:t>eeting. For each share of common stock you held on the record date, you will be entitled to one vote on each matter submitted to a vote of stockholders. There is no cumulative voting.</w:t>
      </w:r>
    </w:p>
    <w:p w14:paraId="371B1D92" w14:textId="77777777" w:rsidR="00BD180A" w:rsidRDefault="00BD180A">
      <w:pPr>
        <w:spacing w:before="100" w:after="100" w:line="288" w:lineRule="auto"/>
        <w:sectPr w:rsidR="00BD180A">
          <w:type w:val="continuous"/>
          <w:pgSz w:w="12240" w:h="15840"/>
          <w:pgMar w:top="1080" w:right="1080" w:bottom="1393" w:left="1080" w:header="90" w:footer="90" w:gutter="0"/>
          <w:cols w:space="708"/>
        </w:sectPr>
      </w:pPr>
    </w:p>
    <w:p w14:paraId="264A2D67" w14:textId="77777777" w:rsidR="00BD180A" w:rsidRDefault="006032AB">
      <w:pPr>
        <w:keepNext/>
        <w:spacing w:before="160" w:after="120" w:line="288" w:lineRule="auto"/>
        <w:outlineLvl w:val="1"/>
        <w:rPr>
          <w:rFonts w:ascii="Arial" w:eastAsia="Arial" w:hAnsi="Arial" w:cs="Arial"/>
          <w:b/>
          <w:color w:val="002B49"/>
          <w:sz w:val="22"/>
        </w:rPr>
      </w:pPr>
      <w:bookmarkStart w:id="8" w:name="Section9"/>
      <w:bookmarkEnd w:id="8"/>
      <w:r>
        <w:rPr>
          <w:rFonts w:ascii="Arial" w:eastAsia="Arial" w:hAnsi="Arial" w:cs="Arial"/>
          <w:b/>
          <w:color w:val="002B49"/>
          <w:sz w:val="22"/>
        </w:rPr>
        <w:t>What Shares Can Be Voted</w:t>
      </w:r>
    </w:p>
    <w:p w14:paraId="06BC8736" w14:textId="77777777" w:rsidR="00BD180A" w:rsidRDefault="00BD180A">
      <w:pPr>
        <w:keepNext/>
        <w:spacing w:before="160" w:after="120" w:line="288" w:lineRule="auto"/>
        <w:outlineLvl w:val="1"/>
        <w:sectPr w:rsidR="00BD180A">
          <w:type w:val="continuous"/>
          <w:pgSz w:w="12240" w:h="15840"/>
          <w:pgMar w:top="1080" w:right="1080" w:bottom="1393" w:left="1080" w:header="90" w:footer="90" w:gutter="0"/>
          <w:cols w:num="2" w:space="374"/>
        </w:sectPr>
      </w:pPr>
    </w:p>
    <w:p w14:paraId="099BDE57" w14:textId="77777777" w:rsidR="00BD180A" w:rsidRDefault="006032AB">
      <w:pPr>
        <w:spacing w:before="100" w:after="100" w:line="288" w:lineRule="auto"/>
        <w:rPr>
          <w:rFonts w:ascii="Arial" w:eastAsia="Arial" w:hAnsi="Arial" w:cs="Arial"/>
          <w:sz w:val="19"/>
        </w:rPr>
      </w:pPr>
      <w:r>
        <w:rPr>
          <w:rFonts w:ascii="Arial" w:eastAsia="Arial" w:hAnsi="Arial" w:cs="Arial"/>
          <w:sz w:val="19"/>
        </w:rPr>
        <w:t>You may v</w:t>
      </w:r>
      <w:r>
        <w:rPr>
          <w:rFonts w:ascii="Arial" w:eastAsia="Arial" w:hAnsi="Arial" w:cs="Arial"/>
          <w:sz w:val="19"/>
        </w:rPr>
        <w:t>ote all shares of our common stock owned by you as of the close of business on the record date.</w:t>
      </w:r>
    </w:p>
    <w:p w14:paraId="3BAD5A2A"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These shares include:</w:t>
      </w:r>
    </w:p>
    <w:p w14:paraId="0468DDB2" w14:textId="77777777" w:rsidR="00BD180A" w:rsidRDefault="006032AB" w:rsidP="006032AB">
      <w:pPr>
        <w:numPr>
          <w:ilvl w:val="0"/>
          <w:numId w:val="9"/>
        </w:numPr>
        <w:spacing w:before="100" w:after="100" w:line="288" w:lineRule="auto"/>
        <w:ind w:left="450" w:hanging="270"/>
        <w:rPr>
          <w:rFonts w:ascii="Arial" w:eastAsia="Arial" w:hAnsi="Arial" w:cs="Arial"/>
          <w:color w:val="00BAB3"/>
          <w:sz w:val="19"/>
        </w:rPr>
      </w:pPr>
      <w:r>
        <w:rPr>
          <w:rFonts w:ascii="Arial" w:eastAsia="Arial" w:hAnsi="Arial" w:cs="Arial"/>
          <w:sz w:val="19"/>
        </w:rPr>
        <w:t>Shares held directly in your name as the stockholder of record; and</w:t>
      </w:r>
    </w:p>
    <w:p w14:paraId="460DA060" w14:textId="77777777" w:rsidR="00BD180A" w:rsidRDefault="006032AB" w:rsidP="006032AB">
      <w:pPr>
        <w:numPr>
          <w:ilvl w:val="0"/>
          <w:numId w:val="9"/>
        </w:numPr>
        <w:spacing w:before="100" w:after="100" w:line="288" w:lineRule="auto"/>
        <w:ind w:left="450" w:hanging="270"/>
        <w:rPr>
          <w:rFonts w:ascii="Arial" w:eastAsia="Arial" w:hAnsi="Arial" w:cs="Arial"/>
          <w:color w:val="00BAB3"/>
          <w:sz w:val="19"/>
        </w:rPr>
      </w:pPr>
      <w:r>
        <w:rPr>
          <w:rFonts w:ascii="Arial" w:eastAsia="Arial" w:hAnsi="Arial" w:cs="Arial"/>
          <w:sz w:val="19"/>
        </w:rPr>
        <w:t>Shares of which you are the beneficial owner but not the stockh</w:t>
      </w:r>
      <w:r>
        <w:rPr>
          <w:rFonts w:ascii="Arial" w:eastAsia="Arial" w:hAnsi="Arial" w:cs="Arial"/>
          <w:sz w:val="19"/>
        </w:rPr>
        <w:t>older of record. These are shares not registered in your name but registered in “street name” through an account you have with a bank, broker or other holder of record (a “Nominee”), including shares owned by the Radian Group Inc. Savings Incentive Plan St</w:t>
      </w:r>
      <w:r>
        <w:rPr>
          <w:rFonts w:ascii="Arial" w:eastAsia="Arial" w:hAnsi="Arial" w:cs="Arial"/>
          <w:sz w:val="19"/>
        </w:rPr>
        <w:t>ock Fund.</w:t>
      </w:r>
    </w:p>
    <w:p w14:paraId="13CE4AE2" w14:textId="77777777" w:rsidR="00BD180A" w:rsidRDefault="00BD180A" w:rsidP="006032AB">
      <w:pPr>
        <w:numPr>
          <w:ilvl w:val="0"/>
          <w:numId w:val="9"/>
        </w:numPr>
        <w:spacing w:before="100" w:after="100" w:line="288" w:lineRule="auto"/>
        <w:ind w:left="450" w:hanging="270"/>
        <w:sectPr w:rsidR="00BD180A">
          <w:type w:val="continuous"/>
          <w:pgSz w:w="12240" w:h="15840"/>
          <w:pgMar w:top="1080" w:right="1080" w:bottom="1393" w:left="1080" w:header="90" w:footer="90" w:gutter="0"/>
          <w:cols w:space="708"/>
        </w:sectPr>
      </w:pPr>
    </w:p>
    <w:p w14:paraId="6C1B88EE" w14:textId="77777777" w:rsidR="00BD180A" w:rsidRDefault="006032AB">
      <w:pPr>
        <w:keepNext/>
        <w:spacing w:before="160" w:after="120" w:line="288" w:lineRule="auto"/>
        <w:outlineLvl w:val="1"/>
        <w:rPr>
          <w:rFonts w:ascii="Arial" w:eastAsia="Arial" w:hAnsi="Arial" w:cs="Arial"/>
          <w:b/>
          <w:color w:val="002B49"/>
          <w:sz w:val="22"/>
        </w:rPr>
      </w:pPr>
      <w:bookmarkStart w:id="9" w:name="Section10"/>
      <w:bookmarkEnd w:id="9"/>
      <w:r>
        <w:rPr>
          <w:rFonts w:ascii="Arial" w:eastAsia="Arial" w:hAnsi="Arial" w:cs="Arial"/>
          <w:b/>
          <w:color w:val="002B49"/>
          <w:sz w:val="22"/>
        </w:rPr>
        <w:t>How Shares May Be Voted</w:t>
      </w:r>
    </w:p>
    <w:p w14:paraId="77610194" w14:textId="77777777" w:rsidR="00BD180A" w:rsidRDefault="00BD180A">
      <w:pPr>
        <w:keepNext/>
        <w:spacing w:before="160" w:after="120" w:line="288" w:lineRule="auto"/>
        <w:outlineLvl w:val="1"/>
        <w:rPr>
          <w:rFonts w:ascii="Arial" w:eastAsia="Arial" w:hAnsi="Arial" w:cs="Arial"/>
          <w:b/>
          <w:color w:val="002B49"/>
          <w:sz w:val="22"/>
        </w:rPr>
        <w:sectPr w:rsidR="00BD180A">
          <w:headerReference w:type="even" r:id="rId42"/>
          <w:headerReference w:type="default" r:id="rId43"/>
          <w:type w:val="continuous"/>
          <w:pgSz w:w="12240" w:h="15840"/>
          <w:pgMar w:top="1080" w:right="1080" w:bottom="1393" w:left="1080" w:header="90" w:footer="90" w:gutter="0"/>
          <w:cols w:num="2" w:space="374"/>
        </w:sectPr>
      </w:pPr>
    </w:p>
    <w:p w14:paraId="5F8672FD"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Before the Annual </w:t>
      </w:r>
      <w:r>
        <w:rPr>
          <w:rFonts w:ascii="Arial" w:eastAsia="Arial" w:hAnsi="Arial" w:cs="Arial"/>
          <w:sz w:val="19"/>
        </w:rPr>
        <w:t>Meeting, you may submit a proxy to vote shares for which you are the stockholder of record, as follows:</w:t>
      </w:r>
    </w:p>
    <w:p w14:paraId="43F6473A" w14:textId="77777777" w:rsidR="00BD180A" w:rsidRDefault="006032AB" w:rsidP="006032AB">
      <w:pPr>
        <w:numPr>
          <w:ilvl w:val="0"/>
          <w:numId w:val="10"/>
        </w:numPr>
        <w:spacing w:before="100" w:after="100" w:line="288" w:lineRule="auto"/>
        <w:ind w:left="450" w:hanging="270"/>
        <w:rPr>
          <w:rFonts w:ascii="Arial" w:eastAsia="Arial" w:hAnsi="Arial" w:cs="Arial"/>
          <w:color w:val="00BAB3"/>
          <w:sz w:val="19"/>
        </w:rPr>
      </w:pPr>
      <w:r>
        <w:rPr>
          <w:rFonts w:ascii="Arial" w:eastAsia="Arial" w:hAnsi="Arial" w:cs="Arial"/>
          <w:b/>
          <w:sz w:val="19"/>
        </w:rPr>
        <w:t xml:space="preserve">By Mail: </w:t>
      </w:r>
      <w:r>
        <w:rPr>
          <w:rFonts w:ascii="Arial" w:eastAsia="Arial" w:hAnsi="Arial" w:cs="Arial"/>
          <w:sz w:val="19"/>
        </w:rPr>
        <w:t>Complete, sign, date and return the enclosed proxy card by mail.</w:t>
      </w:r>
    </w:p>
    <w:p w14:paraId="5A174473" w14:textId="77777777" w:rsidR="00BD180A" w:rsidRDefault="006032AB" w:rsidP="006032AB">
      <w:pPr>
        <w:numPr>
          <w:ilvl w:val="0"/>
          <w:numId w:val="11"/>
        </w:numPr>
        <w:spacing w:before="100" w:after="100" w:line="288" w:lineRule="auto"/>
        <w:ind w:left="450" w:hanging="270"/>
        <w:rPr>
          <w:rFonts w:ascii="Arial" w:eastAsia="Arial" w:hAnsi="Arial" w:cs="Arial"/>
          <w:color w:val="00BAB3"/>
          <w:sz w:val="19"/>
        </w:rPr>
      </w:pPr>
      <w:r>
        <w:rPr>
          <w:rFonts w:ascii="Arial" w:eastAsia="Arial" w:hAnsi="Arial" w:cs="Arial"/>
          <w:b/>
          <w:sz w:val="19"/>
        </w:rPr>
        <w:t xml:space="preserve">Online: </w:t>
      </w:r>
      <w:r>
        <w:rPr>
          <w:rFonts w:ascii="Arial" w:eastAsia="Arial" w:hAnsi="Arial" w:cs="Arial"/>
          <w:sz w:val="19"/>
        </w:rPr>
        <w:t>Navigate to www.investorvote.com/RDN and follow the instructions on th</w:t>
      </w:r>
      <w:r>
        <w:rPr>
          <w:rFonts w:ascii="Arial" w:eastAsia="Arial" w:hAnsi="Arial" w:cs="Arial"/>
          <w:sz w:val="19"/>
        </w:rPr>
        <w:t>e screen. It will be necessary to have your proxy card available for reference when you access the web page.</w:t>
      </w:r>
    </w:p>
    <w:p w14:paraId="49A9DB73" w14:textId="77777777" w:rsidR="00BD180A" w:rsidRDefault="006032AB" w:rsidP="006032AB">
      <w:pPr>
        <w:numPr>
          <w:ilvl w:val="0"/>
          <w:numId w:val="12"/>
        </w:numPr>
        <w:spacing w:before="100" w:after="100" w:line="288" w:lineRule="auto"/>
        <w:ind w:left="450" w:hanging="270"/>
        <w:rPr>
          <w:rFonts w:ascii="Arial" w:eastAsia="Arial" w:hAnsi="Arial" w:cs="Arial"/>
          <w:color w:val="00BAB3"/>
          <w:sz w:val="19"/>
        </w:rPr>
      </w:pPr>
      <w:r>
        <w:rPr>
          <w:rFonts w:ascii="Arial" w:eastAsia="Arial" w:hAnsi="Arial" w:cs="Arial"/>
          <w:b/>
          <w:sz w:val="19"/>
        </w:rPr>
        <w:t xml:space="preserve">By Telephone: </w:t>
      </w:r>
      <w:r>
        <w:rPr>
          <w:rFonts w:ascii="Arial" w:eastAsia="Arial" w:hAnsi="Arial" w:cs="Arial"/>
          <w:sz w:val="19"/>
        </w:rPr>
        <w:t xml:space="preserve">Call toll free 1-800-652-VOTE (1-800-652-8683) </w:t>
      </w:r>
      <w:r>
        <w:rPr>
          <w:rFonts w:ascii="Arial" w:eastAsia="Arial" w:hAnsi="Arial" w:cs="Arial"/>
          <w:sz w:val="19"/>
        </w:rPr>
        <w:t>within the United States and its territories or Canada, and follow the instructions. It will be necessary to have your proxy card available for reference when you call.</w:t>
      </w:r>
    </w:p>
    <w:p w14:paraId="1454A54B" w14:textId="77777777" w:rsidR="00BD180A" w:rsidRDefault="006032AB">
      <w:pPr>
        <w:spacing w:before="100" w:after="100" w:line="288" w:lineRule="auto"/>
        <w:rPr>
          <w:rFonts w:ascii="Arial" w:eastAsia="Arial" w:hAnsi="Arial" w:cs="Arial"/>
          <w:sz w:val="19"/>
        </w:rPr>
      </w:pPr>
      <w:r>
        <w:rPr>
          <w:rFonts w:ascii="Arial" w:eastAsia="Arial" w:hAnsi="Arial" w:cs="Arial"/>
          <w:sz w:val="19"/>
        </w:rPr>
        <w:t>Otherwise, you may vote your shares at the Annual Meeting if you attend online. See “In</w:t>
      </w:r>
      <w:r>
        <w:rPr>
          <w:rFonts w:ascii="Arial" w:eastAsia="Arial" w:hAnsi="Arial" w:cs="Arial"/>
          <w:sz w:val="19"/>
        </w:rPr>
        <w:t>structions for Participation in the Virtual Annual Meeting” below.</w:t>
      </w:r>
    </w:p>
    <w:p w14:paraId="0E55F1E9" w14:textId="77777777" w:rsidR="00BD180A" w:rsidRDefault="006032AB">
      <w:pPr>
        <w:spacing w:before="100" w:after="100" w:line="288" w:lineRule="auto"/>
        <w:rPr>
          <w:rFonts w:ascii="Arial" w:eastAsia="Arial" w:hAnsi="Arial" w:cs="Arial"/>
          <w:sz w:val="19"/>
        </w:rPr>
      </w:pPr>
      <w:r>
        <w:rPr>
          <w:rFonts w:ascii="Arial" w:eastAsia="Arial" w:hAnsi="Arial" w:cs="Arial"/>
          <w:sz w:val="19"/>
        </w:rPr>
        <w:t>You may revoke your proxy at any time before your shares are voted at the Annual Meeting, as follows:</w:t>
      </w:r>
    </w:p>
    <w:p w14:paraId="122E2BF3" w14:textId="77777777" w:rsidR="00BD180A" w:rsidRDefault="006032AB" w:rsidP="006032AB">
      <w:pPr>
        <w:numPr>
          <w:ilvl w:val="0"/>
          <w:numId w:val="13"/>
        </w:numPr>
        <w:spacing w:before="100" w:after="100" w:line="288" w:lineRule="auto"/>
        <w:ind w:left="450" w:hanging="270"/>
        <w:rPr>
          <w:rFonts w:ascii="Arial" w:eastAsia="Arial" w:hAnsi="Arial" w:cs="Arial"/>
          <w:color w:val="00BAB3"/>
          <w:sz w:val="19"/>
        </w:rPr>
      </w:pPr>
      <w:r>
        <w:rPr>
          <w:rFonts w:ascii="Arial" w:eastAsia="Arial" w:hAnsi="Arial" w:cs="Arial"/>
          <w:sz w:val="19"/>
        </w:rPr>
        <w:t>Notify our Corporate Secretary in writing that you wish to revoke your proxy;</w:t>
      </w:r>
    </w:p>
    <w:p w14:paraId="1058B484" w14:textId="77777777" w:rsidR="00BD180A" w:rsidRDefault="006032AB" w:rsidP="006032AB">
      <w:pPr>
        <w:numPr>
          <w:ilvl w:val="0"/>
          <w:numId w:val="13"/>
        </w:numPr>
        <w:spacing w:before="100" w:after="100" w:line="288" w:lineRule="auto"/>
        <w:ind w:left="450" w:hanging="270"/>
        <w:rPr>
          <w:rFonts w:ascii="Arial" w:eastAsia="Arial" w:hAnsi="Arial" w:cs="Arial"/>
          <w:color w:val="00BAB3"/>
          <w:sz w:val="19"/>
        </w:rPr>
      </w:pPr>
      <w:r>
        <w:rPr>
          <w:rFonts w:ascii="Arial" w:eastAsia="Arial" w:hAnsi="Arial" w:cs="Arial"/>
          <w:sz w:val="19"/>
        </w:rPr>
        <w:t>Submit an</w:t>
      </w:r>
      <w:r>
        <w:rPr>
          <w:rFonts w:ascii="Arial" w:eastAsia="Arial" w:hAnsi="Arial" w:cs="Arial"/>
          <w:sz w:val="19"/>
        </w:rPr>
        <w:t>other proxy with a later date by mail, internet or telephone, as described above; or</w:t>
      </w:r>
    </w:p>
    <w:p w14:paraId="3611D803" w14:textId="77777777" w:rsidR="00BD180A" w:rsidRDefault="006032AB" w:rsidP="006032AB">
      <w:pPr>
        <w:keepLines/>
        <w:widowControl w:val="0"/>
        <w:numPr>
          <w:ilvl w:val="0"/>
          <w:numId w:val="13"/>
        </w:numPr>
        <w:spacing w:before="100" w:after="100" w:line="288" w:lineRule="auto"/>
        <w:ind w:left="450" w:hanging="270"/>
        <w:rPr>
          <w:rFonts w:ascii="Arial" w:eastAsia="Arial" w:hAnsi="Arial" w:cs="Arial"/>
          <w:color w:val="00BAB3"/>
          <w:sz w:val="19"/>
        </w:rPr>
      </w:pPr>
      <w:r>
        <w:rPr>
          <w:rFonts w:ascii="Arial" w:eastAsia="Arial" w:hAnsi="Arial" w:cs="Arial"/>
          <w:sz w:val="19"/>
        </w:rPr>
        <w:t>Attend the Annual Meeting online and give notice of revocation of your proxy (attendance at the Annual Meeting online, by itself, will not constitute revocation).</w:t>
      </w:r>
    </w:p>
    <w:p w14:paraId="6598BD6F" w14:textId="77777777" w:rsidR="00BD180A" w:rsidRDefault="006032AB">
      <w:pPr>
        <w:spacing w:before="100" w:after="100" w:line="288" w:lineRule="auto"/>
        <w:rPr>
          <w:rFonts w:ascii="Arial" w:eastAsia="Arial" w:hAnsi="Arial" w:cs="Arial"/>
          <w:b/>
          <w:sz w:val="19"/>
        </w:rPr>
      </w:pPr>
      <w:r>
        <w:rPr>
          <w:rFonts w:ascii="Arial" w:eastAsia="Arial" w:hAnsi="Arial" w:cs="Arial"/>
          <w:b/>
          <w:sz w:val="19"/>
        </w:rPr>
        <w:t>Your vot</w:t>
      </w:r>
      <w:r>
        <w:rPr>
          <w:rFonts w:ascii="Arial" w:eastAsia="Arial" w:hAnsi="Arial" w:cs="Arial"/>
          <w:b/>
          <w:sz w:val="19"/>
        </w:rPr>
        <w:t>e is important to Radian. We encourage you to submit your proxy, as described above, even if you plan to attend the Annual Meeting. You can always revoke your proxy before the meeting or vote online at the meeting, as described above.</w:t>
      </w:r>
    </w:p>
    <w:p w14:paraId="2FA83D11" w14:textId="77777777" w:rsidR="00BD180A" w:rsidRDefault="006032AB">
      <w:pPr>
        <w:spacing w:before="100" w:after="100" w:line="288" w:lineRule="auto"/>
        <w:rPr>
          <w:rFonts w:ascii="Arial" w:eastAsia="Arial" w:hAnsi="Arial" w:cs="Arial"/>
          <w:sz w:val="19"/>
        </w:rPr>
      </w:pPr>
      <w:r>
        <w:rPr>
          <w:rFonts w:ascii="Arial" w:eastAsia="Arial" w:hAnsi="Arial" w:cs="Arial"/>
          <w:sz w:val="19"/>
        </w:rPr>
        <w:t>Many of our stockhold</w:t>
      </w:r>
      <w:r>
        <w:rPr>
          <w:rFonts w:ascii="Arial" w:eastAsia="Arial" w:hAnsi="Arial" w:cs="Arial"/>
          <w:sz w:val="19"/>
        </w:rPr>
        <w:t>ers who hold their shares in “street name” through a Nominee have the option to submit their proxies or voting instructions to their Nominee by telephone or the internet. These stockholders should review and follow the voting instructions provided by their</w:t>
      </w:r>
      <w:r>
        <w:rPr>
          <w:rFonts w:ascii="Arial" w:eastAsia="Arial" w:hAnsi="Arial" w:cs="Arial"/>
          <w:sz w:val="19"/>
        </w:rPr>
        <w:t xml:space="preserve"> Nominee, including any instructions relating to revoking voting instructions. If your shares are held in “street name” and you wish to vote at the Annual Meeting online, you must obtain a legal proxy from your Nominee.</w:t>
      </w:r>
    </w:p>
    <w:p w14:paraId="643B84AC" w14:textId="77777777" w:rsidR="00BD180A" w:rsidRDefault="00BD180A">
      <w:pPr>
        <w:spacing w:before="100" w:after="100" w:line="288" w:lineRule="auto"/>
        <w:sectPr w:rsidR="00BD180A">
          <w:type w:val="continuous"/>
          <w:pgSz w:w="12240" w:h="15840"/>
          <w:pgMar w:top="1080" w:right="1080" w:bottom="1393" w:left="1080" w:header="90" w:footer="90" w:gutter="0"/>
          <w:cols w:space="708"/>
        </w:sectPr>
      </w:pPr>
    </w:p>
    <w:p w14:paraId="5A5DAFF8" w14:textId="77777777" w:rsidR="00BD180A" w:rsidRDefault="006032AB">
      <w:pPr>
        <w:spacing w:before="160" w:after="120" w:line="288" w:lineRule="auto"/>
        <w:outlineLvl w:val="1"/>
        <w:rPr>
          <w:rFonts w:ascii="Arial" w:eastAsia="Arial" w:hAnsi="Arial" w:cs="Arial"/>
          <w:b/>
          <w:color w:val="002B49"/>
          <w:sz w:val="22"/>
        </w:rPr>
      </w:pPr>
      <w:bookmarkStart w:id="10" w:name="Section11"/>
      <w:bookmarkEnd w:id="10"/>
      <w:r>
        <w:rPr>
          <w:rFonts w:ascii="Arial" w:eastAsia="Arial" w:hAnsi="Arial" w:cs="Arial"/>
          <w:b/>
          <w:color w:val="002B49"/>
          <w:sz w:val="22"/>
        </w:rPr>
        <w:t>Quorum and Votes R</w:t>
      </w:r>
      <w:r>
        <w:rPr>
          <w:rFonts w:ascii="Arial" w:eastAsia="Arial" w:hAnsi="Arial" w:cs="Arial"/>
          <w:b/>
          <w:color w:val="002B49"/>
          <w:sz w:val="22"/>
        </w:rPr>
        <w:t>equired for Approval</w:t>
      </w:r>
    </w:p>
    <w:p w14:paraId="5734B61A" w14:textId="77777777" w:rsidR="00BD180A" w:rsidRDefault="006032AB">
      <w:pPr>
        <w:spacing w:before="100" w:after="100" w:line="288" w:lineRule="auto"/>
        <w:rPr>
          <w:rFonts w:ascii="Arial" w:eastAsia="Arial" w:hAnsi="Arial" w:cs="Arial"/>
          <w:sz w:val="19"/>
        </w:rPr>
      </w:pPr>
      <w:r>
        <w:rPr>
          <w:rFonts w:ascii="Arial" w:eastAsia="Arial" w:hAnsi="Arial" w:cs="Arial"/>
          <w:sz w:val="19"/>
        </w:rPr>
        <w:t>A quorum is necessary for us to conduct the business of the Annual Meeting. This means that holders of at least a majority of the shares entitled to vote must be present at the meeting, either live at the virtual meeting or represented by proxy. Your share</w:t>
      </w:r>
      <w:r>
        <w:rPr>
          <w:rFonts w:ascii="Arial" w:eastAsia="Arial" w:hAnsi="Arial" w:cs="Arial"/>
          <w:sz w:val="19"/>
        </w:rPr>
        <w:t>s are counted as present at the Annual Meeting if you attend and vote during the Annual Meeting online or if you properly complete and return a proxy card or follow the voting instructions provided by your Nominee, as applicable.</w:t>
      </w:r>
    </w:p>
    <w:p w14:paraId="1C3AEAB3"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following table summar</w:t>
      </w:r>
      <w:r>
        <w:rPr>
          <w:rFonts w:ascii="Arial" w:eastAsia="Arial" w:hAnsi="Arial" w:cs="Arial"/>
          <w:sz w:val="19"/>
        </w:rPr>
        <w:t>izes the vote required for approval of each item of business to be transacted at the Annual Meeting. In addition, the table shows the effect on the outcome of the vote of: (i) abstentions; (ii) uninstructed shares held by brokers (which result in broker no</w:t>
      </w:r>
      <w:r>
        <w:rPr>
          <w:rFonts w:ascii="Arial" w:eastAsia="Arial" w:hAnsi="Arial" w:cs="Arial"/>
          <w:sz w:val="19"/>
        </w:rPr>
        <w:t>n-votes when a beneficial owner of shares held in “street name” does not provide voting instructions and, as a result, the Nominee is prohibited from voting those shares on certain proposals); and (iii) signed but unmarked proxy cards. </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2447"/>
        <w:gridCol w:w="1520"/>
        <w:gridCol w:w="1588"/>
        <w:gridCol w:w="1520"/>
      </w:tblGrid>
      <w:tr w:rsidR="00BD180A" w14:paraId="4021F9A9" w14:textId="77777777">
        <w:trPr>
          <w:cantSplit/>
          <w:trHeight w:hRule="exact" w:val="1005"/>
        </w:trPr>
        <w:tc>
          <w:tcPr>
            <w:tcW w:w="3165" w:type="dxa"/>
            <w:tcBorders>
              <w:top w:val="nil"/>
              <w:left w:val="single" w:sz="8" w:space="0" w:color="FFFFFF"/>
              <w:bottom w:val="single" w:sz="32" w:space="0" w:color="FFFFFF"/>
              <w:right w:val="nil"/>
            </w:tcBorders>
            <w:shd w:val="clear" w:color="auto" w:fill="E6EAED"/>
            <w:tcMar>
              <w:top w:w="0" w:type="dxa"/>
              <w:left w:w="53" w:type="dxa"/>
              <w:bottom w:w="0" w:type="dxa"/>
              <w:right w:w="53" w:type="dxa"/>
            </w:tcMar>
            <w:vAlign w:val="bottom"/>
          </w:tcPr>
          <w:p w14:paraId="1B4A940B" w14:textId="77777777" w:rsidR="00BD180A" w:rsidRDefault="006032AB">
            <w:pPr>
              <w:keepNext/>
              <w:spacing w:before="53" w:line="288" w:lineRule="auto"/>
              <w:ind w:left="90"/>
              <w:rPr>
                <w:rFonts w:ascii="Arial" w:eastAsia="Arial" w:hAnsi="Arial" w:cs="Arial"/>
                <w:b/>
                <w:color w:val="002B49"/>
                <w:sz w:val="18"/>
              </w:rPr>
            </w:pPr>
            <w:r>
              <w:rPr>
                <w:rFonts w:ascii="Arial" w:eastAsia="Arial" w:hAnsi="Arial" w:cs="Arial"/>
                <w:b/>
                <w:color w:val="002B49"/>
                <w:sz w:val="18"/>
              </w:rPr>
              <w:t>Proposal</w:t>
            </w:r>
          </w:p>
          <w:p w14:paraId="171E3A9F" w14:textId="77777777" w:rsidR="00BD180A" w:rsidRDefault="006032AB">
            <w:pPr>
              <w:spacing w:after="30" w:line="288" w:lineRule="auto"/>
              <w:ind w:left="90"/>
              <w:rPr>
                <w:rFonts w:ascii="Arial" w:eastAsia="Arial" w:hAnsi="Arial" w:cs="Arial"/>
                <w:b/>
                <w:color w:val="002B49"/>
                <w:sz w:val="4"/>
              </w:rPr>
            </w:pPr>
            <w:r>
              <w:rPr>
                <w:rFonts w:ascii="Arial" w:eastAsia="Arial" w:hAnsi="Arial" w:cs="Arial"/>
                <w:b/>
                <w:color w:val="002B49"/>
                <w:sz w:val="4"/>
              </w:rPr>
              <w:t xml:space="preserve"> </w:t>
            </w:r>
          </w:p>
        </w:tc>
        <w:tc>
          <w:tcPr>
            <w:tcW w:w="2415" w:type="dxa"/>
            <w:tcBorders>
              <w:top w:val="nil"/>
              <w:left w:val="single" w:sz="8" w:space="0" w:color="FFFFFF"/>
              <w:bottom w:val="single" w:sz="32" w:space="0" w:color="FFFFFF"/>
              <w:right w:val="nil"/>
            </w:tcBorders>
            <w:shd w:val="clear" w:color="auto" w:fill="E6EAED"/>
            <w:tcMar>
              <w:top w:w="0" w:type="dxa"/>
              <w:left w:w="53" w:type="dxa"/>
              <w:bottom w:w="0" w:type="dxa"/>
              <w:right w:w="53" w:type="dxa"/>
            </w:tcMar>
            <w:vAlign w:val="bottom"/>
          </w:tcPr>
          <w:p w14:paraId="7DBBAA51" w14:textId="77777777" w:rsidR="00BD180A" w:rsidRDefault="006032AB">
            <w:pPr>
              <w:keepNext/>
              <w:spacing w:before="53" w:line="288" w:lineRule="auto"/>
              <w:ind w:left="90"/>
              <w:rPr>
                <w:rFonts w:ascii="Arial" w:eastAsia="Arial" w:hAnsi="Arial" w:cs="Arial"/>
                <w:b/>
                <w:color w:val="002B49"/>
                <w:sz w:val="18"/>
              </w:rPr>
            </w:pPr>
            <w:r>
              <w:rPr>
                <w:rFonts w:ascii="Arial" w:eastAsia="Arial" w:hAnsi="Arial" w:cs="Arial"/>
                <w:b/>
                <w:color w:val="002B49"/>
                <w:sz w:val="18"/>
              </w:rPr>
              <w:t>Votes Re</w:t>
            </w:r>
            <w:r>
              <w:rPr>
                <w:rFonts w:ascii="Arial" w:eastAsia="Arial" w:hAnsi="Arial" w:cs="Arial"/>
                <w:b/>
                <w:color w:val="002B49"/>
                <w:sz w:val="18"/>
              </w:rPr>
              <w:t>quired</w:t>
            </w:r>
          </w:p>
          <w:p w14:paraId="2381ED59" w14:textId="77777777" w:rsidR="00BD180A" w:rsidRDefault="006032AB">
            <w:pPr>
              <w:spacing w:line="288" w:lineRule="auto"/>
              <w:ind w:left="90"/>
              <w:rPr>
                <w:rFonts w:ascii="Arial" w:eastAsia="Arial" w:hAnsi="Arial" w:cs="Arial"/>
                <w:b/>
                <w:color w:val="002B49"/>
                <w:sz w:val="18"/>
              </w:rPr>
            </w:pPr>
            <w:r>
              <w:rPr>
                <w:rFonts w:ascii="Arial" w:eastAsia="Arial" w:hAnsi="Arial" w:cs="Arial"/>
                <w:b/>
                <w:color w:val="002B49"/>
                <w:sz w:val="18"/>
              </w:rPr>
              <w:t>for Approval</w:t>
            </w:r>
          </w:p>
          <w:p w14:paraId="4A7B35FD" w14:textId="77777777" w:rsidR="00BD180A" w:rsidRDefault="006032AB">
            <w:pPr>
              <w:spacing w:after="30" w:line="288" w:lineRule="auto"/>
              <w:ind w:left="90"/>
              <w:rPr>
                <w:rFonts w:ascii="Arial" w:eastAsia="Arial" w:hAnsi="Arial" w:cs="Arial"/>
                <w:b/>
                <w:color w:val="002B49"/>
                <w:sz w:val="4"/>
              </w:rPr>
            </w:pPr>
            <w:r>
              <w:rPr>
                <w:rFonts w:ascii="Arial" w:eastAsia="Arial" w:hAnsi="Arial" w:cs="Arial"/>
                <w:b/>
                <w:color w:val="002B49"/>
                <w:sz w:val="4"/>
              </w:rPr>
              <w:t xml:space="preserve"> </w:t>
            </w:r>
          </w:p>
        </w:tc>
        <w:tc>
          <w:tcPr>
            <w:tcW w:w="1500" w:type="dxa"/>
            <w:tcBorders>
              <w:top w:val="nil"/>
              <w:left w:val="single" w:sz="8" w:space="0" w:color="FFFFFF"/>
              <w:bottom w:val="single" w:sz="32" w:space="0" w:color="FFFFFF"/>
              <w:right w:val="nil"/>
            </w:tcBorders>
            <w:shd w:val="clear" w:color="auto" w:fill="E6EAED"/>
            <w:tcMar>
              <w:top w:w="0" w:type="dxa"/>
              <w:left w:w="53" w:type="dxa"/>
              <w:bottom w:w="0" w:type="dxa"/>
              <w:right w:w="53" w:type="dxa"/>
            </w:tcMar>
            <w:vAlign w:val="bottom"/>
          </w:tcPr>
          <w:p w14:paraId="73D30FC3" w14:textId="77777777" w:rsidR="00BD180A" w:rsidRDefault="006032AB">
            <w:pPr>
              <w:keepNext/>
              <w:spacing w:before="53" w:line="288" w:lineRule="auto"/>
              <w:ind w:left="90"/>
              <w:rPr>
                <w:rFonts w:ascii="Arial" w:eastAsia="Arial" w:hAnsi="Arial" w:cs="Arial"/>
                <w:b/>
                <w:color w:val="002B49"/>
                <w:sz w:val="18"/>
              </w:rPr>
            </w:pPr>
            <w:r>
              <w:rPr>
                <w:rFonts w:ascii="Arial" w:eastAsia="Arial" w:hAnsi="Arial" w:cs="Arial"/>
                <w:b/>
                <w:color w:val="002B49"/>
                <w:sz w:val="18"/>
              </w:rPr>
              <w:t>Effect of</w:t>
            </w:r>
          </w:p>
          <w:p w14:paraId="0310986A" w14:textId="77777777" w:rsidR="00BD180A" w:rsidRDefault="006032AB">
            <w:pPr>
              <w:spacing w:line="288" w:lineRule="auto"/>
              <w:ind w:left="90"/>
              <w:rPr>
                <w:rFonts w:ascii="Arial" w:eastAsia="Arial" w:hAnsi="Arial" w:cs="Arial"/>
                <w:b/>
                <w:color w:val="002B49"/>
                <w:sz w:val="18"/>
              </w:rPr>
            </w:pPr>
            <w:r>
              <w:rPr>
                <w:rFonts w:ascii="Arial" w:eastAsia="Arial" w:hAnsi="Arial" w:cs="Arial"/>
                <w:b/>
                <w:color w:val="002B49"/>
                <w:sz w:val="18"/>
              </w:rPr>
              <w:t xml:space="preserve">Abstentions </w:t>
            </w:r>
            <w:r>
              <w:rPr>
                <w:rFonts w:ascii="Arial" w:eastAsia="Arial" w:hAnsi="Arial" w:cs="Arial"/>
                <w:b/>
                <w:color w:val="002B49"/>
                <w:sz w:val="18"/>
                <w:vertAlign w:val="superscript"/>
              </w:rPr>
              <w:t>(1)</w:t>
            </w:r>
          </w:p>
          <w:p w14:paraId="2EB3D5A1" w14:textId="77777777" w:rsidR="00BD180A" w:rsidRDefault="006032AB">
            <w:pPr>
              <w:spacing w:after="30" w:line="288" w:lineRule="auto"/>
              <w:ind w:left="90"/>
              <w:rPr>
                <w:rFonts w:ascii="Arial" w:eastAsia="Arial" w:hAnsi="Arial" w:cs="Arial"/>
                <w:b/>
                <w:color w:val="002B49"/>
                <w:sz w:val="4"/>
                <w:vertAlign w:val="superscript"/>
              </w:rPr>
            </w:pPr>
            <w:r>
              <w:rPr>
                <w:rFonts w:ascii="Arial" w:eastAsia="Arial" w:hAnsi="Arial" w:cs="Arial"/>
                <w:b/>
                <w:color w:val="002B49"/>
                <w:sz w:val="4"/>
                <w:vertAlign w:val="superscript"/>
              </w:rPr>
              <w:t xml:space="preserve"> </w:t>
            </w:r>
          </w:p>
        </w:tc>
        <w:tc>
          <w:tcPr>
            <w:tcW w:w="1500" w:type="dxa"/>
            <w:tcBorders>
              <w:top w:val="nil"/>
              <w:left w:val="single" w:sz="8" w:space="0" w:color="FFFFFF"/>
              <w:bottom w:val="single" w:sz="32" w:space="0" w:color="FFFFFF"/>
              <w:right w:val="nil"/>
            </w:tcBorders>
            <w:shd w:val="clear" w:color="auto" w:fill="E6EAED"/>
            <w:tcMar>
              <w:top w:w="0" w:type="dxa"/>
              <w:left w:w="53" w:type="dxa"/>
              <w:bottom w:w="0" w:type="dxa"/>
              <w:right w:w="53" w:type="dxa"/>
            </w:tcMar>
            <w:vAlign w:val="bottom"/>
          </w:tcPr>
          <w:p w14:paraId="44174108" w14:textId="77777777" w:rsidR="00BD180A" w:rsidRDefault="006032AB">
            <w:pPr>
              <w:keepNext/>
              <w:spacing w:before="53" w:line="288" w:lineRule="auto"/>
              <w:ind w:left="90"/>
              <w:rPr>
                <w:rFonts w:ascii="Arial" w:eastAsia="Arial" w:hAnsi="Arial" w:cs="Arial"/>
                <w:b/>
                <w:color w:val="002B49"/>
                <w:sz w:val="18"/>
              </w:rPr>
            </w:pPr>
            <w:r>
              <w:rPr>
                <w:rFonts w:ascii="Arial" w:eastAsia="Arial" w:hAnsi="Arial" w:cs="Arial"/>
                <w:b/>
                <w:color w:val="002B49"/>
                <w:sz w:val="18"/>
              </w:rPr>
              <w:t>Uninstructed Shares/Effect of Broker Non-votes </w:t>
            </w:r>
            <w:r>
              <w:rPr>
                <w:rFonts w:ascii="Arial" w:eastAsia="Arial" w:hAnsi="Arial" w:cs="Arial"/>
                <w:b/>
                <w:color w:val="002B49"/>
                <w:sz w:val="18"/>
                <w:vertAlign w:val="superscript"/>
              </w:rPr>
              <w:t>(1)</w:t>
            </w:r>
          </w:p>
          <w:p w14:paraId="4B269B95" w14:textId="77777777" w:rsidR="00BD180A" w:rsidRDefault="006032AB">
            <w:pPr>
              <w:spacing w:after="30" w:line="288" w:lineRule="auto"/>
              <w:ind w:left="90"/>
              <w:rPr>
                <w:rFonts w:ascii="Arial" w:eastAsia="Arial" w:hAnsi="Arial" w:cs="Arial"/>
                <w:b/>
                <w:color w:val="002B49"/>
                <w:sz w:val="4"/>
                <w:vertAlign w:val="superscript"/>
              </w:rPr>
            </w:pPr>
            <w:r>
              <w:rPr>
                <w:rFonts w:ascii="Arial" w:eastAsia="Arial" w:hAnsi="Arial" w:cs="Arial"/>
                <w:b/>
                <w:color w:val="002B49"/>
                <w:sz w:val="4"/>
                <w:vertAlign w:val="superscript"/>
              </w:rPr>
              <w:t xml:space="preserve"> </w:t>
            </w:r>
          </w:p>
        </w:tc>
        <w:tc>
          <w:tcPr>
            <w:tcW w:w="1500" w:type="dxa"/>
            <w:tcBorders>
              <w:top w:val="nil"/>
              <w:left w:val="single" w:sz="8" w:space="0" w:color="FFFFFF"/>
              <w:bottom w:val="single" w:sz="32" w:space="0" w:color="FFFFFF"/>
              <w:right w:val="single" w:sz="8" w:space="0" w:color="FFFFFF"/>
            </w:tcBorders>
            <w:shd w:val="clear" w:color="auto" w:fill="E6EAED"/>
            <w:tcMar>
              <w:top w:w="0" w:type="dxa"/>
              <w:left w:w="53" w:type="dxa"/>
              <w:bottom w:w="0" w:type="dxa"/>
              <w:right w:w="53" w:type="dxa"/>
            </w:tcMar>
            <w:vAlign w:val="bottom"/>
          </w:tcPr>
          <w:p w14:paraId="232B8E81" w14:textId="77777777" w:rsidR="00BD180A" w:rsidRDefault="006032AB">
            <w:pPr>
              <w:keepNext/>
              <w:spacing w:before="53" w:line="288" w:lineRule="auto"/>
              <w:ind w:left="90"/>
              <w:rPr>
                <w:rFonts w:ascii="Arial" w:eastAsia="Arial" w:hAnsi="Arial" w:cs="Arial"/>
                <w:b/>
                <w:color w:val="002B49"/>
                <w:sz w:val="18"/>
              </w:rPr>
            </w:pPr>
            <w:r>
              <w:rPr>
                <w:rFonts w:ascii="Arial" w:eastAsia="Arial" w:hAnsi="Arial" w:cs="Arial"/>
                <w:b/>
                <w:color w:val="002B49"/>
                <w:sz w:val="18"/>
              </w:rPr>
              <w:t>Signed but</w:t>
            </w:r>
          </w:p>
          <w:p w14:paraId="5906A981" w14:textId="77777777" w:rsidR="00BD180A" w:rsidRDefault="006032AB">
            <w:pPr>
              <w:spacing w:line="288" w:lineRule="auto"/>
              <w:ind w:left="90"/>
              <w:rPr>
                <w:rFonts w:ascii="Arial" w:eastAsia="Arial" w:hAnsi="Arial" w:cs="Arial"/>
                <w:b/>
                <w:color w:val="002B49"/>
                <w:sz w:val="18"/>
              </w:rPr>
            </w:pPr>
            <w:r>
              <w:rPr>
                <w:rFonts w:ascii="Arial" w:eastAsia="Arial" w:hAnsi="Arial" w:cs="Arial"/>
                <w:b/>
                <w:color w:val="002B49"/>
                <w:sz w:val="18"/>
              </w:rPr>
              <w:t>Unmarked</w:t>
            </w:r>
          </w:p>
          <w:p w14:paraId="6FA18E01" w14:textId="77777777" w:rsidR="00BD180A" w:rsidRDefault="006032AB">
            <w:pPr>
              <w:spacing w:line="288" w:lineRule="auto"/>
              <w:ind w:left="90"/>
              <w:rPr>
                <w:rFonts w:ascii="Arial" w:eastAsia="Arial" w:hAnsi="Arial" w:cs="Arial"/>
                <w:b/>
                <w:color w:val="002B49"/>
                <w:sz w:val="18"/>
              </w:rPr>
            </w:pPr>
            <w:r>
              <w:rPr>
                <w:rFonts w:ascii="Arial" w:eastAsia="Arial" w:hAnsi="Arial" w:cs="Arial"/>
                <w:b/>
                <w:color w:val="002B49"/>
                <w:sz w:val="18"/>
              </w:rPr>
              <w:t xml:space="preserve">Proxy Cards </w:t>
            </w:r>
            <w:r>
              <w:rPr>
                <w:rFonts w:ascii="Arial" w:eastAsia="Arial" w:hAnsi="Arial" w:cs="Arial"/>
                <w:b/>
                <w:color w:val="002B49"/>
                <w:sz w:val="18"/>
                <w:vertAlign w:val="superscript"/>
              </w:rPr>
              <w:t>(2)</w:t>
            </w:r>
          </w:p>
          <w:p w14:paraId="23D1BBE5" w14:textId="77777777" w:rsidR="00BD180A" w:rsidRDefault="006032AB">
            <w:pPr>
              <w:spacing w:after="30" w:line="288" w:lineRule="auto"/>
              <w:ind w:left="90"/>
              <w:rPr>
                <w:rFonts w:ascii="Arial" w:eastAsia="Arial" w:hAnsi="Arial" w:cs="Arial"/>
                <w:b/>
                <w:color w:val="002B49"/>
                <w:sz w:val="4"/>
                <w:vertAlign w:val="superscript"/>
              </w:rPr>
            </w:pPr>
            <w:r>
              <w:rPr>
                <w:rFonts w:ascii="Arial" w:eastAsia="Arial" w:hAnsi="Arial" w:cs="Arial"/>
                <w:b/>
                <w:color w:val="002B49"/>
                <w:sz w:val="4"/>
                <w:vertAlign w:val="superscript"/>
              </w:rPr>
              <w:t xml:space="preserve"> </w:t>
            </w:r>
          </w:p>
        </w:tc>
      </w:tr>
      <w:tr w:rsidR="00BD180A" w14:paraId="5ABE2081" w14:textId="77777777">
        <w:trPr>
          <w:cantSplit/>
          <w:trHeight w:hRule="exact" w:val="345"/>
        </w:trPr>
        <w:tc>
          <w:tcPr>
            <w:tcW w:w="3165" w:type="dxa"/>
            <w:tcBorders>
              <w:top w:val="single" w:sz="32" w:space="0" w:color="FFFFFF"/>
              <w:left w:val="single" w:sz="8" w:space="0" w:color="FFFFFF"/>
              <w:bottom w:val="nil"/>
              <w:right w:val="nil"/>
            </w:tcBorders>
            <w:shd w:val="clear" w:color="auto" w:fill="E6F8F8"/>
            <w:tcMar>
              <w:top w:w="0" w:type="dxa"/>
              <w:left w:w="53" w:type="dxa"/>
              <w:bottom w:w="0" w:type="dxa"/>
              <w:right w:w="53" w:type="dxa"/>
            </w:tcMar>
            <w:vAlign w:val="bottom"/>
          </w:tcPr>
          <w:p w14:paraId="7273AE72" w14:textId="77777777" w:rsidR="00BD180A" w:rsidRDefault="006032AB">
            <w:pPr>
              <w:keepNext/>
              <w:spacing w:after="30" w:line="288" w:lineRule="auto"/>
              <w:ind w:left="90"/>
            </w:pPr>
            <w:r>
              <w:rPr>
                <w:rFonts w:ascii="Arial" w:eastAsia="Arial" w:hAnsi="Arial" w:cs="Arial"/>
                <w:b/>
                <w:color w:val="002B49"/>
                <w:sz w:val="22"/>
              </w:rPr>
              <w:t>Proposal 1</w:t>
            </w:r>
          </w:p>
        </w:tc>
        <w:tc>
          <w:tcPr>
            <w:tcW w:w="2415"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5AF83463" w14:textId="77777777" w:rsidR="00BD180A" w:rsidRDefault="00BD180A">
            <w:pPr>
              <w:keepNext/>
            </w:pPr>
          </w:p>
        </w:tc>
        <w:tc>
          <w:tcPr>
            <w:tcW w:w="1500"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7EFEA63C" w14:textId="77777777" w:rsidR="00BD180A" w:rsidRDefault="00BD180A">
            <w:pPr>
              <w:keepNext/>
            </w:pPr>
          </w:p>
        </w:tc>
        <w:tc>
          <w:tcPr>
            <w:tcW w:w="1500"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0A3C37B2" w14:textId="77777777" w:rsidR="00BD180A" w:rsidRDefault="00BD180A">
            <w:pPr>
              <w:keepNext/>
            </w:pPr>
          </w:p>
        </w:tc>
        <w:tc>
          <w:tcPr>
            <w:tcW w:w="1500" w:type="dxa"/>
            <w:tcBorders>
              <w:top w:val="single" w:sz="32" w:space="0" w:color="FFFFFF"/>
              <w:left w:val="single" w:sz="8" w:space="0" w:color="FFFFFF"/>
              <w:bottom w:val="nil"/>
              <w:right w:val="single" w:sz="8" w:space="0" w:color="FFFFFF"/>
            </w:tcBorders>
            <w:shd w:val="clear" w:color="auto" w:fill="E6F8F8"/>
            <w:tcMar>
              <w:top w:w="0" w:type="dxa"/>
              <w:left w:w="0" w:type="dxa"/>
              <w:bottom w:w="0" w:type="dxa"/>
              <w:right w:w="0" w:type="dxa"/>
            </w:tcMar>
            <w:vAlign w:val="bottom"/>
          </w:tcPr>
          <w:p w14:paraId="433170B8" w14:textId="77777777" w:rsidR="00BD180A" w:rsidRDefault="00BD180A">
            <w:pPr>
              <w:keepNext/>
            </w:pPr>
          </w:p>
        </w:tc>
      </w:tr>
      <w:tr w:rsidR="00BD180A" w14:paraId="79F9E700" w14:textId="77777777">
        <w:trPr>
          <w:cantSplit/>
          <w:trHeight w:hRule="exact" w:val="705"/>
        </w:trPr>
        <w:tc>
          <w:tcPr>
            <w:tcW w:w="316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4AF1D0A6" w14:textId="77777777" w:rsidR="00BD180A" w:rsidRDefault="006032AB">
            <w:pPr>
              <w:keepNext/>
              <w:spacing w:before="53" w:line="288" w:lineRule="auto"/>
              <w:ind w:left="90"/>
            </w:pPr>
            <w:r>
              <w:rPr>
                <w:rFonts w:ascii="Arial" w:eastAsia="Arial" w:hAnsi="Arial" w:cs="Arial"/>
                <w:color w:val="002B49"/>
                <w:sz w:val="18"/>
              </w:rPr>
              <w:t>Election of directors</w:t>
            </w:r>
          </w:p>
          <w:p w14:paraId="39DE5DB3" w14:textId="77777777" w:rsidR="00BD180A" w:rsidRDefault="00BD180A">
            <w:pPr>
              <w:spacing w:line="288" w:lineRule="auto"/>
              <w:ind w:left="90"/>
            </w:pPr>
          </w:p>
          <w:p w14:paraId="22BD7D5C" w14:textId="77777777" w:rsidR="00BD180A" w:rsidRDefault="00BD180A">
            <w:pPr>
              <w:spacing w:after="30" w:line="288" w:lineRule="auto"/>
              <w:ind w:left="90"/>
            </w:pPr>
          </w:p>
        </w:tc>
        <w:tc>
          <w:tcPr>
            <w:tcW w:w="241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5A7F0A63" w14:textId="77777777" w:rsidR="00BD180A" w:rsidRDefault="006032AB">
            <w:pPr>
              <w:keepNext/>
              <w:spacing w:before="53" w:after="30" w:line="288" w:lineRule="auto"/>
              <w:ind w:left="90"/>
              <w:rPr>
                <w:rFonts w:ascii="Arial" w:eastAsia="Arial" w:hAnsi="Arial" w:cs="Arial"/>
                <w:color w:val="002B49"/>
                <w:sz w:val="18"/>
              </w:rPr>
            </w:pPr>
            <w:r>
              <w:rPr>
                <w:rFonts w:ascii="Arial" w:eastAsia="Arial" w:hAnsi="Arial" w:cs="Arial"/>
                <w:color w:val="002B49"/>
                <w:sz w:val="18"/>
              </w:rPr>
              <w:t>Majority of votes cast with respect to each nominee </w:t>
            </w:r>
            <w:r>
              <w:rPr>
                <w:rFonts w:ascii="Arial" w:eastAsia="Arial" w:hAnsi="Arial" w:cs="Arial"/>
                <w:color w:val="002B49"/>
                <w:sz w:val="18"/>
                <w:vertAlign w:val="superscript"/>
              </w:rPr>
              <w:t>(3)</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56BE5B3E" w14:textId="77777777" w:rsidR="00BD180A" w:rsidRDefault="006032AB">
            <w:pPr>
              <w:keepNext/>
              <w:spacing w:before="53" w:after="30" w:line="288" w:lineRule="auto"/>
              <w:ind w:left="90"/>
              <w:rPr>
                <w:rFonts w:ascii="Arial" w:eastAsia="Arial" w:hAnsi="Arial" w:cs="Arial"/>
                <w:color w:val="002B49"/>
                <w:sz w:val="18"/>
              </w:rPr>
            </w:pPr>
            <w:r>
              <w:rPr>
                <w:rFonts w:ascii="Arial" w:eastAsia="Arial" w:hAnsi="Arial" w:cs="Arial"/>
                <w:color w:val="002B49"/>
                <w:sz w:val="18"/>
              </w:rPr>
              <w:t>No effect </w:t>
            </w:r>
            <w:r>
              <w:rPr>
                <w:rFonts w:ascii="Arial" w:eastAsia="Arial" w:hAnsi="Arial" w:cs="Arial"/>
                <w:color w:val="002B49"/>
                <w:sz w:val="18"/>
                <w:vertAlign w:val="superscript"/>
              </w:rPr>
              <w:t>(4)</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5FBF4D36" w14:textId="77777777" w:rsidR="00BD180A" w:rsidRDefault="006032AB">
            <w:pPr>
              <w:keepNext/>
              <w:spacing w:before="53" w:line="288" w:lineRule="auto"/>
              <w:ind w:left="90"/>
            </w:pPr>
            <w:r>
              <w:rPr>
                <w:rFonts w:ascii="Arial" w:eastAsia="Arial" w:hAnsi="Arial" w:cs="Arial"/>
                <w:color w:val="002B49"/>
                <w:sz w:val="18"/>
              </w:rPr>
              <w:t>Not voted/</w:t>
            </w:r>
          </w:p>
          <w:p w14:paraId="4901FBD7" w14:textId="77777777" w:rsidR="00BD180A" w:rsidRDefault="006032AB">
            <w:pPr>
              <w:spacing w:after="30" w:line="288" w:lineRule="auto"/>
              <w:ind w:left="90"/>
            </w:pPr>
            <w:r>
              <w:rPr>
                <w:rFonts w:ascii="Arial" w:eastAsia="Arial" w:hAnsi="Arial" w:cs="Arial"/>
                <w:color w:val="002B49"/>
                <w:sz w:val="18"/>
              </w:rPr>
              <w:t>No effect</w:t>
            </w:r>
          </w:p>
        </w:tc>
        <w:tc>
          <w:tcPr>
            <w:tcW w:w="1500" w:type="dxa"/>
            <w:tcBorders>
              <w:top w:val="nil"/>
              <w:left w:val="single" w:sz="8" w:space="0" w:color="FFFFFF"/>
              <w:bottom w:val="single" w:sz="32" w:space="0" w:color="FFFFFF"/>
              <w:right w:val="single" w:sz="8" w:space="0" w:color="FFFFFF"/>
            </w:tcBorders>
            <w:shd w:val="clear" w:color="auto" w:fill="E6F8F8"/>
            <w:tcMar>
              <w:top w:w="0" w:type="dxa"/>
              <w:left w:w="53" w:type="dxa"/>
              <w:bottom w:w="0" w:type="dxa"/>
              <w:right w:w="53" w:type="dxa"/>
            </w:tcMar>
          </w:tcPr>
          <w:p w14:paraId="6C273E2B" w14:textId="77777777" w:rsidR="00BD180A" w:rsidRDefault="006032AB">
            <w:pPr>
              <w:keepNext/>
              <w:spacing w:before="53" w:line="288" w:lineRule="auto"/>
              <w:ind w:left="90"/>
            </w:pPr>
            <w:r>
              <w:rPr>
                <w:rFonts w:ascii="Arial" w:eastAsia="Arial" w:hAnsi="Arial" w:cs="Arial"/>
                <w:color w:val="002B49"/>
                <w:sz w:val="18"/>
              </w:rPr>
              <w:t>Voted “For”</w:t>
            </w:r>
          </w:p>
          <w:p w14:paraId="3888FA5F" w14:textId="77777777" w:rsidR="00BD180A" w:rsidRDefault="006032AB">
            <w:pPr>
              <w:spacing w:after="30" w:line="288" w:lineRule="auto"/>
              <w:ind w:left="90"/>
            </w:pPr>
            <w:r>
              <w:rPr>
                <w:rFonts w:ascii="Arial" w:eastAsia="Arial" w:hAnsi="Arial" w:cs="Arial"/>
                <w:color w:val="002B49"/>
                <w:sz w:val="18"/>
              </w:rPr>
              <w:t>each nominee</w:t>
            </w:r>
          </w:p>
        </w:tc>
      </w:tr>
      <w:tr w:rsidR="00BD180A" w14:paraId="160A9C87" w14:textId="77777777">
        <w:trPr>
          <w:cantSplit/>
          <w:trHeight w:hRule="exact" w:val="345"/>
        </w:trPr>
        <w:tc>
          <w:tcPr>
            <w:tcW w:w="3165" w:type="dxa"/>
            <w:tcBorders>
              <w:top w:val="single" w:sz="32" w:space="0" w:color="FFFFFF"/>
              <w:left w:val="single" w:sz="8" w:space="0" w:color="FFFFFF"/>
              <w:bottom w:val="nil"/>
              <w:right w:val="nil"/>
            </w:tcBorders>
            <w:shd w:val="clear" w:color="auto" w:fill="E6F8F8"/>
            <w:tcMar>
              <w:top w:w="0" w:type="dxa"/>
              <w:left w:w="53" w:type="dxa"/>
              <w:bottom w:w="0" w:type="dxa"/>
              <w:right w:w="53" w:type="dxa"/>
            </w:tcMar>
            <w:vAlign w:val="bottom"/>
          </w:tcPr>
          <w:p w14:paraId="031FD8B3" w14:textId="77777777" w:rsidR="00BD180A" w:rsidRDefault="006032AB">
            <w:pPr>
              <w:keepNext/>
              <w:spacing w:after="30" w:line="288" w:lineRule="auto"/>
              <w:ind w:left="90"/>
            </w:pPr>
            <w:r>
              <w:rPr>
                <w:rFonts w:ascii="Arial" w:eastAsia="Arial" w:hAnsi="Arial" w:cs="Arial"/>
                <w:b/>
                <w:color w:val="002B49"/>
                <w:sz w:val="22"/>
              </w:rPr>
              <w:t>Proposal 2</w:t>
            </w:r>
          </w:p>
        </w:tc>
        <w:tc>
          <w:tcPr>
            <w:tcW w:w="2415"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77C8FB81" w14:textId="77777777" w:rsidR="00BD180A" w:rsidRDefault="00BD180A">
            <w:pPr>
              <w:keepNext/>
            </w:pPr>
          </w:p>
        </w:tc>
        <w:tc>
          <w:tcPr>
            <w:tcW w:w="1500"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746571B5" w14:textId="77777777" w:rsidR="00BD180A" w:rsidRDefault="00BD180A">
            <w:pPr>
              <w:keepNext/>
            </w:pPr>
          </w:p>
        </w:tc>
        <w:tc>
          <w:tcPr>
            <w:tcW w:w="1500"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72C8289C" w14:textId="77777777" w:rsidR="00BD180A" w:rsidRDefault="00BD180A">
            <w:pPr>
              <w:keepNext/>
            </w:pPr>
          </w:p>
        </w:tc>
        <w:tc>
          <w:tcPr>
            <w:tcW w:w="1500" w:type="dxa"/>
            <w:tcBorders>
              <w:top w:val="single" w:sz="32" w:space="0" w:color="FFFFFF"/>
              <w:left w:val="single" w:sz="8" w:space="0" w:color="FFFFFF"/>
              <w:bottom w:val="nil"/>
              <w:right w:val="single" w:sz="8" w:space="0" w:color="FFFFFF"/>
            </w:tcBorders>
            <w:shd w:val="clear" w:color="auto" w:fill="E6F8F8"/>
            <w:tcMar>
              <w:top w:w="0" w:type="dxa"/>
              <w:left w:w="0" w:type="dxa"/>
              <w:bottom w:w="0" w:type="dxa"/>
              <w:right w:w="0" w:type="dxa"/>
            </w:tcMar>
            <w:vAlign w:val="bottom"/>
          </w:tcPr>
          <w:p w14:paraId="03CACC41" w14:textId="77777777" w:rsidR="00BD180A" w:rsidRDefault="00BD180A">
            <w:pPr>
              <w:keepNext/>
            </w:pPr>
          </w:p>
        </w:tc>
      </w:tr>
      <w:tr w:rsidR="00BD180A" w14:paraId="4CF16C08" w14:textId="77777777">
        <w:trPr>
          <w:cantSplit/>
          <w:trHeight w:hRule="exact" w:val="900"/>
        </w:trPr>
        <w:tc>
          <w:tcPr>
            <w:tcW w:w="316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3023A263" w14:textId="77777777" w:rsidR="00BD180A" w:rsidRDefault="006032AB">
            <w:pPr>
              <w:keepNext/>
              <w:spacing w:before="53" w:line="288" w:lineRule="auto"/>
              <w:ind w:left="90"/>
            </w:pPr>
            <w:r>
              <w:rPr>
                <w:rFonts w:ascii="Arial" w:eastAsia="Arial" w:hAnsi="Arial" w:cs="Arial"/>
                <w:color w:val="002B49"/>
                <w:sz w:val="18"/>
              </w:rPr>
              <w:t>Advisory, non-binding vote to approve named executive officer compensation</w:t>
            </w:r>
          </w:p>
          <w:p w14:paraId="62198468" w14:textId="77777777" w:rsidR="00BD180A" w:rsidRDefault="00BD180A">
            <w:pPr>
              <w:spacing w:line="288" w:lineRule="auto"/>
              <w:ind w:left="90"/>
            </w:pPr>
          </w:p>
          <w:p w14:paraId="07F97ED3" w14:textId="77777777" w:rsidR="00BD180A" w:rsidRDefault="00BD180A">
            <w:pPr>
              <w:spacing w:after="30" w:line="288" w:lineRule="auto"/>
              <w:ind w:left="90"/>
            </w:pPr>
          </w:p>
        </w:tc>
        <w:tc>
          <w:tcPr>
            <w:tcW w:w="241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09830D7E" w14:textId="77777777" w:rsidR="00BD180A" w:rsidRDefault="006032AB">
            <w:pPr>
              <w:keepNext/>
              <w:spacing w:before="53" w:line="288" w:lineRule="auto"/>
              <w:ind w:left="90"/>
            </w:pPr>
            <w:r>
              <w:rPr>
                <w:rFonts w:ascii="Arial" w:eastAsia="Arial" w:hAnsi="Arial" w:cs="Arial"/>
                <w:color w:val="002B49"/>
                <w:sz w:val="18"/>
              </w:rPr>
              <w:t>Majority of shares present or represented by proxy</w:t>
            </w:r>
          </w:p>
          <w:p w14:paraId="03A94E07" w14:textId="77777777" w:rsidR="00BD180A" w:rsidRDefault="006032AB">
            <w:pPr>
              <w:spacing w:after="30" w:line="288" w:lineRule="auto"/>
              <w:ind w:left="90"/>
            </w:pPr>
            <w:r>
              <w:rPr>
                <w:rFonts w:ascii="Arial" w:eastAsia="Arial" w:hAnsi="Arial" w:cs="Arial"/>
                <w:color w:val="002B49"/>
                <w:sz w:val="18"/>
              </w:rPr>
              <w:t>and entitled to vote</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11231F50" w14:textId="77777777" w:rsidR="00BD180A" w:rsidRDefault="006032AB">
            <w:pPr>
              <w:keepNext/>
              <w:spacing w:before="53" w:line="288" w:lineRule="auto"/>
              <w:ind w:left="90"/>
            </w:pPr>
            <w:r>
              <w:rPr>
                <w:rFonts w:ascii="Arial" w:eastAsia="Arial" w:hAnsi="Arial" w:cs="Arial"/>
                <w:color w:val="002B49"/>
                <w:sz w:val="18"/>
              </w:rPr>
              <w:t>Same effect as</w:t>
            </w:r>
          </w:p>
          <w:p w14:paraId="0B74FF75" w14:textId="77777777" w:rsidR="00BD180A" w:rsidRDefault="006032AB">
            <w:pPr>
              <w:spacing w:after="30" w:line="288" w:lineRule="auto"/>
              <w:ind w:left="90"/>
            </w:pPr>
            <w:r>
              <w:rPr>
                <w:rFonts w:ascii="Arial" w:eastAsia="Arial" w:hAnsi="Arial" w:cs="Arial"/>
                <w:color w:val="002B49"/>
                <w:sz w:val="18"/>
              </w:rPr>
              <w:t xml:space="preserve">a vote </w:t>
            </w:r>
            <w:r>
              <w:rPr>
                <w:rFonts w:ascii="Arial" w:eastAsia="Arial" w:hAnsi="Arial" w:cs="Arial"/>
                <w:color w:val="002B49"/>
                <w:sz w:val="18"/>
              </w:rPr>
              <w:t>“Against”</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2278D23E" w14:textId="77777777" w:rsidR="00BD180A" w:rsidRDefault="006032AB">
            <w:pPr>
              <w:keepNext/>
              <w:spacing w:before="53" w:line="288" w:lineRule="auto"/>
              <w:ind w:left="90"/>
            </w:pPr>
            <w:r>
              <w:rPr>
                <w:rFonts w:ascii="Arial" w:eastAsia="Arial" w:hAnsi="Arial" w:cs="Arial"/>
                <w:color w:val="002B49"/>
                <w:sz w:val="18"/>
              </w:rPr>
              <w:t>Not voted/</w:t>
            </w:r>
          </w:p>
          <w:p w14:paraId="10266AD8" w14:textId="77777777" w:rsidR="00BD180A" w:rsidRDefault="006032AB">
            <w:pPr>
              <w:spacing w:after="30" w:line="288" w:lineRule="auto"/>
              <w:ind w:left="90"/>
            </w:pPr>
            <w:r>
              <w:rPr>
                <w:rFonts w:ascii="Arial" w:eastAsia="Arial" w:hAnsi="Arial" w:cs="Arial"/>
                <w:color w:val="002B49"/>
                <w:sz w:val="18"/>
              </w:rPr>
              <w:t>No effect</w:t>
            </w:r>
          </w:p>
        </w:tc>
        <w:tc>
          <w:tcPr>
            <w:tcW w:w="1500" w:type="dxa"/>
            <w:tcBorders>
              <w:top w:val="nil"/>
              <w:left w:val="single" w:sz="8" w:space="0" w:color="FFFFFF"/>
              <w:bottom w:val="single" w:sz="32" w:space="0" w:color="FFFFFF"/>
              <w:right w:val="single" w:sz="8" w:space="0" w:color="FFFFFF"/>
            </w:tcBorders>
            <w:shd w:val="clear" w:color="auto" w:fill="E6F8F8"/>
            <w:tcMar>
              <w:top w:w="0" w:type="dxa"/>
              <w:left w:w="53" w:type="dxa"/>
              <w:bottom w:w="0" w:type="dxa"/>
              <w:right w:w="53" w:type="dxa"/>
            </w:tcMar>
          </w:tcPr>
          <w:p w14:paraId="2CDD9D89" w14:textId="77777777" w:rsidR="00BD180A" w:rsidRDefault="006032AB">
            <w:pPr>
              <w:keepNext/>
              <w:spacing w:before="53" w:after="30" w:line="288" w:lineRule="auto"/>
              <w:ind w:left="90"/>
            </w:pPr>
            <w:r>
              <w:rPr>
                <w:rFonts w:ascii="Arial" w:eastAsia="Arial" w:hAnsi="Arial" w:cs="Arial"/>
                <w:color w:val="002B49"/>
                <w:sz w:val="18"/>
              </w:rPr>
              <w:t>Voted “For”</w:t>
            </w:r>
          </w:p>
        </w:tc>
      </w:tr>
      <w:tr w:rsidR="00BD180A" w14:paraId="2B9B746B" w14:textId="77777777">
        <w:trPr>
          <w:cantSplit/>
          <w:trHeight w:hRule="exact" w:val="345"/>
        </w:trPr>
        <w:tc>
          <w:tcPr>
            <w:tcW w:w="3165" w:type="dxa"/>
            <w:tcBorders>
              <w:top w:val="single" w:sz="32" w:space="0" w:color="FFFFFF"/>
              <w:left w:val="single" w:sz="8" w:space="0" w:color="FFFFFF"/>
              <w:bottom w:val="nil"/>
              <w:right w:val="nil"/>
            </w:tcBorders>
            <w:shd w:val="clear" w:color="auto" w:fill="E6F8F8"/>
            <w:tcMar>
              <w:top w:w="0" w:type="dxa"/>
              <w:left w:w="53" w:type="dxa"/>
              <w:bottom w:w="0" w:type="dxa"/>
              <w:right w:w="53" w:type="dxa"/>
            </w:tcMar>
            <w:vAlign w:val="bottom"/>
          </w:tcPr>
          <w:p w14:paraId="64CA51E2" w14:textId="77777777" w:rsidR="00BD180A" w:rsidRDefault="006032AB">
            <w:pPr>
              <w:keepNext/>
              <w:spacing w:after="30" w:line="288" w:lineRule="auto"/>
              <w:ind w:left="90"/>
            </w:pPr>
            <w:r>
              <w:rPr>
                <w:rFonts w:ascii="Arial" w:eastAsia="Arial" w:hAnsi="Arial" w:cs="Arial"/>
                <w:b/>
                <w:color w:val="002B49"/>
                <w:sz w:val="22"/>
              </w:rPr>
              <w:t>Proposal 3</w:t>
            </w:r>
          </w:p>
        </w:tc>
        <w:tc>
          <w:tcPr>
            <w:tcW w:w="2415"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40B44948" w14:textId="77777777" w:rsidR="00BD180A" w:rsidRDefault="00BD180A">
            <w:pPr>
              <w:keepNext/>
            </w:pPr>
          </w:p>
        </w:tc>
        <w:tc>
          <w:tcPr>
            <w:tcW w:w="1500"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5F6C247F" w14:textId="77777777" w:rsidR="00BD180A" w:rsidRDefault="00BD180A">
            <w:pPr>
              <w:keepNext/>
            </w:pPr>
          </w:p>
        </w:tc>
        <w:tc>
          <w:tcPr>
            <w:tcW w:w="1500"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52C11811" w14:textId="77777777" w:rsidR="00BD180A" w:rsidRDefault="00BD180A">
            <w:pPr>
              <w:keepNext/>
            </w:pPr>
          </w:p>
        </w:tc>
        <w:tc>
          <w:tcPr>
            <w:tcW w:w="1500" w:type="dxa"/>
            <w:tcBorders>
              <w:top w:val="single" w:sz="32" w:space="0" w:color="FFFFFF"/>
              <w:left w:val="single" w:sz="8" w:space="0" w:color="FFFFFF"/>
              <w:bottom w:val="nil"/>
              <w:right w:val="single" w:sz="8" w:space="0" w:color="FFFFFF"/>
            </w:tcBorders>
            <w:shd w:val="clear" w:color="auto" w:fill="E6F8F8"/>
            <w:tcMar>
              <w:top w:w="0" w:type="dxa"/>
              <w:left w:w="0" w:type="dxa"/>
              <w:bottom w:w="0" w:type="dxa"/>
              <w:right w:w="0" w:type="dxa"/>
            </w:tcMar>
            <w:vAlign w:val="bottom"/>
          </w:tcPr>
          <w:p w14:paraId="54C52EA6" w14:textId="77777777" w:rsidR="00BD180A" w:rsidRDefault="00BD180A">
            <w:pPr>
              <w:keepNext/>
            </w:pPr>
          </w:p>
        </w:tc>
      </w:tr>
      <w:tr w:rsidR="00BD180A" w14:paraId="69E195D7" w14:textId="77777777">
        <w:trPr>
          <w:cantSplit/>
          <w:trHeight w:hRule="exact" w:val="900"/>
        </w:trPr>
        <w:tc>
          <w:tcPr>
            <w:tcW w:w="316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05CDE5BF" w14:textId="77777777" w:rsidR="00BD180A" w:rsidRDefault="006032AB">
            <w:pPr>
              <w:keepNext/>
              <w:spacing w:before="53" w:after="30" w:line="288" w:lineRule="auto"/>
              <w:ind w:left="90"/>
              <w:rPr>
                <w:rFonts w:ascii="Arial" w:eastAsia="Arial" w:hAnsi="Arial" w:cs="Arial"/>
                <w:color w:val="002B49"/>
                <w:sz w:val="18"/>
              </w:rPr>
            </w:pPr>
            <w:r>
              <w:rPr>
                <w:rFonts w:ascii="Arial" w:eastAsia="Arial" w:hAnsi="Arial" w:cs="Arial"/>
                <w:color w:val="002B49"/>
                <w:sz w:val="18"/>
              </w:rPr>
              <w:t>Approval of Radian Group Inc. 2021 Equity Compensation Plan</w:t>
            </w:r>
          </w:p>
        </w:tc>
        <w:tc>
          <w:tcPr>
            <w:tcW w:w="241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46F37EB1" w14:textId="77777777" w:rsidR="00BD180A" w:rsidRDefault="006032AB">
            <w:pPr>
              <w:keepNext/>
              <w:spacing w:before="53" w:line="288" w:lineRule="auto"/>
              <w:ind w:left="90"/>
            </w:pPr>
            <w:r>
              <w:rPr>
                <w:rFonts w:ascii="Arial" w:eastAsia="Arial" w:hAnsi="Arial" w:cs="Arial"/>
                <w:color w:val="002B49"/>
                <w:sz w:val="18"/>
              </w:rPr>
              <w:t>Majority of shares present or represented by proxy</w:t>
            </w:r>
          </w:p>
          <w:p w14:paraId="06502FE2" w14:textId="77777777" w:rsidR="00BD180A" w:rsidRDefault="006032AB">
            <w:pPr>
              <w:spacing w:after="30" w:line="288" w:lineRule="auto"/>
              <w:ind w:left="90"/>
            </w:pPr>
            <w:r>
              <w:rPr>
                <w:rFonts w:ascii="Arial" w:eastAsia="Arial" w:hAnsi="Arial" w:cs="Arial"/>
                <w:color w:val="002B49"/>
                <w:sz w:val="18"/>
              </w:rPr>
              <w:t>and entitled to vote</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4D49B3F0" w14:textId="77777777" w:rsidR="00BD180A" w:rsidRDefault="006032AB">
            <w:pPr>
              <w:keepNext/>
              <w:spacing w:before="53" w:line="288" w:lineRule="auto"/>
              <w:ind w:left="90"/>
            </w:pPr>
            <w:r>
              <w:rPr>
                <w:rFonts w:ascii="Arial" w:eastAsia="Arial" w:hAnsi="Arial" w:cs="Arial"/>
                <w:color w:val="002B49"/>
                <w:sz w:val="18"/>
              </w:rPr>
              <w:t>Same effect as</w:t>
            </w:r>
          </w:p>
          <w:p w14:paraId="1F88D8EE" w14:textId="77777777" w:rsidR="00BD180A" w:rsidRDefault="006032AB">
            <w:pPr>
              <w:spacing w:after="30" w:line="288" w:lineRule="auto"/>
              <w:ind w:left="90"/>
            </w:pPr>
            <w:r>
              <w:rPr>
                <w:rFonts w:ascii="Arial" w:eastAsia="Arial" w:hAnsi="Arial" w:cs="Arial"/>
                <w:color w:val="002B49"/>
                <w:sz w:val="18"/>
              </w:rPr>
              <w:t>a vote “Against”</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5FF6D4A9" w14:textId="77777777" w:rsidR="00BD180A" w:rsidRDefault="006032AB">
            <w:pPr>
              <w:keepNext/>
              <w:spacing w:before="53" w:line="288" w:lineRule="auto"/>
              <w:ind w:left="90"/>
            </w:pPr>
            <w:r>
              <w:rPr>
                <w:rFonts w:ascii="Arial" w:eastAsia="Arial" w:hAnsi="Arial" w:cs="Arial"/>
                <w:color w:val="002B49"/>
                <w:sz w:val="18"/>
              </w:rPr>
              <w:t>Not voted/</w:t>
            </w:r>
          </w:p>
          <w:p w14:paraId="1B494C0F" w14:textId="77777777" w:rsidR="00BD180A" w:rsidRDefault="006032AB">
            <w:pPr>
              <w:spacing w:after="30" w:line="288" w:lineRule="auto"/>
              <w:ind w:left="90"/>
            </w:pPr>
            <w:r>
              <w:rPr>
                <w:rFonts w:ascii="Arial" w:eastAsia="Arial" w:hAnsi="Arial" w:cs="Arial"/>
                <w:color w:val="002B49"/>
                <w:sz w:val="18"/>
              </w:rPr>
              <w:t>No effect</w:t>
            </w:r>
          </w:p>
        </w:tc>
        <w:tc>
          <w:tcPr>
            <w:tcW w:w="1500" w:type="dxa"/>
            <w:tcBorders>
              <w:top w:val="nil"/>
              <w:left w:val="single" w:sz="8" w:space="0" w:color="FFFFFF"/>
              <w:bottom w:val="single" w:sz="32" w:space="0" w:color="FFFFFF"/>
              <w:right w:val="single" w:sz="8" w:space="0" w:color="FFFFFF"/>
            </w:tcBorders>
            <w:shd w:val="clear" w:color="auto" w:fill="E6F8F8"/>
            <w:tcMar>
              <w:top w:w="0" w:type="dxa"/>
              <w:left w:w="53" w:type="dxa"/>
              <w:bottom w:w="0" w:type="dxa"/>
              <w:right w:w="53" w:type="dxa"/>
            </w:tcMar>
          </w:tcPr>
          <w:p w14:paraId="65F7AE2B" w14:textId="77777777" w:rsidR="00BD180A" w:rsidRDefault="006032AB">
            <w:pPr>
              <w:keepNext/>
              <w:spacing w:before="53" w:after="30" w:line="288" w:lineRule="auto"/>
              <w:ind w:left="90"/>
            </w:pPr>
            <w:r>
              <w:rPr>
                <w:rFonts w:ascii="Arial" w:eastAsia="Arial" w:hAnsi="Arial" w:cs="Arial"/>
                <w:color w:val="002B49"/>
                <w:sz w:val="18"/>
              </w:rPr>
              <w:t>Voted “For”</w:t>
            </w:r>
          </w:p>
        </w:tc>
      </w:tr>
      <w:tr w:rsidR="00BD180A" w14:paraId="4C62B6C8" w14:textId="77777777">
        <w:trPr>
          <w:cantSplit/>
          <w:trHeight w:hRule="exact" w:val="345"/>
        </w:trPr>
        <w:tc>
          <w:tcPr>
            <w:tcW w:w="3165" w:type="dxa"/>
            <w:tcBorders>
              <w:top w:val="single" w:sz="32" w:space="0" w:color="FFFFFF"/>
              <w:left w:val="single" w:sz="8" w:space="0" w:color="FFFFFF"/>
              <w:bottom w:val="nil"/>
              <w:right w:val="nil"/>
            </w:tcBorders>
            <w:shd w:val="clear" w:color="auto" w:fill="E6F8F8"/>
            <w:tcMar>
              <w:top w:w="0" w:type="dxa"/>
              <w:left w:w="53" w:type="dxa"/>
              <w:bottom w:w="0" w:type="dxa"/>
              <w:right w:w="53" w:type="dxa"/>
            </w:tcMar>
            <w:vAlign w:val="bottom"/>
          </w:tcPr>
          <w:p w14:paraId="0E3E3A5E" w14:textId="77777777" w:rsidR="00BD180A" w:rsidRDefault="006032AB">
            <w:pPr>
              <w:keepNext/>
              <w:spacing w:after="30" w:line="288" w:lineRule="auto"/>
              <w:ind w:left="90"/>
            </w:pPr>
            <w:r>
              <w:rPr>
                <w:rFonts w:ascii="Arial" w:eastAsia="Arial" w:hAnsi="Arial" w:cs="Arial"/>
                <w:b/>
                <w:color w:val="002B49"/>
                <w:sz w:val="22"/>
              </w:rPr>
              <w:t>Proposal 4</w:t>
            </w:r>
          </w:p>
        </w:tc>
        <w:tc>
          <w:tcPr>
            <w:tcW w:w="2415"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0451D2C9" w14:textId="77777777" w:rsidR="00BD180A" w:rsidRDefault="00BD180A">
            <w:pPr>
              <w:keepNext/>
            </w:pPr>
          </w:p>
        </w:tc>
        <w:tc>
          <w:tcPr>
            <w:tcW w:w="1500" w:type="dxa"/>
            <w:tcBorders>
              <w:top w:val="single" w:sz="32" w:space="0" w:color="FFFFFF"/>
              <w:left w:val="single" w:sz="8" w:space="0" w:color="FFFFFF"/>
              <w:bottom w:val="nil"/>
              <w:right w:val="nil"/>
            </w:tcBorders>
            <w:shd w:val="clear" w:color="auto" w:fill="E6F8F8"/>
            <w:tcMar>
              <w:top w:w="0" w:type="dxa"/>
              <w:left w:w="53" w:type="dxa"/>
              <w:bottom w:w="0" w:type="dxa"/>
              <w:right w:w="53" w:type="dxa"/>
            </w:tcMar>
            <w:vAlign w:val="bottom"/>
          </w:tcPr>
          <w:p w14:paraId="52102A0E" w14:textId="77777777" w:rsidR="00BD180A" w:rsidRDefault="00BD180A">
            <w:pPr>
              <w:keepNext/>
              <w:spacing w:after="30" w:line="288" w:lineRule="auto"/>
              <w:ind w:left="90"/>
            </w:pPr>
          </w:p>
        </w:tc>
        <w:tc>
          <w:tcPr>
            <w:tcW w:w="1500" w:type="dxa"/>
            <w:tcBorders>
              <w:top w:val="single" w:sz="32" w:space="0" w:color="FFFFFF"/>
              <w:left w:val="single" w:sz="8" w:space="0" w:color="FFFFFF"/>
              <w:bottom w:val="nil"/>
              <w:right w:val="nil"/>
            </w:tcBorders>
            <w:shd w:val="clear" w:color="auto" w:fill="E6F8F8"/>
            <w:tcMar>
              <w:top w:w="0" w:type="dxa"/>
              <w:left w:w="0" w:type="dxa"/>
              <w:bottom w:w="0" w:type="dxa"/>
              <w:right w:w="0" w:type="dxa"/>
            </w:tcMar>
            <w:vAlign w:val="bottom"/>
          </w:tcPr>
          <w:p w14:paraId="512A4E66" w14:textId="77777777" w:rsidR="00BD180A" w:rsidRDefault="00BD180A">
            <w:pPr>
              <w:keepNext/>
            </w:pPr>
          </w:p>
        </w:tc>
        <w:tc>
          <w:tcPr>
            <w:tcW w:w="1500" w:type="dxa"/>
            <w:tcBorders>
              <w:top w:val="single" w:sz="32" w:space="0" w:color="FFFFFF"/>
              <w:left w:val="single" w:sz="8" w:space="0" w:color="FFFFFF"/>
              <w:bottom w:val="nil"/>
              <w:right w:val="single" w:sz="8" w:space="0" w:color="FFFFFF"/>
            </w:tcBorders>
            <w:shd w:val="clear" w:color="auto" w:fill="E6F8F8"/>
            <w:tcMar>
              <w:top w:w="0" w:type="dxa"/>
              <w:left w:w="0" w:type="dxa"/>
              <w:bottom w:w="0" w:type="dxa"/>
              <w:right w:w="0" w:type="dxa"/>
            </w:tcMar>
            <w:vAlign w:val="bottom"/>
          </w:tcPr>
          <w:p w14:paraId="5F0E8DCC" w14:textId="77777777" w:rsidR="00BD180A" w:rsidRDefault="00BD180A">
            <w:pPr>
              <w:keepNext/>
            </w:pPr>
          </w:p>
        </w:tc>
      </w:tr>
      <w:tr w:rsidR="00BD180A" w14:paraId="654ABFA8" w14:textId="77777777">
        <w:trPr>
          <w:cantSplit/>
          <w:trHeight w:hRule="exact" w:val="1335"/>
        </w:trPr>
        <w:tc>
          <w:tcPr>
            <w:tcW w:w="316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020AF12C" w14:textId="77777777" w:rsidR="00BD180A" w:rsidRDefault="006032AB">
            <w:pPr>
              <w:spacing w:before="53" w:line="288" w:lineRule="auto"/>
              <w:ind w:left="90"/>
            </w:pPr>
            <w:r>
              <w:rPr>
                <w:rFonts w:ascii="Arial" w:eastAsia="Arial" w:hAnsi="Arial" w:cs="Arial"/>
                <w:color w:val="002B49"/>
                <w:sz w:val="18"/>
              </w:rPr>
              <w:t>Ratification of the appointment of PricewaterhouseCoopers LLP as Radian’s independent registered public accounting firm for the year ending December 31, 2021</w:t>
            </w:r>
          </w:p>
          <w:p w14:paraId="78D2E8A4" w14:textId="77777777" w:rsidR="00BD180A" w:rsidRDefault="00BD180A">
            <w:pPr>
              <w:spacing w:after="30" w:line="288" w:lineRule="auto"/>
              <w:ind w:left="90"/>
            </w:pPr>
          </w:p>
        </w:tc>
        <w:tc>
          <w:tcPr>
            <w:tcW w:w="2415"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4E33DC9B" w14:textId="77777777" w:rsidR="00BD180A" w:rsidRDefault="006032AB">
            <w:pPr>
              <w:spacing w:before="53" w:line="288" w:lineRule="auto"/>
              <w:ind w:left="90"/>
            </w:pPr>
            <w:r>
              <w:rPr>
                <w:rFonts w:ascii="Arial" w:eastAsia="Arial" w:hAnsi="Arial" w:cs="Arial"/>
                <w:color w:val="002B49"/>
                <w:sz w:val="18"/>
              </w:rPr>
              <w:t>Majority of shares present or represented by proxy</w:t>
            </w:r>
          </w:p>
          <w:p w14:paraId="36A30EFC" w14:textId="77777777" w:rsidR="00BD180A" w:rsidRDefault="006032AB">
            <w:pPr>
              <w:spacing w:after="30" w:line="288" w:lineRule="auto"/>
              <w:ind w:left="90"/>
            </w:pPr>
            <w:r>
              <w:rPr>
                <w:rFonts w:ascii="Arial" w:eastAsia="Arial" w:hAnsi="Arial" w:cs="Arial"/>
                <w:color w:val="002B49"/>
                <w:sz w:val="18"/>
              </w:rPr>
              <w:t xml:space="preserve">and </w:t>
            </w:r>
            <w:r>
              <w:rPr>
                <w:rFonts w:ascii="Arial" w:eastAsia="Arial" w:hAnsi="Arial" w:cs="Arial"/>
                <w:color w:val="002B49"/>
                <w:sz w:val="18"/>
              </w:rPr>
              <w:t>entitled to vote</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2882A9DF" w14:textId="77777777" w:rsidR="00BD180A" w:rsidRDefault="006032AB">
            <w:pPr>
              <w:spacing w:before="53" w:line="288" w:lineRule="auto"/>
              <w:ind w:left="90"/>
            </w:pPr>
            <w:r>
              <w:rPr>
                <w:rFonts w:ascii="Arial" w:eastAsia="Arial" w:hAnsi="Arial" w:cs="Arial"/>
                <w:color w:val="002B49"/>
                <w:sz w:val="18"/>
              </w:rPr>
              <w:t>Same effect as</w:t>
            </w:r>
          </w:p>
          <w:p w14:paraId="37BB9F10" w14:textId="77777777" w:rsidR="00BD180A" w:rsidRDefault="006032AB">
            <w:pPr>
              <w:spacing w:after="30" w:line="288" w:lineRule="auto"/>
              <w:ind w:left="90"/>
            </w:pPr>
            <w:r>
              <w:rPr>
                <w:rFonts w:ascii="Arial" w:eastAsia="Arial" w:hAnsi="Arial" w:cs="Arial"/>
                <w:color w:val="002B49"/>
                <w:sz w:val="18"/>
              </w:rPr>
              <w:t>a vote “Against”</w:t>
            </w:r>
          </w:p>
        </w:tc>
        <w:tc>
          <w:tcPr>
            <w:tcW w:w="1500" w:type="dxa"/>
            <w:tcBorders>
              <w:top w:val="nil"/>
              <w:left w:val="single" w:sz="8" w:space="0" w:color="FFFFFF"/>
              <w:bottom w:val="single" w:sz="32" w:space="0" w:color="FFFFFF"/>
              <w:right w:val="nil"/>
            </w:tcBorders>
            <w:shd w:val="clear" w:color="auto" w:fill="E6F8F8"/>
            <w:tcMar>
              <w:top w:w="0" w:type="dxa"/>
              <w:left w:w="53" w:type="dxa"/>
              <w:bottom w:w="0" w:type="dxa"/>
              <w:right w:w="53" w:type="dxa"/>
            </w:tcMar>
          </w:tcPr>
          <w:p w14:paraId="33D1F47E" w14:textId="77777777" w:rsidR="00BD180A" w:rsidRDefault="006032AB">
            <w:pPr>
              <w:spacing w:before="53" w:after="30" w:line="288" w:lineRule="auto"/>
              <w:ind w:left="90"/>
              <w:rPr>
                <w:rFonts w:ascii="Arial" w:eastAsia="Arial" w:hAnsi="Arial" w:cs="Arial"/>
                <w:color w:val="002B49"/>
                <w:sz w:val="18"/>
              </w:rPr>
            </w:pPr>
            <w:r>
              <w:rPr>
                <w:rFonts w:ascii="Arial" w:eastAsia="Arial" w:hAnsi="Arial" w:cs="Arial"/>
                <w:color w:val="002B49"/>
                <w:sz w:val="18"/>
              </w:rPr>
              <w:t xml:space="preserve">Discretionary vote by the Nominee </w:t>
            </w:r>
            <w:r>
              <w:rPr>
                <w:rFonts w:ascii="Arial" w:eastAsia="Arial" w:hAnsi="Arial" w:cs="Arial"/>
                <w:color w:val="002B49"/>
                <w:sz w:val="18"/>
                <w:vertAlign w:val="superscript"/>
              </w:rPr>
              <w:t>(5)</w:t>
            </w:r>
          </w:p>
        </w:tc>
        <w:tc>
          <w:tcPr>
            <w:tcW w:w="1500" w:type="dxa"/>
            <w:tcBorders>
              <w:top w:val="nil"/>
              <w:left w:val="single" w:sz="8" w:space="0" w:color="FFFFFF"/>
              <w:bottom w:val="single" w:sz="32" w:space="0" w:color="FFFFFF"/>
              <w:right w:val="single" w:sz="8" w:space="0" w:color="FFFFFF"/>
            </w:tcBorders>
            <w:shd w:val="clear" w:color="auto" w:fill="E6F8F8"/>
            <w:tcMar>
              <w:top w:w="0" w:type="dxa"/>
              <w:left w:w="53" w:type="dxa"/>
              <w:bottom w:w="0" w:type="dxa"/>
              <w:right w:w="53" w:type="dxa"/>
            </w:tcMar>
          </w:tcPr>
          <w:p w14:paraId="189D4AC9" w14:textId="77777777" w:rsidR="00BD180A" w:rsidRDefault="006032AB">
            <w:pPr>
              <w:spacing w:before="53" w:after="30" w:line="288" w:lineRule="auto"/>
              <w:ind w:left="90"/>
            </w:pPr>
            <w:r>
              <w:rPr>
                <w:rFonts w:ascii="Arial" w:eastAsia="Arial" w:hAnsi="Arial" w:cs="Arial"/>
                <w:color w:val="002B49"/>
                <w:sz w:val="18"/>
              </w:rPr>
              <w:t>Voted “For”</w:t>
            </w:r>
          </w:p>
        </w:tc>
      </w:tr>
    </w:tbl>
    <w:p w14:paraId="7FA78A89" w14:textId="77777777" w:rsidR="00BD180A" w:rsidRDefault="006032AB" w:rsidP="006032AB">
      <w:pPr>
        <w:numPr>
          <w:ilvl w:val="0"/>
          <w:numId w:val="14"/>
        </w:numPr>
        <w:spacing w:line="288" w:lineRule="auto"/>
        <w:ind w:left="360"/>
        <w:rPr>
          <w:rFonts w:ascii="Arial" w:eastAsia="Arial" w:hAnsi="Arial" w:cs="Arial"/>
          <w:color w:val="64615D"/>
          <w:sz w:val="18"/>
        </w:rPr>
      </w:pPr>
      <w:r>
        <w:rPr>
          <w:rFonts w:ascii="Arial" w:eastAsia="Arial" w:hAnsi="Arial" w:cs="Arial"/>
          <w:color w:val="64615D"/>
          <w:sz w:val="18"/>
        </w:rPr>
        <w:t xml:space="preserve">Abstentions and broker non-votes are included for purposes of determining whether a quorum is present; however, abstentions are considered </w:t>
      </w:r>
      <w:r>
        <w:rPr>
          <w:rFonts w:ascii="Arial" w:eastAsia="Arial" w:hAnsi="Arial" w:cs="Arial"/>
          <w:color w:val="64615D"/>
          <w:sz w:val="18"/>
        </w:rPr>
        <w:t>“entitled to vote” whereas broker non-votes are not.</w:t>
      </w:r>
    </w:p>
    <w:p w14:paraId="597AA94C" w14:textId="77777777" w:rsidR="00BD180A" w:rsidRDefault="006032AB" w:rsidP="006032AB">
      <w:pPr>
        <w:numPr>
          <w:ilvl w:val="0"/>
          <w:numId w:val="14"/>
        </w:numPr>
        <w:spacing w:line="288" w:lineRule="auto"/>
        <w:ind w:left="360"/>
        <w:rPr>
          <w:rFonts w:ascii="Arial" w:eastAsia="Arial" w:hAnsi="Arial" w:cs="Arial"/>
          <w:color w:val="64615D"/>
          <w:sz w:val="18"/>
        </w:rPr>
      </w:pPr>
      <w:r>
        <w:rPr>
          <w:rFonts w:ascii="Arial" w:eastAsia="Arial" w:hAnsi="Arial" w:cs="Arial"/>
          <w:color w:val="64615D"/>
          <w:sz w:val="18"/>
        </w:rPr>
        <w:t xml:space="preserve">If you complete and return your proxy card properly, but do not provide instructions on your proxy card as to how to vote your shares, your shares will be voted as shown in this column and in accordance </w:t>
      </w:r>
      <w:r>
        <w:rPr>
          <w:rFonts w:ascii="Arial" w:eastAsia="Arial" w:hAnsi="Arial" w:cs="Arial"/>
          <w:color w:val="64615D"/>
          <w:sz w:val="18"/>
        </w:rPr>
        <w:t>with the judgment of the individuals named as proxies on the proxy card as to any other matter properly brought before the Annual Meeting.</w:t>
      </w:r>
    </w:p>
    <w:p w14:paraId="51BDA871" w14:textId="77777777" w:rsidR="00BD180A" w:rsidRDefault="006032AB" w:rsidP="006032AB">
      <w:pPr>
        <w:numPr>
          <w:ilvl w:val="0"/>
          <w:numId w:val="14"/>
        </w:numPr>
        <w:spacing w:line="288" w:lineRule="auto"/>
        <w:ind w:left="360"/>
        <w:rPr>
          <w:rFonts w:ascii="Arial" w:eastAsia="Arial" w:hAnsi="Arial" w:cs="Arial"/>
          <w:color w:val="64615D"/>
          <w:sz w:val="18"/>
        </w:rPr>
      </w:pPr>
      <w:r>
        <w:rPr>
          <w:rFonts w:ascii="Arial" w:eastAsia="Arial" w:hAnsi="Arial" w:cs="Arial"/>
          <w:color w:val="64615D"/>
          <w:sz w:val="18"/>
        </w:rPr>
        <w:t>See below for an explanation of this majority voting standard, which applies with respect to uncontested director ele</w:t>
      </w:r>
      <w:r>
        <w:rPr>
          <w:rFonts w:ascii="Arial" w:eastAsia="Arial" w:hAnsi="Arial" w:cs="Arial"/>
          <w:color w:val="64615D"/>
          <w:sz w:val="18"/>
        </w:rPr>
        <w:t>ctions.</w:t>
      </w:r>
    </w:p>
    <w:p w14:paraId="73F3DD1A" w14:textId="77777777" w:rsidR="00BD180A" w:rsidRDefault="006032AB" w:rsidP="006032AB">
      <w:pPr>
        <w:numPr>
          <w:ilvl w:val="0"/>
          <w:numId w:val="14"/>
        </w:numPr>
        <w:spacing w:line="288" w:lineRule="auto"/>
        <w:ind w:left="360"/>
        <w:rPr>
          <w:rFonts w:ascii="Arial" w:eastAsia="Arial" w:hAnsi="Arial" w:cs="Arial"/>
          <w:color w:val="64615D"/>
          <w:sz w:val="18"/>
        </w:rPr>
      </w:pPr>
      <w:r>
        <w:rPr>
          <w:rFonts w:ascii="Arial" w:eastAsia="Arial" w:hAnsi="Arial" w:cs="Arial"/>
          <w:color w:val="64615D"/>
          <w:sz w:val="18"/>
        </w:rPr>
        <w:t>Under Section 4.13(f) of our Amended and Restated By-Laws (the “By-Laws”), abstentions are not counted as votes “For” or “Against” a director’s election.</w:t>
      </w:r>
    </w:p>
    <w:p w14:paraId="6D76176B" w14:textId="77777777" w:rsidR="00BD180A" w:rsidRDefault="006032AB" w:rsidP="006032AB">
      <w:pPr>
        <w:numPr>
          <w:ilvl w:val="0"/>
          <w:numId w:val="15"/>
        </w:numPr>
        <w:spacing w:line="288" w:lineRule="auto"/>
        <w:ind w:left="360"/>
        <w:rPr>
          <w:rFonts w:ascii="Arial" w:eastAsia="Arial" w:hAnsi="Arial" w:cs="Arial"/>
          <w:color w:val="64615D"/>
          <w:sz w:val="18"/>
        </w:rPr>
      </w:pPr>
      <w:r>
        <w:rPr>
          <w:rFonts w:ascii="Arial" w:eastAsia="Arial" w:hAnsi="Arial" w:cs="Arial"/>
          <w:color w:val="64615D"/>
          <w:sz w:val="18"/>
        </w:rPr>
        <w:t>The Nominee is permitted to vote in its discretion with respect to Proposal 4 despite not havi</w:t>
      </w:r>
      <w:r>
        <w:rPr>
          <w:rFonts w:ascii="Arial" w:eastAsia="Arial" w:hAnsi="Arial" w:cs="Arial"/>
          <w:color w:val="64615D"/>
          <w:sz w:val="18"/>
        </w:rPr>
        <w:t>ng received instructions from the beneficial owner.</w:t>
      </w:r>
    </w:p>
    <w:p w14:paraId="666D5024"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As described in the table above, in an uncontested election, meaning the number of director nominees is equal to or less than the number of directors to be elected at the meeting, our directors are electe</w:t>
      </w:r>
      <w:r>
        <w:rPr>
          <w:rFonts w:ascii="Arial" w:eastAsia="Arial" w:hAnsi="Arial" w:cs="Arial"/>
          <w:sz w:val="19"/>
        </w:rPr>
        <w:t>d by majority voting (Proposal 1). Under the majority voting standard, a director is elected only if the number of shares voted “For” that director exceeds the number of shares voted “Against” that director. In accordance with our By-Laws, each of our incu</w:t>
      </w:r>
      <w:r>
        <w:rPr>
          <w:rFonts w:ascii="Arial" w:eastAsia="Arial" w:hAnsi="Arial" w:cs="Arial"/>
          <w:sz w:val="19"/>
        </w:rPr>
        <w:t>mbent directors submits a conditional resignation in advance of the Annual Meeting that will become effective if the number of shares voted “For” that director does not exceed the number of shares voted “Against” that director and the Board accepts the dir</w:t>
      </w:r>
      <w:r>
        <w:rPr>
          <w:rFonts w:ascii="Arial" w:eastAsia="Arial" w:hAnsi="Arial" w:cs="Arial"/>
          <w:sz w:val="19"/>
        </w:rPr>
        <w:t>ector’s resignation. If retirement eligible, the director also may choose to retire from the Board before the resignation is accepted by the Board and becomes effective. If a sitting director fails to receive a majority of the votes cast, our Board will de</w:t>
      </w:r>
      <w:r>
        <w:rPr>
          <w:rFonts w:ascii="Arial" w:eastAsia="Arial" w:hAnsi="Arial" w:cs="Arial"/>
          <w:sz w:val="19"/>
        </w:rPr>
        <w:t>termine within 90 days of the Annual Meeting whether to accept the resignation of such director, unless the director retires during this 90-day period. If a nominee fails to receive a majority of the votes cast and the Board accepts the director’s resignat</w:t>
      </w:r>
      <w:r>
        <w:rPr>
          <w:rFonts w:ascii="Arial" w:eastAsia="Arial" w:hAnsi="Arial" w:cs="Arial"/>
          <w:sz w:val="19"/>
        </w:rPr>
        <w:t>ion or the director retires, there would be a vacancy created on the Board. Our Board would then have the option under our By-Laws either to appoint someone to fill the vacancy or to reduce the size of the Board.</w:t>
      </w:r>
    </w:p>
    <w:p w14:paraId="0AA8610E"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This year’s election of directors is an unc</w:t>
      </w:r>
      <w:r>
        <w:rPr>
          <w:rFonts w:ascii="Arial" w:eastAsia="Arial" w:hAnsi="Arial" w:cs="Arial"/>
          <w:sz w:val="19"/>
        </w:rPr>
        <w:t>ontested election of directors. If there were a contested election, then plurality voting, by which directors receiving the greatest number of votes cast would be elected, would apply.</w:t>
      </w:r>
    </w:p>
    <w:p w14:paraId="789FFFBE" w14:textId="77777777" w:rsidR="00BD180A" w:rsidRDefault="00BD180A">
      <w:pPr>
        <w:spacing w:before="100" w:after="100" w:line="288" w:lineRule="auto"/>
        <w:rPr>
          <w:rFonts w:ascii="Arial" w:eastAsia="Arial" w:hAnsi="Arial" w:cs="Arial"/>
          <w:color w:val="64615D"/>
          <w:sz w:val="18"/>
        </w:rPr>
        <w:sectPr w:rsidR="00BD180A">
          <w:headerReference w:type="default" r:id="rId44"/>
          <w:headerReference w:type="first" r:id="rId45"/>
          <w:type w:val="continuous"/>
          <w:pgSz w:w="12240" w:h="15840"/>
          <w:pgMar w:top="1080" w:right="1080" w:bottom="1393" w:left="1080" w:header="90" w:footer="90" w:gutter="0"/>
          <w:cols w:space="708"/>
          <w:titlePg/>
        </w:sectPr>
      </w:pPr>
    </w:p>
    <w:p w14:paraId="2D231BED" w14:textId="77777777" w:rsidR="00BD180A" w:rsidRDefault="006032AB">
      <w:pPr>
        <w:keepNext/>
        <w:spacing w:before="160" w:after="120" w:line="288" w:lineRule="auto"/>
        <w:outlineLvl w:val="1"/>
        <w:rPr>
          <w:rFonts w:ascii="Arial" w:eastAsia="Arial" w:hAnsi="Arial" w:cs="Arial"/>
          <w:b/>
          <w:color w:val="002B49"/>
          <w:sz w:val="22"/>
        </w:rPr>
      </w:pPr>
      <w:bookmarkStart w:id="11" w:name="Section12"/>
      <w:bookmarkEnd w:id="11"/>
      <w:r>
        <w:rPr>
          <w:rFonts w:ascii="Arial" w:eastAsia="Arial" w:hAnsi="Arial" w:cs="Arial"/>
          <w:b/>
          <w:color w:val="002B49"/>
          <w:sz w:val="22"/>
        </w:rPr>
        <w:t>Participation in the Virtual Annual Meeting</w:t>
      </w:r>
    </w:p>
    <w:p w14:paraId="36F32F56"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Annual Meeting will be a completely virtual meeting of stockholders and will be conducted exclusively by live audio webcast. No physical meeting will be held. You will only be able to attend the Annual Meeting online, and, subject to the eligibility re</w:t>
      </w:r>
      <w:r>
        <w:rPr>
          <w:rFonts w:ascii="Arial" w:eastAsia="Arial" w:hAnsi="Arial" w:cs="Arial"/>
          <w:sz w:val="19"/>
        </w:rPr>
        <w:t>quirements below, you will be able to participate by voting and submitting questions, by visiting www.meetingcenter.io/258827384. The password for the meeting is RDN2021.</w:t>
      </w:r>
    </w:p>
    <w:p w14:paraId="2A6BC0B9"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online meeting will begin promptly at 9:00 a.m., Eastern Daylight Time, on May 12</w:t>
      </w:r>
      <w:r>
        <w:rPr>
          <w:rFonts w:ascii="Arial" w:eastAsia="Arial" w:hAnsi="Arial" w:cs="Arial"/>
          <w:sz w:val="19"/>
        </w:rPr>
        <w:t>, 2021. We encourage you to access the meeting prior to the start time to leave ample time for check-in and to ensure that you can hear streaming audio. The virtual meeting will be accessible on desktop and laptop computers, as well as tablets and smartpho</w:t>
      </w:r>
      <w:r>
        <w:rPr>
          <w:rFonts w:ascii="Arial" w:eastAsia="Arial" w:hAnsi="Arial" w:cs="Arial"/>
          <w:sz w:val="19"/>
        </w:rPr>
        <w:t>nes.</w:t>
      </w:r>
    </w:p>
    <w:p w14:paraId="02CD41D1"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Stockholders of Record</w:t>
      </w:r>
    </w:p>
    <w:p w14:paraId="1762A2C7" w14:textId="77777777" w:rsidR="00BD180A" w:rsidRDefault="006032AB">
      <w:pPr>
        <w:spacing w:before="100" w:after="100" w:line="288" w:lineRule="auto"/>
        <w:rPr>
          <w:rFonts w:ascii="Arial" w:eastAsia="Arial" w:hAnsi="Arial" w:cs="Arial"/>
          <w:sz w:val="19"/>
        </w:rPr>
      </w:pPr>
      <w:r>
        <w:rPr>
          <w:rFonts w:ascii="Arial" w:eastAsia="Arial" w:hAnsi="Arial" w:cs="Arial"/>
          <w:sz w:val="19"/>
        </w:rPr>
        <w:t>To participate in the Annual Meeting, you must have been a stockholder of the Company as of the close of business on the record date, or you must hold a valid proxy for the Annual Meeting. If you are a stockholder of record, you</w:t>
      </w:r>
      <w:r>
        <w:rPr>
          <w:rFonts w:ascii="Arial" w:eastAsia="Arial" w:hAnsi="Arial" w:cs="Arial"/>
          <w:sz w:val="19"/>
        </w:rPr>
        <w:t xml:space="preserve"> will need to review the information included on your proxy card, including the 15-digit control number provided in the shaded bar and log in using that control number.</w:t>
      </w:r>
    </w:p>
    <w:p w14:paraId="3E0B7A72"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Beneficial Owners</w:t>
      </w:r>
    </w:p>
    <w:p w14:paraId="59654333" w14:textId="77777777" w:rsidR="00BD180A" w:rsidRDefault="006032AB">
      <w:pPr>
        <w:spacing w:before="100" w:after="100" w:line="288" w:lineRule="auto"/>
        <w:rPr>
          <w:rFonts w:ascii="Arial" w:eastAsia="Arial" w:hAnsi="Arial" w:cs="Arial"/>
          <w:sz w:val="19"/>
        </w:rPr>
      </w:pPr>
      <w:r>
        <w:rPr>
          <w:rFonts w:ascii="Arial" w:eastAsia="Arial" w:hAnsi="Arial" w:cs="Arial"/>
          <w:sz w:val="19"/>
        </w:rPr>
        <w:t>If you hold your shares through an intermediary, such as a bank or br</w:t>
      </w:r>
      <w:r>
        <w:rPr>
          <w:rFonts w:ascii="Arial" w:eastAsia="Arial" w:hAnsi="Arial" w:cs="Arial"/>
          <w:sz w:val="19"/>
        </w:rPr>
        <w:t>oker, you must register to attend the Annual Meeting in advance.</w:t>
      </w:r>
    </w:p>
    <w:p w14:paraId="1CCFE8ED" w14:textId="77777777" w:rsidR="00BD180A" w:rsidRDefault="006032AB">
      <w:pPr>
        <w:spacing w:before="100" w:after="100" w:line="288" w:lineRule="auto"/>
        <w:rPr>
          <w:rFonts w:ascii="Arial" w:eastAsia="Arial" w:hAnsi="Arial" w:cs="Arial"/>
          <w:sz w:val="19"/>
        </w:rPr>
      </w:pPr>
      <w:r>
        <w:rPr>
          <w:rFonts w:ascii="Arial" w:eastAsia="Arial" w:hAnsi="Arial" w:cs="Arial"/>
          <w:sz w:val="19"/>
        </w:rPr>
        <w:t>To register, you must submit proof of your proxy power (legal proxy) reflecting your Radian holdings along with your name and email address to Computershare. Requests for registration must be</w:t>
      </w:r>
      <w:r>
        <w:rPr>
          <w:rFonts w:ascii="Arial" w:eastAsia="Arial" w:hAnsi="Arial" w:cs="Arial"/>
          <w:sz w:val="19"/>
        </w:rPr>
        <w:t xml:space="preserve"> labeled as “Legal Proxy” and be received no later than 5:00 p.m., Eastern Daylight Time, on May 8, 2021. You will receive a confirmation of your registration by email after Computershare receives your registration materials.</w:t>
      </w:r>
    </w:p>
    <w:p w14:paraId="6F278710" w14:textId="77777777" w:rsidR="00BD180A" w:rsidRDefault="006032AB">
      <w:pPr>
        <w:keepNext/>
        <w:spacing w:before="100" w:after="100" w:line="288" w:lineRule="auto"/>
        <w:rPr>
          <w:rFonts w:ascii="Arial" w:eastAsia="Arial" w:hAnsi="Arial" w:cs="Arial"/>
          <w:sz w:val="19"/>
        </w:rPr>
      </w:pPr>
      <w:r>
        <w:rPr>
          <w:rFonts w:ascii="Arial" w:eastAsia="Arial" w:hAnsi="Arial" w:cs="Arial"/>
          <w:sz w:val="19"/>
        </w:rPr>
        <w:t>Requests for registration shou</w:t>
      </w:r>
      <w:r>
        <w:rPr>
          <w:rFonts w:ascii="Arial" w:eastAsia="Arial" w:hAnsi="Arial" w:cs="Arial"/>
          <w:sz w:val="19"/>
        </w:rPr>
        <w:t>ld be sent to the following:</w:t>
      </w:r>
    </w:p>
    <w:p w14:paraId="5A756F24" w14:textId="77777777" w:rsidR="00BD180A" w:rsidRDefault="006032AB">
      <w:pPr>
        <w:keepLines/>
        <w:widowControl w:val="0"/>
        <w:spacing w:before="100" w:after="100" w:line="288" w:lineRule="auto"/>
        <w:ind w:left="720"/>
        <w:rPr>
          <w:rFonts w:ascii="Arial" w:eastAsia="Arial" w:hAnsi="Arial" w:cs="Arial"/>
          <w:sz w:val="19"/>
        </w:rPr>
      </w:pPr>
      <w:r>
        <w:rPr>
          <w:rFonts w:ascii="Arial" w:eastAsia="Arial" w:hAnsi="Arial" w:cs="Arial"/>
          <w:sz w:val="19"/>
        </w:rPr>
        <w:t>By email: Forward the email from your broker, or attach an image of your legal proxy, to legalproxy@computershare.com</w:t>
      </w:r>
    </w:p>
    <w:p w14:paraId="66359B82" w14:textId="77777777" w:rsidR="00BD180A" w:rsidRDefault="006032AB">
      <w:pPr>
        <w:keepLines/>
        <w:widowControl w:val="0"/>
        <w:spacing w:before="100" w:after="100" w:line="288" w:lineRule="auto"/>
        <w:ind w:left="720"/>
        <w:rPr>
          <w:rFonts w:ascii="Arial" w:eastAsia="Arial" w:hAnsi="Arial" w:cs="Arial"/>
          <w:sz w:val="19"/>
        </w:rPr>
      </w:pPr>
      <w:r>
        <w:rPr>
          <w:rFonts w:ascii="Arial" w:eastAsia="Arial" w:hAnsi="Arial" w:cs="Arial"/>
          <w:sz w:val="19"/>
        </w:rPr>
        <w:t>By mail:</w:t>
      </w:r>
    </w:p>
    <w:p w14:paraId="319BA57E" w14:textId="77777777" w:rsidR="00BD180A" w:rsidRDefault="006032AB">
      <w:pPr>
        <w:keepLines/>
        <w:widowControl w:val="0"/>
        <w:spacing w:before="100" w:after="100" w:line="288" w:lineRule="auto"/>
        <w:ind w:left="720"/>
        <w:rPr>
          <w:rFonts w:ascii="Arial" w:eastAsia="Arial" w:hAnsi="Arial" w:cs="Arial"/>
          <w:sz w:val="19"/>
        </w:rPr>
      </w:pPr>
      <w:r>
        <w:rPr>
          <w:rFonts w:ascii="Arial" w:eastAsia="Arial" w:hAnsi="Arial" w:cs="Arial"/>
          <w:sz w:val="19"/>
        </w:rPr>
        <w:t>Computershare</w:t>
      </w:r>
      <w:r>
        <w:rPr>
          <w:rFonts w:ascii="Arial" w:eastAsia="Arial" w:hAnsi="Arial" w:cs="Arial"/>
          <w:sz w:val="19"/>
        </w:rPr>
        <w:br/>
        <w:t>Radian Group Inc. Legal Proxy</w:t>
      </w:r>
      <w:r>
        <w:rPr>
          <w:rFonts w:ascii="Arial" w:eastAsia="Arial" w:hAnsi="Arial" w:cs="Arial"/>
          <w:sz w:val="19"/>
        </w:rPr>
        <w:br/>
        <w:t>P.O. Box 43001</w:t>
      </w:r>
      <w:r>
        <w:rPr>
          <w:rFonts w:ascii="Arial" w:eastAsia="Arial" w:hAnsi="Arial" w:cs="Arial"/>
          <w:sz w:val="19"/>
        </w:rPr>
        <w:br/>
        <w:t>Providence, RI 02940-3001</w:t>
      </w:r>
    </w:p>
    <w:p w14:paraId="3B288F64"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i/>
          <w:sz w:val="19"/>
        </w:rPr>
        <w:t>Submitting Questions</w:t>
      </w:r>
    </w:p>
    <w:p w14:paraId="1E11C725" w14:textId="77777777" w:rsidR="00BD180A" w:rsidRDefault="006032AB">
      <w:pPr>
        <w:spacing w:before="100" w:after="100" w:line="288" w:lineRule="auto"/>
        <w:rPr>
          <w:rFonts w:ascii="Arial" w:eastAsia="Arial" w:hAnsi="Arial" w:cs="Arial"/>
          <w:sz w:val="19"/>
        </w:rPr>
      </w:pPr>
      <w:r>
        <w:rPr>
          <w:rFonts w:ascii="Arial" w:eastAsia="Arial" w:hAnsi="Arial" w:cs="Arial"/>
          <w:sz w:val="19"/>
        </w:rPr>
        <w:t>Stockholders who log in to the meeting following the instructions above will have the ability to submit questions in writing during the Annual Meeting via the meeting portal at www.meetingcenter.io/258827384.</w:t>
      </w:r>
    </w:p>
    <w:p w14:paraId="2B11ABC9"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Troubleshooting Technical </w:t>
      </w:r>
      <w:r>
        <w:rPr>
          <w:rFonts w:ascii="Arial" w:eastAsia="Arial" w:hAnsi="Arial" w:cs="Arial"/>
          <w:b/>
          <w:i/>
          <w:sz w:val="19"/>
        </w:rPr>
        <w:t>Difficulties</w:t>
      </w:r>
    </w:p>
    <w:p w14:paraId="5FF81396" w14:textId="77777777" w:rsidR="00BD180A" w:rsidRDefault="006032AB">
      <w:pPr>
        <w:spacing w:before="100" w:after="100" w:line="288" w:lineRule="auto"/>
        <w:rPr>
          <w:rFonts w:ascii="Arial" w:eastAsia="Arial" w:hAnsi="Arial" w:cs="Arial"/>
          <w:sz w:val="19"/>
        </w:rPr>
      </w:pPr>
      <w:r>
        <w:rPr>
          <w:rFonts w:ascii="Arial" w:eastAsia="Arial" w:hAnsi="Arial" w:cs="Arial"/>
          <w:sz w:val="19"/>
        </w:rPr>
        <w:t>If you experience any technical difficulties accessing the Annual Meeting or during the Annual Meeting, please call the toll free number that will be available at www.meetingcenter.io/258827384 for assistance. We will have technicians ready to</w:t>
      </w:r>
      <w:r>
        <w:rPr>
          <w:rFonts w:ascii="Arial" w:eastAsia="Arial" w:hAnsi="Arial" w:cs="Arial"/>
          <w:sz w:val="19"/>
        </w:rPr>
        <w:t xml:space="preserve"> assist you with any technical difficulties you may have beginning 15 minutes prior to the start of the Annual Meeting.</w:t>
      </w:r>
    </w:p>
    <w:p w14:paraId="4B144BF7" w14:textId="77777777" w:rsidR="00BD180A" w:rsidRDefault="00BD180A">
      <w:pPr>
        <w:spacing w:before="100" w:after="100" w:line="288" w:lineRule="auto"/>
        <w:sectPr w:rsidR="00BD180A">
          <w:type w:val="continuous"/>
          <w:pgSz w:w="12240" w:h="15840"/>
          <w:pgMar w:top="1080" w:right="1080" w:bottom="1393" w:left="1080" w:header="90" w:footer="90" w:gutter="0"/>
          <w:cols w:space="708"/>
        </w:sectPr>
      </w:pPr>
    </w:p>
    <w:p w14:paraId="64B320D7" w14:textId="77777777" w:rsidR="00BD180A" w:rsidRDefault="006032AB">
      <w:pPr>
        <w:keepNext/>
        <w:spacing w:before="160" w:after="120" w:line="288" w:lineRule="auto"/>
        <w:outlineLvl w:val="1"/>
        <w:rPr>
          <w:rFonts w:ascii="Arial" w:eastAsia="Arial" w:hAnsi="Arial" w:cs="Arial"/>
          <w:b/>
          <w:color w:val="002B49"/>
          <w:sz w:val="22"/>
        </w:rPr>
      </w:pPr>
      <w:bookmarkStart w:id="12" w:name="Section13"/>
      <w:bookmarkEnd w:id="12"/>
      <w:r>
        <w:rPr>
          <w:rFonts w:ascii="Arial" w:eastAsia="Arial" w:hAnsi="Arial" w:cs="Arial"/>
          <w:b/>
          <w:color w:val="002B49"/>
          <w:sz w:val="22"/>
        </w:rPr>
        <w:t>Where to Find Voting Results</w:t>
      </w:r>
    </w:p>
    <w:p w14:paraId="46FFB757"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 xml:space="preserve">We will announce the preliminary voting results at the conclusion of the Annual Meeting, </w:t>
      </w:r>
      <w:r>
        <w:rPr>
          <w:rFonts w:ascii="Arial" w:eastAsia="Arial" w:hAnsi="Arial" w:cs="Arial"/>
          <w:sz w:val="19"/>
        </w:rPr>
        <w:t>if practicable, and we will publish the voting results in a Current Report on Form 8-K that will be filed with the United States Securities and Exchange Commission (the “SEC”) within four business days after the conclusion of the Annual Meeting.</w:t>
      </w:r>
    </w:p>
    <w:p w14:paraId="5B295946" w14:textId="77777777" w:rsidR="00BD180A" w:rsidRDefault="00BD180A">
      <w:pPr>
        <w:spacing w:before="100" w:after="100" w:line="288" w:lineRule="auto"/>
        <w:rPr>
          <w:rFonts w:ascii="Arial" w:eastAsia="Arial" w:hAnsi="Arial" w:cs="Arial"/>
          <w:b/>
          <w:color w:val="002B49"/>
          <w:sz w:val="22"/>
        </w:rPr>
        <w:sectPr w:rsidR="00BD180A">
          <w:headerReference w:type="even" r:id="rId46"/>
          <w:headerReference w:type="default" r:id="rId47"/>
          <w:type w:val="continuous"/>
          <w:pgSz w:w="12240" w:h="15840"/>
          <w:pgMar w:top="1080" w:right="1080" w:bottom="1393" w:left="1080" w:header="90" w:footer="90" w:gutter="0"/>
          <w:cols w:space="708"/>
        </w:sectPr>
      </w:pPr>
    </w:p>
    <w:p w14:paraId="5C52B602" w14:textId="77777777" w:rsidR="00BD180A" w:rsidRDefault="006032AB">
      <w:pPr>
        <w:spacing w:after="160" w:line="288" w:lineRule="auto"/>
        <w:rPr>
          <w:rFonts w:ascii="Arial" w:eastAsia="Arial" w:hAnsi="Arial" w:cs="Arial"/>
          <w:b/>
          <w:color w:val="4D6B80"/>
          <w:sz w:val="30"/>
        </w:rPr>
      </w:pPr>
      <w:bookmarkStart w:id="13" w:name="Section14"/>
      <w:bookmarkEnd w:id="13"/>
      <w:r>
        <w:rPr>
          <w:rFonts w:ascii="Arial" w:eastAsia="Arial" w:hAnsi="Arial" w:cs="Arial"/>
          <w:sz w:val="19"/>
        </w:rPr>
        <w:br/>
      </w:r>
      <w:r>
        <w:rPr>
          <w:rFonts w:ascii="Arial" w:eastAsia="Arial" w:hAnsi="Arial" w:cs="Arial"/>
          <w:sz w:val="19"/>
        </w:rPr>
        <w:t xml:space="preserve">Our Amended and Restated Certificate of Incorporation and our By-Laws provide for the annual election of directors. These organizational documents also provide that the number of directors, which may not be less than nine or more than 14, is determined by </w:t>
      </w:r>
      <w:r>
        <w:rPr>
          <w:rFonts w:ascii="Arial" w:eastAsia="Arial" w:hAnsi="Arial" w:cs="Arial"/>
          <w:sz w:val="19"/>
        </w:rPr>
        <w:t>our Board. Our Board has set the current number of directors at 10.</w:t>
      </w:r>
    </w:p>
    <w:p w14:paraId="6C1D53EC"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Upon election, each of our directors serves for a one-year term and until his or her successor has been duly elected and qualified, or until his or her earlier removal or resignation. Our </w:t>
      </w:r>
      <w:r>
        <w:rPr>
          <w:rFonts w:ascii="Arial" w:eastAsia="Arial" w:hAnsi="Arial" w:cs="Arial"/>
          <w:sz w:val="19"/>
        </w:rPr>
        <w:t>Board currently consists of Herbert Wender, Brad L. Conner, Howard B. Culang, Debra Hess, Lisa W. Hess, Lisa Mumford, Gaetano Muzio, Gregory V. Serio, Noel J. Spiegel and Richard G. Thornberry.</w:t>
      </w:r>
    </w:p>
    <w:p w14:paraId="3C2985D6" w14:textId="77777777" w:rsidR="00BD180A" w:rsidRDefault="006032AB">
      <w:pPr>
        <w:spacing w:before="100" w:after="100" w:line="288" w:lineRule="auto"/>
        <w:rPr>
          <w:rFonts w:ascii="Arial" w:eastAsia="Arial" w:hAnsi="Arial" w:cs="Arial"/>
          <w:sz w:val="19"/>
        </w:rPr>
      </w:pPr>
      <w:r>
        <w:rPr>
          <w:rFonts w:ascii="Arial" w:eastAsia="Arial" w:hAnsi="Arial" w:cs="Arial"/>
          <w:sz w:val="19"/>
        </w:rPr>
        <w:t>Upon the recommendation of the Governance Committee of our Boa</w:t>
      </w:r>
      <w:r>
        <w:rPr>
          <w:rFonts w:ascii="Arial" w:eastAsia="Arial" w:hAnsi="Arial" w:cs="Arial"/>
          <w:sz w:val="19"/>
        </w:rPr>
        <w:t>rd, the Board has nominated each of our current directors for reelection. All nominees (other than our Chief Executive Officer, Mr. Thornberry) are independent under applicable independence rules of the SEC and the New York Stock Exchange (the “NYSE”), and</w:t>
      </w:r>
      <w:r>
        <w:rPr>
          <w:rFonts w:ascii="Arial" w:eastAsia="Arial" w:hAnsi="Arial" w:cs="Arial"/>
          <w:sz w:val="19"/>
        </w:rPr>
        <w:t xml:space="preserve"> all nominees have consented to be named in this proxy statement and to serve if elected. If, at the time of the Annual Meeting, any nominee is not available for election, proxies may be voted for another person nominated by the Board, the position may bec</w:t>
      </w:r>
      <w:r>
        <w:rPr>
          <w:rFonts w:ascii="Arial" w:eastAsia="Arial" w:hAnsi="Arial" w:cs="Arial"/>
          <w:sz w:val="19"/>
        </w:rPr>
        <w:t>ome vacant or the size of the Board may be reduced.</w:t>
      </w:r>
    </w:p>
    <w:p w14:paraId="20003B62" w14:textId="77777777" w:rsidR="00BD180A" w:rsidRDefault="00BD180A">
      <w:pPr>
        <w:spacing w:before="100" w:after="100" w:line="288" w:lineRule="auto"/>
        <w:sectPr w:rsidR="00BD180A">
          <w:headerReference w:type="even" r:id="rId48"/>
          <w:headerReference w:type="default" r:id="rId49"/>
          <w:headerReference w:type="first" r:id="rId50"/>
          <w:pgSz w:w="12240" w:h="15840"/>
          <w:pgMar w:top="1080" w:right="1080" w:bottom="1393" w:left="1080" w:header="90" w:footer="90" w:gutter="0"/>
          <w:cols w:space="708"/>
          <w:titlePg/>
        </w:sectPr>
      </w:pPr>
    </w:p>
    <w:p w14:paraId="43F2F3DF" w14:textId="77777777" w:rsidR="00BD180A" w:rsidRDefault="00BD180A">
      <w:pPr>
        <w:keepNext/>
        <w:spacing w:before="200" w:line="288" w:lineRule="auto"/>
        <w:rPr>
          <w:rFonts w:ascii="Arial" w:eastAsia="Arial" w:hAnsi="Arial" w:cs="Arial"/>
          <w:b/>
          <w:color w:val="002B49"/>
          <w:sz w:val="10"/>
        </w:rPr>
      </w:pPr>
      <w:bookmarkStart w:id="14" w:name="Section15"/>
      <w:bookmarkEnd w:id="14"/>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B8CCF44"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5A82809C" w14:textId="77777777" w:rsidR="00BD180A" w:rsidRDefault="006032AB">
            <w:pPr>
              <w:spacing w:before="53" w:after="30" w:line="288" w:lineRule="auto"/>
            </w:pPr>
            <w:r>
              <w:rPr>
                <w:rFonts w:ascii="Arial" w:eastAsia="Arial" w:hAnsi="Arial" w:cs="Arial"/>
                <w:b/>
                <w:color w:val="002B49"/>
                <w:sz w:val="26"/>
              </w:rPr>
              <w:t>Board Composition</w:t>
            </w:r>
          </w:p>
        </w:tc>
      </w:tr>
    </w:tbl>
    <w:p w14:paraId="43F84170" w14:textId="77777777" w:rsidR="00BD180A" w:rsidRDefault="006032AB">
      <w:pPr>
        <w:spacing w:before="140" w:after="100" w:line="288" w:lineRule="auto"/>
        <w:outlineLvl w:val="1"/>
        <w:rPr>
          <w:rFonts w:ascii="Arial" w:eastAsia="Arial" w:hAnsi="Arial" w:cs="Arial"/>
          <w:sz w:val="19"/>
        </w:rPr>
      </w:pPr>
      <w:r>
        <w:rPr>
          <w:rFonts w:ascii="Arial" w:eastAsia="Arial" w:hAnsi="Arial" w:cs="Arial"/>
          <w:sz w:val="19"/>
        </w:rPr>
        <w:t xml:space="preserve">When evaluating director nominees for election at our Annual Meeting, our Governance Committee seeks to nominate a Board that will be </w:t>
      </w:r>
      <w:r>
        <w:rPr>
          <w:rFonts w:ascii="Arial" w:eastAsia="Arial" w:hAnsi="Arial" w:cs="Arial"/>
          <w:sz w:val="19"/>
        </w:rPr>
        <w:t>most effective in overseeing the affairs of the Company, and in particular, in supporting the development and execution of the Company’s strategic plan. See “Item 1. Business—General—Business Strategy” on page 13 of our Annual Report on Form 10-K for the y</w:t>
      </w:r>
      <w:r>
        <w:rPr>
          <w:rFonts w:ascii="Arial" w:eastAsia="Arial" w:hAnsi="Arial" w:cs="Arial"/>
          <w:sz w:val="19"/>
        </w:rPr>
        <w:t>ear ended December 31, 2020 (the “2020 Annual Report on Form 10-K”) for a discussion of the Company’s current strategic focus.</w:t>
      </w:r>
    </w:p>
    <w:p w14:paraId="25F34872" w14:textId="77777777" w:rsidR="00BD180A" w:rsidRDefault="006032AB">
      <w:pPr>
        <w:spacing w:after="200" w:line="276" w:lineRule="auto"/>
        <w:rPr>
          <w:rFonts w:ascii="Calibri" w:eastAsia="Calibri" w:hAnsi="Calibri" w:cs="Calibri"/>
          <w:sz w:val="19"/>
        </w:rPr>
      </w:pPr>
      <w:r>
        <w:rPr>
          <w:rFonts w:ascii="Arial" w:eastAsia="Arial" w:hAnsi="Arial" w:cs="Arial"/>
          <w:sz w:val="19"/>
        </w:rPr>
        <w:t>Our Governance Committee considers Board succession planning and Board refreshment a top priority and regularly engages on this t</w:t>
      </w:r>
      <w:r>
        <w:rPr>
          <w:rFonts w:ascii="Arial" w:eastAsia="Arial" w:hAnsi="Arial" w:cs="Arial"/>
          <w:sz w:val="19"/>
        </w:rPr>
        <w:t>opic as a committee and with the full Board, and often through facilitated discussions with outside board advisors. As part of these discussions, the Governance Committee frequently evaluates whether our Board possesses an appropriate diversity of experien</w:t>
      </w:r>
      <w:r>
        <w:rPr>
          <w:rFonts w:ascii="Arial" w:eastAsia="Arial" w:hAnsi="Arial" w:cs="Arial"/>
          <w:sz w:val="19"/>
        </w:rPr>
        <w:t>ce, skills, tenure, background, gender, race, ethnicity and age to complement the Board’s collective strengths and to help drive our results. Our Board is currently 30% female and 10% racially diverse, based on our director nominees' self-disclosed diversi</w:t>
      </w:r>
      <w:r>
        <w:rPr>
          <w:rFonts w:ascii="Arial" w:eastAsia="Arial" w:hAnsi="Arial" w:cs="Arial"/>
          <w:sz w:val="19"/>
        </w:rPr>
        <w:t>ty characteristics. The Governance Committee regularly reassesses its approach to ensure that its aims are consistent with the Company’s evolving needs and strategic focus. As part of this process and upon the recommendation of the Governance Committee, th</w:t>
      </w:r>
      <w:r>
        <w:rPr>
          <w:rFonts w:ascii="Arial" w:eastAsia="Arial" w:hAnsi="Arial" w:cs="Arial"/>
          <w:sz w:val="19"/>
        </w:rPr>
        <w:t>ree new directors have joined the Board since 2019: Brad L. Conner, Debra Hess and Lisa Mumford. The Board believes the addition of these new highly qualified directors reinforces the Company’s commitment to strong corporate governance, board refreshment a</w:t>
      </w:r>
      <w:r>
        <w:rPr>
          <w:rFonts w:ascii="Arial" w:eastAsia="Arial" w:hAnsi="Arial" w:cs="Arial"/>
          <w:sz w:val="19"/>
        </w:rPr>
        <w:t xml:space="preserve">nd enhancing stockholder value. </w:t>
      </w:r>
    </w:p>
    <w:p w14:paraId="012F0054" w14:textId="77777777" w:rsidR="00BD180A" w:rsidRDefault="00BD180A">
      <w:pPr>
        <w:spacing w:line="276" w:lineRule="auto"/>
        <w:rPr>
          <w:rFonts w:ascii="Arial" w:eastAsia="Arial" w:hAnsi="Arial" w:cs="Arial"/>
          <w:sz w:val="19"/>
        </w:rPr>
        <w:sectPr w:rsidR="00BD180A">
          <w:headerReference w:type="even" r:id="rId51"/>
          <w:headerReference w:type="default" r:id="rId52"/>
          <w:type w:val="continuous"/>
          <w:pgSz w:w="12240" w:h="15840"/>
          <w:pgMar w:top="1080" w:right="1080" w:bottom="1393" w:left="1080" w:header="90" w:footer="90" w:gutter="0"/>
          <w:cols w:space="708"/>
        </w:sect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64D395E"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032C51DD" w14:textId="77777777" w:rsidR="00BD180A" w:rsidRDefault="006032AB">
            <w:pPr>
              <w:spacing w:before="53" w:after="30" w:line="288" w:lineRule="auto"/>
            </w:pPr>
            <w:r>
              <w:rPr>
                <w:rFonts w:ascii="Arial" w:eastAsia="Arial" w:hAnsi="Arial" w:cs="Arial"/>
                <w:b/>
                <w:color w:val="002B49"/>
                <w:sz w:val="26"/>
              </w:rPr>
              <w:t xml:space="preserve">Board Skills and </w:t>
            </w:r>
            <w:r>
              <w:rPr>
                <w:rFonts w:ascii="Arial" w:eastAsia="Arial" w:hAnsi="Arial" w:cs="Arial"/>
                <w:b/>
                <w:color w:val="002B49"/>
                <w:sz w:val="26"/>
              </w:rPr>
              <w:t>Experience of Nominees</w:t>
            </w:r>
          </w:p>
        </w:tc>
      </w:tr>
    </w:tbl>
    <w:p w14:paraId="6B9EA552" w14:textId="77777777" w:rsidR="00BD180A" w:rsidRDefault="00BD180A">
      <w:pPr>
        <w:spacing w:before="140" w:line="288" w:lineRule="auto"/>
        <w:rPr>
          <w:rFonts w:ascii="Arial" w:eastAsia="Arial" w:hAnsi="Arial" w:cs="Arial"/>
          <w:b/>
          <w:color w:val="002B49"/>
          <w:sz w:val="10"/>
        </w:rPr>
      </w:pPr>
      <w:bookmarkStart w:id="15" w:name="Section16"/>
      <w:bookmarkEnd w:id="15"/>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489"/>
        <w:gridCol w:w="489"/>
        <w:gridCol w:w="489"/>
        <w:gridCol w:w="489"/>
        <w:gridCol w:w="489"/>
        <w:gridCol w:w="489"/>
        <w:gridCol w:w="489"/>
        <w:gridCol w:w="490"/>
        <w:gridCol w:w="490"/>
        <w:gridCol w:w="490"/>
        <w:gridCol w:w="490"/>
        <w:gridCol w:w="490"/>
        <w:gridCol w:w="490"/>
        <w:gridCol w:w="490"/>
        <w:gridCol w:w="490"/>
        <w:gridCol w:w="490"/>
        <w:gridCol w:w="490"/>
        <w:gridCol w:w="490"/>
        <w:gridCol w:w="490"/>
        <w:gridCol w:w="490"/>
      </w:tblGrid>
      <w:tr w:rsidR="00BD180A" w14:paraId="6EDD6331" w14:textId="77777777">
        <w:trPr>
          <w:cantSplit/>
          <w:trHeight w:hRule="exact" w:val="225"/>
        </w:trPr>
        <w:tc>
          <w:tcPr>
            <w:tcW w:w="4800" w:type="dxa"/>
            <w:gridSpan w:val="10"/>
            <w:tcBorders>
              <w:top w:val="nil"/>
              <w:left w:val="nil"/>
              <w:bottom w:val="nil"/>
              <w:right w:val="nil"/>
            </w:tcBorders>
            <w:tcMar>
              <w:top w:w="0" w:type="dxa"/>
              <w:left w:w="53" w:type="dxa"/>
              <w:bottom w:w="0" w:type="dxa"/>
              <w:right w:w="53" w:type="dxa"/>
            </w:tcMar>
            <w:vAlign w:val="bottom"/>
          </w:tcPr>
          <w:p w14:paraId="40392809" w14:textId="77777777" w:rsidR="00BD180A" w:rsidRDefault="006032AB">
            <w:pPr>
              <w:keepNext/>
              <w:spacing w:before="53" w:after="30" w:line="288" w:lineRule="auto"/>
            </w:pPr>
            <w:r>
              <w:rPr>
                <w:rFonts w:ascii="Arial" w:eastAsia="Arial" w:hAnsi="Arial" w:cs="Arial"/>
                <w:b/>
                <w:color w:val="002B49"/>
                <w:sz w:val="16"/>
              </w:rPr>
              <w:t>Mortgage &amp; Real Estate Industry — 8/10 Directors</w:t>
            </w:r>
          </w:p>
        </w:tc>
        <w:tc>
          <w:tcPr>
            <w:tcW w:w="480" w:type="dxa"/>
            <w:tcBorders>
              <w:top w:val="nil"/>
              <w:left w:val="nil"/>
              <w:bottom w:val="nil"/>
              <w:right w:val="nil"/>
            </w:tcBorders>
            <w:tcMar>
              <w:top w:w="0" w:type="dxa"/>
              <w:left w:w="0" w:type="dxa"/>
              <w:bottom w:w="0" w:type="dxa"/>
              <w:right w:w="0" w:type="dxa"/>
            </w:tcMar>
            <w:vAlign w:val="bottom"/>
          </w:tcPr>
          <w:p w14:paraId="6BC1B4D0" w14:textId="77777777" w:rsidR="00BD180A" w:rsidRDefault="00BD180A">
            <w:pPr>
              <w:keepNext/>
            </w:pPr>
          </w:p>
        </w:tc>
        <w:tc>
          <w:tcPr>
            <w:tcW w:w="4800" w:type="dxa"/>
            <w:gridSpan w:val="10"/>
            <w:tcBorders>
              <w:top w:val="nil"/>
              <w:left w:val="nil"/>
              <w:bottom w:val="nil"/>
              <w:right w:val="nil"/>
            </w:tcBorders>
            <w:tcMar>
              <w:top w:w="0" w:type="dxa"/>
              <w:left w:w="53" w:type="dxa"/>
              <w:bottom w:w="0" w:type="dxa"/>
              <w:right w:w="53" w:type="dxa"/>
            </w:tcMar>
            <w:vAlign w:val="bottom"/>
          </w:tcPr>
          <w:p w14:paraId="01427DB6" w14:textId="77777777" w:rsidR="00BD180A" w:rsidRDefault="006032AB">
            <w:pPr>
              <w:keepNext/>
              <w:spacing w:before="53" w:after="30" w:line="288" w:lineRule="auto"/>
            </w:pPr>
            <w:r>
              <w:rPr>
                <w:rFonts w:ascii="Arial" w:eastAsia="Arial" w:hAnsi="Arial" w:cs="Arial"/>
                <w:b/>
                <w:color w:val="002B49"/>
                <w:sz w:val="16"/>
              </w:rPr>
              <w:t>Risk Management — 8/10 Directors</w:t>
            </w:r>
          </w:p>
        </w:tc>
      </w:tr>
      <w:tr w:rsidR="00BD180A" w14:paraId="3C0C1570" w14:textId="77777777">
        <w:trPr>
          <w:cantSplit/>
          <w:trHeight w:hRule="exact" w:val="285"/>
        </w:trPr>
        <w:tc>
          <w:tcPr>
            <w:tcW w:w="480" w:type="dxa"/>
            <w:tcBorders>
              <w:top w:val="nil"/>
              <w:left w:val="nil"/>
              <w:bottom w:val="nil"/>
              <w:right w:val="nil"/>
            </w:tcBorders>
            <w:shd w:val="clear" w:color="auto" w:fill="33556D"/>
            <w:tcMar>
              <w:top w:w="0" w:type="dxa"/>
              <w:left w:w="0" w:type="dxa"/>
              <w:bottom w:w="0" w:type="dxa"/>
              <w:right w:w="0" w:type="dxa"/>
            </w:tcMar>
            <w:vAlign w:val="bottom"/>
          </w:tcPr>
          <w:p w14:paraId="3E3331DC"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4D0C88E2"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74EC1646"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201F62E8"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F223246"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0DEF9906"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3BCE3CBE"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71FD1C63"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1636FA3A"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53" w:type="dxa"/>
              <w:bottom w:w="0" w:type="dxa"/>
              <w:right w:w="53" w:type="dxa"/>
            </w:tcMar>
            <w:vAlign w:val="bottom"/>
          </w:tcPr>
          <w:p w14:paraId="562A4B13" w14:textId="77777777" w:rsidR="00BD180A" w:rsidRDefault="006032AB">
            <w:pPr>
              <w:keepNext/>
              <w:spacing w:before="53" w:after="30" w:line="288" w:lineRule="auto"/>
              <w:jc w:val="right"/>
            </w:pPr>
            <w:r>
              <w:rPr>
                <w:rFonts w:ascii="Arial" w:eastAsia="Arial" w:hAnsi="Arial" w:cs="Arial"/>
                <w:b/>
                <w:color w:val="002B49"/>
                <w:sz w:val="16"/>
              </w:rPr>
              <w:t>     </w:t>
            </w:r>
          </w:p>
        </w:tc>
        <w:tc>
          <w:tcPr>
            <w:tcW w:w="480" w:type="dxa"/>
            <w:tcBorders>
              <w:top w:val="nil"/>
              <w:left w:val="nil"/>
              <w:bottom w:val="nil"/>
              <w:right w:val="nil"/>
            </w:tcBorders>
            <w:tcMar>
              <w:top w:w="0" w:type="dxa"/>
              <w:left w:w="0" w:type="dxa"/>
              <w:bottom w:w="0" w:type="dxa"/>
              <w:right w:w="0" w:type="dxa"/>
            </w:tcMar>
            <w:vAlign w:val="bottom"/>
          </w:tcPr>
          <w:p w14:paraId="2F8F0719" w14:textId="77777777" w:rsidR="00BD180A" w:rsidRDefault="00BD180A">
            <w:pPr>
              <w:keepNext/>
            </w:pPr>
          </w:p>
        </w:tc>
        <w:tc>
          <w:tcPr>
            <w:tcW w:w="480" w:type="dxa"/>
            <w:tcBorders>
              <w:top w:val="nil"/>
              <w:left w:val="nil"/>
              <w:bottom w:val="nil"/>
              <w:right w:val="nil"/>
            </w:tcBorders>
            <w:shd w:val="clear" w:color="auto" w:fill="33556D"/>
            <w:tcMar>
              <w:top w:w="0" w:type="dxa"/>
              <w:left w:w="0" w:type="dxa"/>
              <w:bottom w:w="0" w:type="dxa"/>
              <w:right w:w="0" w:type="dxa"/>
            </w:tcMar>
            <w:vAlign w:val="bottom"/>
          </w:tcPr>
          <w:p w14:paraId="1D1012D7"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0CAF83E5"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4463AE19"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3F1AE0FB"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0535C63E"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7B02EFD1"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3AB72714"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1F62F160"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31D2B1D0"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53" w:type="dxa"/>
              <w:bottom w:w="0" w:type="dxa"/>
              <w:right w:w="53" w:type="dxa"/>
            </w:tcMar>
            <w:vAlign w:val="bottom"/>
          </w:tcPr>
          <w:p w14:paraId="7AFC4C67" w14:textId="77777777" w:rsidR="00BD180A" w:rsidRDefault="006032AB">
            <w:pPr>
              <w:keepNext/>
              <w:spacing w:before="53" w:after="30" w:line="288" w:lineRule="auto"/>
            </w:pPr>
            <w:r>
              <w:rPr>
                <w:rFonts w:ascii="Arial" w:eastAsia="Arial" w:hAnsi="Arial" w:cs="Arial"/>
                <w:b/>
                <w:color w:val="002B49"/>
                <w:sz w:val="16"/>
              </w:rPr>
              <w:t>        </w:t>
            </w:r>
          </w:p>
        </w:tc>
      </w:tr>
      <w:tr w:rsidR="00BD180A" w14:paraId="0AA48A3B" w14:textId="77777777">
        <w:trPr>
          <w:cantSplit/>
          <w:trHeight w:hRule="exact" w:val="180"/>
        </w:trPr>
        <w:tc>
          <w:tcPr>
            <w:tcW w:w="4800" w:type="dxa"/>
            <w:gridSpan w:val="10"/>
            <w:tcBorders>
              <w:top w:val="nil"/>
              <w:left w:val="nil"/>
              <w:bottom w:val="nil"/>
              <w:right w:val="nil"/>
            </w:tcBorders>
            <w:tcMar>
              <w:top w:w="0" w:type="dxa"/>
              <w:left w:w="0" w:type="dxa"/>
              <w:bottom w:w="0" w:type="dxa"/>
              <w:right w:w="0" w:type="dxa"/>
            </w:tcMar>
            <w:vAlign w:val="bottom"/>
          </w:tcPr>
          <w:p w14:paraId="369F33A5"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148CFF23"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00248C0E"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151D9A41"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2BB366B0"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1C774331"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26595EE8"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4D9AB549"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4329848A"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2ACE85DD"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4FF2400F"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1B9051F3" w14:textId="77777777" w:rsidR="00BD180A" w:rsidRDefault="00BD180A">
            <w:pPr>
              <w:keepNext/>
            </w:pPr>
          </w:p>
        </w:tc>
      </w:tr>
      <w:tr w:rsidR="00BD180A" w14:paraId="26B759C2" w14:textId="77777777">
        <w:trPr>
          <w:cantSplit/>
          <w:trHeight w:hRule="exact" w:val="225"/>
        </w:trPr>
        <w:tc>
          <w:tcPr>
            <w:tcW w:w="4800" w:type="dxa"/>
            <w:gridSpan w:val="10"/>
            <w:tcBorders>
              <w:top w:val="nil"/>
              <w:left w:val="nil"/>
              <w:bottom w:val="nil"/>
              <w:right w:val="nil"/>
            </w:tcBorders>
            <w:tcMar>
              <w:top w:w="0" w:type="dxa"/>
              <w:left w:w="53" w:type="dxa"/>
              <w:bottom w:w="0" w:type="dxa"/>
              <w:right w:w="53" w:type="dxa"/>
            </w:tcMar>
            <w:vAlign w:val="bottom"/>
          </w:tcPr>
          <w:p w14:paraId="6557C0B0" w14:textId="77777777" w:rsidR="00BD180A" w:rsidRDefault="006032AB">
            <w:pPr>
              <w:keepNext/>
              <w:spacing w:before="53" w:after="30" w:line="288" w:lineRule="auto"/>
            </w:pPr>
            <w:r>
              <w:rPr>
                <w:rFonts w:ascii="Arial" w:eastAsia="Arial" w:hAnsi="Arial" w:cs="Arial"/>
                <w:b/>
                <w:color w:val="002B49"/>
                <w:sz w:val="16"/>
              </w:rPr>
              <w:t>Financial — 8/10 Directors</w:t>
            </w:r>
          </w:p>
        </w:tc>
        <w:tc>
          <w:tcPr>
            <w:tcW w:w="480" w:type="dxa"/>
            <w:tcBorders>
              <w:top w:val="nil"/>
              <w:left w:val="nil"/>
              <w:bottom w:val="nil"/>
              <w:right w:val="nil"/>
            </w:tcBorders>
            <w:tcMar>
              <w:top w:w="0" w:type="dxa"/>
              <w:left w:w="0" w:type="dxa"/>
              <w:bottom w:w="0" w:type="dxa"/>
              <w:right w:w="0" w:type="dxa"/>
            </w:tcMar>
            <w:vAlign w:val="bottom"/>
          </w:tcPr>
          <w:p w14:paraId="7288162C" w14:textId="77777777" w:rsidR="00BD180A" w:rsidRDefault="00BD180A">
            <w:pPr>
              <w:keepNext/>
            </w:pPr>
          </w:p>
        </w:tc>
        <w:tc>
          <w:tcPr>
            <w:tcW w:w="4800" w:type="dxa"/>
            <w:gridSpan w:val="10"/>
            <w:tcBorders>
              <w:top w:val="nil"/>
              <w:left w:val="nil"/>
              <w:bottom w:val="nil"/>
              <w:right w:val="nil"/>
            </w:tcBorders>
            <w:tcMar>
              <w:top w:w="0" w:type="dxa"/>
              <w:left w:w="53" w:type="dxa"/>
              <w:bottom w:w="0" w:type="dxa"/>
              <w:right w:w="53" w:type="dxa"/>
            </w:tcMar>
            <w:vAlign w:val="bottom"/>
          </w:tcPr>
          <w:p w14:paraId="69C787F3" w14:textId="77777777" w:rsidR="00BD180A" w:rsidRDefault="006032AB">
            <w:pPr>
              <w:keepNext/>
              <w:spacing w:before="53" w:after="30" w:line="288" w:lineRule="auto"/>
            </w:pPr>
            <w:r>
              <w:rPr>
                <w:rFonts w:ascii="Arial" w:eastAsia="Arial" w:hAnsi="Arial" w:cs="Arial"/>
                <w:b/>
                <w:color w:val="002B49"/>
                <w:sz w:val="16"/>
              </w:rPr>
              <w:t>Information Technology — 5/10 Directors</w:t>
            </w:r>
          </w:p>
        </w:tc>
      </w:tr>
      <w:tr w:rsidR="00BD180A" w14:paraId="28830891" w14:textId="77777777">
        <w:trPr>
          <w:cantSplit/>
          <w:trHeight w:hRule="exact" w:val="240"/>
        </w:trPr>
        <w:tc>
          <w:tcPr>
            <w:tcW w:w="480" w:type="dxa"/>
            <w:tcBorders>
              <w:top w:val="nil"/>
              <w:left w:val="nil"/>
              <w:bottom w:val="nil"/>
              <w:right w:val="nil"/>
            </w:tcBorders>
            <w:shd w:val="clear" w:color="auto" w:fill="33556D"/>
            <w:tcMar>
              <w:top w:w="0" w:type="dxa"/>
              <w:left w:w="0" w:type="dxa"/>
              <w:bottom w:w="0" w:type="dxa"/>
              <w:right w:w="0" w:type="dxa"/>
            </w:tcMar>
            <w:vAlign w:val="bottom"/>
          </w:tcPr>
          <w:p w14:paraId="62FB3134"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599B8DE7"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3F9FB3FB"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CC86E96"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047587E"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2C1AB81C"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1815D7F3"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190A4D96"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3B4F31D5"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68379703"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7A937BD" w14:textId="77777777" w:rsidR="00BD180A" w:rsidRDefault="00BD180A">
            <w:pPr>
              <w:keepNext/>
            </w:pPr>
          </w:p>
        </w:tc>
        <w:tc>
          <w:tcPr>
            <w:tcW w:w="480" w:type="dxa"/>
            <w:tcBorders>
              <w:top w:val="nil"/>
              <w:left w:val="nil"/>
              <w:bottom w:val="nil"/>
              <w:right w:val="nil"/>
            </w:tcBorders>
            <w:shd w:val="clear" w:color="auto" w:fill="33556D"/>
            <w:tcMar>
              <w:top w:w="0" w:type="dxa"/>
              <w:left w:w="0" w:type="dxa"/>
              <w:bottom w:w="0" w:type="dxa"/>
              <w:right w:w="0" w:type="dxa"/>
            </w:tcMar>
            <w:vAlign w:val="bottom"/>
          </w:tcPr>
          <w:p w14:paraId="71CC2BD8"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40BAE3AC"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5CBD0E08"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5BD02CDC"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5C55D999"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6489AF14"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110E6CB5"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716D1871"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014FAC34"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688DF1D3" w14:textId="77777777" w:rsidR="00BD180A" w:rsidRDefault="00BD180A">
            <w:pPr>
              <w:keepNext/>
            </w:pPr>
          </w:p>
        </w:tc>
      </w:tr>
      <w:tr w:rsidR="00BD180A" w14:paraId="1F3C5FA7" w14:textId="77777777">
        <w:trPr>
          <w:cantSplit/>
          <w:trHeight w:hRule="exact" w:val="180"/>
        </w:trPr>
        <w:tc>
          <w:tcPr>
            <w:tcW w:w="4800" w:type="dxa"/>
            <w:gridSpan w:val="10"/>
            <w:tcBorders>
              <w:top w:val="nil"/>
              <w:left w:val="nil"/>
              <w:bottom w:val="nil"/>
              <w:right w:val="nil"/>
            </w:tcBorders>
            <w:tcMar>
              <w:top w:w="0" w:type="dxa"/>
              <w:left w:w="0" w:type="dxa"/>
              <w:bottom w:w="0" w:type="dxa"/>
              <w:right w:w="0" w:type="dxa"/>
            </w:tcMar>
            <w:vAlign w:val="bottom"/>
          </w:tcPr>
          <w:p w14:paraId="45EC6A9B"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19C2A489"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5B2EE8A5"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19FE9B8"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5ED60146"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52FBB491"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1D4B0C39"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6320AF9C"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77FDE9C1"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62FD9B81"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6439096"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590E9379" w14:textId="77777777" w:rsidR="00BD180A" w:rsidRDefault="00BD180A">
            <w:pPr>
              <w:keepNext/>
            </w:pPr>
          </w:p>
        </w:tc>
      </w:tr>
      <w:tr w:rsidR="00BD180A" w14:paraId="357DB5BF" w14:textId="77777777">
        <w:trPr>
          <w:cantSplit/>
          <w:trHeight w:hRule="exact" w:val="225"/>
        </w:trPr>
        <w:tc>
          <w:tcPr>
            <w:tcW w:w="4800" w:type="dxa"/>
            <w:gridSpan w:val="10"/>
            <w:tcBorders>
              <w:top w:val="nil"/>
              <w:left w:val="nil"/>
              <w:bottom w:val="nil"/>
              <w:right w:val="nil"/>
            </w:tcBorders>
            <w:tcMar>
              <w:top w:w="0" w:type="dxa"/>
              <w:left w:w="53" w:type="dxa"/>
              <w:bottom w:w="0" w:type="dxa"/>
              <w:right w:w="53" w:type="dxa"/>
            </w:tcMar>
            <w:vAlign w:val="bottom"/>
          </w:tcPr>
          <w:p w14:paraId="6A2E4336" w14:textId="77777777" w:rsidR="00BD180A" w:rsidRDefault="006032AB">
            <w:pPr>
              <w:keepNext/>
              <w:spacing w:before="53" w:after="30" w:line="288" w:lineRule="auto"/>
            </w:pPr>
            <w:r>
              <w:rPr>
                <w:rFonts w:ascii="Arial" w:eastAsia="Arial" w:hAnsi="Arial" w:cs="Arial"/>
                <w:b/>
                <w:color w:val="002B49"/>
                <w:sz w:val="16"/>
              </w:rPr>
              <w:t>CEO or other C-Suite — 7/10 Directors</w:t>
            </w:r>
          </w:p>
        </w:tc>
        <w:tc>
          <w:tcPr>
            <w:tcW w:w="480" w:type="dxa"/>
            <w:tcBorders>
              <w:top w:val="nil"/>
              <w:left w:val="nil"/>
              <w:bottom w:val="nil"/>
              <w:right w:val="nil"/>
            </w:tcBorders>
            <w:tcMar>
              <w:top w:w="0" w:type="dxa"/>
              <w:left w:w="0" w:type="dxa"/>
              <w:bottom w:w="0" w:type="dxa"/>
              <w:right w:w="0" w:type="dxa"/>
            </w:tcMar>
            <w:vAlign w:val="bottom"/>
          </w:tcPr>
          <w:p w14:paraId="0BD55BA4" w14:textId="77777777" w:rsidR="00BD180A" w:rsidRDefault="00BD180A">
            <w:pPr>
              <w:keepNext/>
            </w:pPr>
          </w:p>
        </w:tc>
        <w:tc>
          <w:tcPr>
            <w:tcW w:w="4800" w:type="dxa"/>
            <w:gridSpan w:val="10"/>
            <w:tcBorders>
              <w:top w:val="nil"/>
              <w:left w:val="nil"/>
              <w:bottom w:val="nil"/>
              <w:right w:val="nil"/>
            </w:tcBorders>
            <w:tcMar>
              <w:top w:w="0" w:type="dxa"/>
              <w:left w:w="53" w:type="dxa"/>
              <w:bottom w:w="0" w:type="dxa"/>
              <w:right w:w="53" w:type="dxa"/>
            </w:tcMar>
            <w:vAlign w:val="bottom"/>
          </w:tcPr>
          <w:p w14:paraId="13296112" w14:textId="77777777" w:rsidR="00BD180A" w:rsidRDefault="006032AB">
            <w:pPr>
              <w:keepNext/>
              <w:spacing w:before="53" w:after="30" w:line="288" w:lineRule="auto"/>
            </w:pPr>
            <w:r>
              <w:rPr>
                <w:rFonts w:ascii="Arial" w:eastAsia="Arial" w:hAnsi="Arial" w:cs="Arial"/>
                <w:b/>
                <w:color w:val="002B49"/>
                <w:sz w:val="16"/>
              </w:rPr>
              <w:t>Operations — 7/10 Directors</w:t>
            </w:r>
          </w:p>
        </w:tc>
      </w:tr>
      <w:tr w:rsidR="00BD180A" w14:paraId="17FD2D74" w14:textId="77777777">
        <w:trPr>
          <w:cantSplit/>
          <w:trHeight w:hRule="exact" w:val="240"/>
        </w:trPr>
        <w:tc>
          <w:tcPr>
            <w:tcW w:w="480" w:type="dxa"/>
            <w:tcBorders>
              <w:top w:val="nil"/>
              <w:left w:val="nil"/>
              <w:bottom w:val="nil"/>
              <w:right w:val="nil"/>
            </w:tcBorders>
            <w:shd w:val="clear" w:color="auto" w:fill="33556D"/>
            <w:tcMar>
              <w:top w:w="0" w:type="dxa"/>
              <w:left w:w="0" w:type="dxa"/>
              <w:bottom w:w="0" w:type="dxa"/>
              <w:right w:w="0" w:type="dxa"/>
            </w:tcMar>
            <w:vAlign w:val="bottom"/>
          </w:tcPr>
          <w:p w14:paraId="32B241CB"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7B92E7AD"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4DCEDD5F"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140F535D"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2AFDE610"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96FAE08"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7C7447E9"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13F7C223"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22DF825F"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73993F30"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591A1BFB" w14:textId="77777777" w:rsidR="00BD180A" w:rsidRDefault="00BD180A">
            <w:pPr>
              <w:keepNext/>
            </w:pPr>
          </w:p>
        </w:tc>
        <w:tc>
          <w:tcPr>
            <w:tcW w:w="480" w:type="dxa"/>
            <w:tcBorders>
              <w:top w:val="nil"/>
              <w:left w:val="nil"/>
              <w:bottom w:val="nil"/>
              <w:right w:val="nil"/>
            </w:tcBorders>
            <w:shd w:val="clear" w:color="auto" w:fill="33556D"/>
            <w:tcMar>
              <w:top w:w="0" w:type="dxa"/>
              <w:left w:w="0" w:type="dxa"/>
              <w:bottom w:w="0" w:type="dxa"/>
              <w:right w:w="0" w:type="dxa"/>
            </w:tcMar>
            <w:vAlign w:val="bottom"/>
          </w:tcPr>
          <w:p w14:paraId="59B05CA6"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5DDF3ECB"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5878E090"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304BE6F4"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AE7F508"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5FB01E4E" w14:textId="77777777" w:rsidR="00BD180A" w:rsidRDefault="00BD180A">
            <w:pPr>
              <w:keepNext/>
            </w:pPr>
          </w:p>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02876D7B"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207FC4AD"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60A8F525" w14:textId="77777777" w:rsidR="00BD180A" w:rsidRDefault="00BD180A">
            <w:pPr>
              <w:keepNext/>
            </w:pPr>
          </w:p>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4CD1642F" w14:textId="77777777" w:rsidR="00BD180A" w:rsidRDefault="00BD180A">
            <w:pPr>
              <w:keepNext/>
            </w:pPr>
          </w:p>
        </w:tc>
      </w:tr>
      <w:tr w:rsidR="00BD180A" w14:paraId="4E0D12CD" w14:textId="77777777">
        <w:trPr>
          <w:cantSplit/>
          <w:trHeight w:hRule="exact" w:val="180"/>
        </w:trPr>
        <w:tc>
          <w:tcPr>
            <w:tcW w:w="4800" w:type="dxa"/>
            <w:gridSpan w:val="10"/>
            <w:tcBorders>
              <w:top w:val="nil"/>
              <w:left w:val="nil"/>
              <w:bottom w:val="nil"/>
              <w:right w:val="nil"/>
            </w:tcBorders>
            <w:tcMar>
              <w:top w:w="0" w:type="dxa"/>
              <w:left w:w="0" w:type="dxa"/>
              <w:bottom w:w="0" w:type="dxa"/>
              <w:right w:w="0" w:type="dxa"/>
            </w:tcMar>
            <w:vAlign w:val="bottom"/>
          </w:tcPr>
          <w:p w14:paraId="66C56E77"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F2BB554"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0AD83927"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24153448"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5C8380F3"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BF6DF77"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08E7B55F"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C25A885"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0BBEDA33"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3C58EE0"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3D06F1A1" w14:textId="77777777" w:rsidR="00BD180A" w:rsidRDefault="00BD180A">
            <w:pPr>
              <w:keepNext/>
            </w:pPr>
          </w:p>
        </w:tc>
        <w:tc>
          <w:tcPr>
            <w:tcW w:w="480" w:type="dxa"/>
            <w:tcBorders>
              <w:top w:val="nil"/>
              <w:left w:val="nil"/>
              <w:bottom w:val="nil"/>
              <w:right w:val="nil"/>
            </w:tcBorders>
            <w:tcMar>
              <w:top w:w="0" w:type="dxa"/>
              <w:left w:w="0" w:type="dxa"/>
              <w:bottom w:w="0" w:type="dxa"/>
              <w:right w:w="0" w:type="dxa"/>
            </w:tcMar>
            <w:vAlign w:val="bottom"/>
          </w:tcPr>
          <w:p w14:paraId="4E70878D" w14:textId="77777777" w:rsidR="00BD180A" w:rsidRDefault="00BD180A">
            <w:pPr>
              <w:keepNext/>
            </w:pPr>
          </w:p>
        </w:tc>
      </w:tr>
      <w:tr w:rsidR="00BD180A" w14:paraId="4735B67D" w14:textId="77777777">
        <w:trPr>
          <w:cantSplit/>
          <w:trHeight w:hRule="exact" w:val="225"/>
        </w:trPr>
        <w:tc>
          <w:tcPr>
            <w:tcW w:w="4800" w:type="dxa"/>
            <w:gridSpan w:val="10"/>
            <w:tcBorders>
              <w:top w:val="nil"/>
              <w:left w:val="nil"/>
              <w:bottom w:val="nil"/>
              <w:right w:val="nil"/>
            </w:tcBorders>
            <w:tcMar>
              <w:top w:w="0" w:type="dxa"/>
              <w:left w:w="53" w:type="dxa"/>
              <w:bottom w:w="0" w:type="dxa"/>
              <w:right w:w="53" w:type="dxa"/>
            </w:tcMar>
            <w:vAlign w:val="bottom"/>
          </w:tcPr>
          <w:p w14:paraId="66970F7F" w14:textId="77777777" w:rsidR="00BD180A" w:rsidRDefault="006032AB">
            <w:pPr>
              <w:keepNext/>
              <w:spacing w:before="53" w:after="30" w:line="288" w:lineRule="auto"/>
            </w:pPr>
            <w:r>
              <w:rPr>
                <w:rFonts w:ascii="Arial" w:eastAsia="Arial" w:hAnsi="Arial" w:cs="Arial"/>
                <w:b/>
                <w:color w:val="002B49"/>
                <w:sz w:val="16"/>
              </w:rPr>
              <w:t xml:space="preserve">Government and Regulatory — 4/10 </w:t>
            </w:r>
            <w:r>
              <w:rPr>
                <w:rFonts w:ascii="Arial" w:eastAsia="Arial" w:hAnsi="Arial" w:cs="Arial"/>
                <w:b/>
                <w:color w:val="002B49"/>
                <w:sz w:val="16"/>
              </w:rPr>
              <w:t>Directors</w:t>
            </w:r>
          </w:p>
        </w:tc>
        <w:tc>
          <w:tcPr>
            <w:tcW w:w="480" w:type="dxa"/>
            <w:tcBorders>
              <w:top w:val="nil"/>
              <w:left w:val="nil"/>
              <w:bottom w:val="nil"/>
              <w:right w:val="nil"/>
            </w:tcBorders>
            <w:tcMar>
              <w:top w:w="0" w:type="dxa"/>
              <w:left w:w="0" w:type="dxa"/>
              <w:bottom w:w="0" w:type="dxa"/>
              <w:right w:w="0" w:type="dxa"/>
            </w:tcMar>
            <w:vAlign w:val="bottom"/>
          </w:tcPr>
          <w:p w14:paraId="4C3A70D9" w14:textId="77777777" w:rsidR="00BD180A" w:rsidRDefault="00BD180A">
            <w:pPr>
              <w:keepNext/>
            </w:pPr>
          </w:p>
        </w:tc>
        <w:tc>
          <w:tcPr>
            <w:tcW w:w="4800" w:type="dxa"/>
            <w:gridSpan w:val="10"/>
            <w:tcBorders>
              <w:top w:val="nil"/>
              <w:left w:val="nil"/>
              <w:bottom w:val="nil"/>
              <w:right w:val="nil"/>
            </w:tcBorders>
            <w:tcMar>
              <w:top w:w="0" w:type="dxa"/>
              <w:left w:w="53" w:type="dxa"/>
              <w:bottom w:w="0" w:type="dxa"/>
              <w:right w:w="53" w:type="dxa"/>
            </w:tcMar>
            <w:vAlign w:val="bottom"/>
          </w:tcPr>
          <w:p w14:paraId="79081C61" w14:textId="77777777" w:rsidR="00BD180A" w:rsidRDefault="006032AB">
            <w:pPr>
              <w:keepNext/>
              <w:spacing w:before="53" w:after="30" w:line="288" w:lineRule="auto"/>
            </w:pPr>
            <w:r>
              <w:rPr>
                <w:rFonts w:ascii="Arial" w:eastAsia="Arial" w:hAnsi="Arial" w:cs="Arial"/>
                <w:b/>
                <w:color w:val="002B49"/>
                <w:sz w:val="16"/>
              </w:rPr>
              <w:t>Business Development / M&amp;A — 8/10 Directors</w:t>
            </w:r>
          </w:p>
        </w:tc>
      </w:tr>
      <w:tr w:rsidR="00BD180A" w14:paraId="7DA5C56B" w14:textId="77777777">
        <w:trPr>
          <w:cantSplit/>
          <w:trHeight w:hRule="exact" w:val="240"/>
        </w:trPr>
        <w:tc>
          <w:tcPr>
            <w:tcW w:w="480" w:type="dxa"/>
            <w:tcBorders>
              <w:top w:val="nil"/>
              <w:left w:val="nil"/>
              <w:bottom w:val="nil"/>
              <w:right w:val="nil"/>
            </w:tcBorders>
            <w:shd w:val="clear" w:color="auto" w:fill="33556D"/>
            <w:tcMar>
              <w:top w:w="0" w:type="dxa"/>
              <w:left w:w="0" w:type="dxa"/>
              <w:bottom w:w="0" w:type="dxa"/>
              <w:right w:w="0" w:type="dxa"/>
            </w:tcMar>
            <w:vAlign w:val="bottom"/>
          </w:tcPr>
          <w:p w14:paraId="72A6BFFC"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022019F1"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248FDB8A"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3DE5FE53"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3B5A81AE"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1A2DCDA6"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6A37202F"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5FDAA4D5"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61F25F96"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2A49E006" w14:textId="77777777" w:rsidR="00BD180A" w:rsidRDefault="00BD180A"/>
        </w:tc>
        <w:tc>
          <w:tcPr>
            <w:tcW w:w="480" w:type="dxa"/>
            <w:tcBorders>
              <w:top w:val="nil"/>
              <w:left w:val="nil"/>
              <w:bottom w:val="nil"/>
              <w:right w:val="nil"/>
            </w:tcBorders>
            <w:tcMar>
              <w:top w:w="0" w:type="dxa"/>
              <w:left w:w="0" w:type="dxa"/>
              <w:bottom w:w="0" w:type="dxa"/>
              <w:right w:w="0" w:type="dxa"/>
            </w:tcMar>
            <w:vAlign w:val="bottom"/>
          </w:tcPr>
          <w:p w14:paraId="6F241A8C" w14:textId="77777777" w:rsidR="00BD180A" w:rsidRDefault="00BD180A"/>
        </w:tc>
        <w:tc>
          <w:tcPr>
            <w:tcW w:w="480" w:type="dxa"/>
            <w:tcBorders>
              <w:top w:val="nil"/>
              <w:left w:val="nil"/>
              <w:bottom w:val="nil"/>
              <w:right w:val="nil"/>
            </w:tcBorders>
            <w:shd w:val="clear" w:color="auto" w:fill="33556D"/>
            <w:tcMar>
              <w:top w:w="0" w:type="dxa"/>
              <w:left w:w="0" w:type="dxa"/>
              <w:bottom w:w="0" w:type="dxa"/>
              <w:right w:w="0" w:type="dxa"/>
            </w:tcMar>
            <w:vAlign w:val="bottom"/>
          </w:tcPr>
          <w:p w14:paraId="571B5AEE"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4F7C2FDB"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A44C4C4"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B3D75BB"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2FDA81AB"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6CAD44FA"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4E3C0C14" w14:textId="77777777" w:rsidR="00BD180A" w:rsidRDefault="00BD180A"/>
        </w:tc>
        <w:tc>
          <w:tcPr>
            <w:tcW w:w="480" w:type="dxa"/>
            <w:tcBorders>
              <w:top w:val="nil"/>
              <w:left w:val="single" w:sz="8" w:space="0" w:color="FFFFFF"/>
              <w:bottom w:val="nil"/>
              <w:right w:val="nil"/>
            </w:tcBorders>
            <w:shd w:val="clear" w:color="auto" w:fill="33556D"/>
            <w:tcMar>
              <w:top w:w="0" w:type="dxa"/>
              <w:left w:w="0" w:type="dxa"/>
              <w:bottom w:w="0" w:type="dxa"/>
              <w:right w:w="0" w:type="dxa"/>
            </w:tcMar>
            <w:vAlign w:val="bottom"/>
          </w:tcPr>
          <w:p w14:paraId="70A82C69"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7EBCAD7B" w14:textId="77777777" w:rsidR="00BD180A" w:rsidRDefault="00BD180A"/>
        </w:tc>
        <w:tc>
          <w:tcPr>
            <w:tcW w:w="480" w:type="dxa"/>
            <w:tcBorders>
              <w:top w:val="nil"/>
              <w:left w:val="single" w:sz="8" w:space="0" w:color="FFFFFF"/>
              <w:bottom w:val="nil"/>
              <w:right w:val="nil"/>
            </w:tcBorders>
            <w:shd w:val="clear" w:color="auto" w:fill="E9E9E9"/>
            <w:tcMar>
              <w:top w:w="0" w:type="dxa"/>
              <w:left w:w="0" w:type="dxa"/>
              <w:bottom w:w="0" w:type="dxa"/>
              <w:right w:w="0" w:type="dxa"/>
            </w:tcMar>
            <w:vAlign w:val="bottom"/>
          </w:tcPr>
          <w:p w14:paraId="275832E8" w14:textId="77777777" w:rsidR="00BD180A" w:rsidRDefault="00BD180A"/>
        </w:tc>
      </w:tr>
    </w:tbl>
    <w:p w14:paraId="5B93A397" w14:textId="77777777" w:rsidR="00BD180A" w:rsidRDefault="00BD180A">
      <w:pPr>
        <w:spacing w:after="100" w:line="288" w:lineRule="auto"/>
        <w:rPr>
          <w:rFonts w:ascii="Arial" w:eastAsia="Arial" w:hAnsi="Arial" w:cs="Arial"/>
          <w:b/>
          <w:color w:val="002B49"/>
          <w:sz w:val="26"/>
        </w:rPr>
      </w:pPr>
    </w:p>
    <w:p w14:paraId="49F7AC4D" w14:textId="77777777" w:rsidR="00BD180A" w:rsidRDefault="00BD180A">
      <w:pPr>
        <w:spacing w:after="100" w:line="288" w:lineRule="auto"/>
        <w:rPr>
          <w:rFonts w:ascii="Arial" w:eastAsia="Arial" w:hAnsi="Arial" w:cs="Arial"/>
          <w:b/>
          <w:color w:val="002B49"/>
          <w:sz w:val="26"/>
        </w:rPr>
        <w:sectPr w:rsidR="00BD180A">
          <w:headerReference w:type="even" r:id="rId53"/>
          <w:headerReference w:type="default" r:id="rId54"/>
          <w:headerReference w:type="first" r:id="rId55"/>
          <w:type w:val="continuous"/>
          <w:pgSz w:w="12240" w:h="15840"/>
          <w:pgMar w:top="1080" w:right="1080" w:bottom="1393" w:left="1080" w:header="90" w:footer="90" w:gutter="0"/>
          <w:cols w:space="708"/>
          <w:titlePg/>
        </w:sectPr>
      </w:pPr>
    </w:p>
    <w:p w14:paraId="3D99D4A6" w14:textId="77777777" w:rsidR="00BD180A" w:rsidRDefault="00BD180A">
      <w:pPr>
        <w:keepNext/>
        <w:spacing w:after="200" w:line="288" w:lineRule="auto"/>
        <w:rPr>
          <w:rFonts w:ascii="Arial" w:eastAsia="Arial" w:hAnsi="Arial" w:cs="Arial"/>
          <w:b/>
          <w:color w:val="002B49"/>
          <w:sz w:val="10"/>
        </w:rPr>
        <w:sectPr w:rsidR="00BD180A">
          <w:headerReference w:type="even" r:id="rId56"/>
          <w:headerReference w:type="default" r:id="rId57"/>
          <w:pgSz w:w="12240" w:h="15840"/>
          <w:pgMar w:top="1080" w:right="1080" w:bottom="1393" w:left="1080" w:header="90" w:footer="90" w:gutter="0"/>
          <w:cols w:num="2" w:space="90"/>
        </w:sectPr>
      </w:pPr>
      <w:bookmarkStart w:id="16" w:name="Section17"/>
      <w:bookmarkEnd w:id="16"/>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B16357B"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517FB381" w14:textId="77777777" w:rsidR="00BD180A" w:rsidRDefault="006032AB">
            <w:pPr>
              <w:spacing w:before="53" w:after="30" w:line="288" w:lineRule="auto"/>
            </w:pPr>
            <w:r>
              <w:rPr>
                <w:rFonts w:ascii="Arial" w:eastAsia="Arial" w:hAnsi="Arial" w:cs="Arial"/>
                <w:b/>
                <w:color w:val="002B49"/>
                <w:sz w:val="26"/>
              </w:rPr>
              <w:t>Board Tenure of Nominees</w:t>
            </w:r>
          </w:p>
        </w:tc>
      </w:tr>
    </w:tbl>
    <w:p w14:paraId="0E0E6C74" w14:textId="77777777" w:rsidR="00BD180A" w:rsidRDefault="00BD180A">
      <w:pPr>
        <w:spacing w:after="140"/>
        <w:sectPr w:rsidR="00BD180A">
          <w:type w:val="continuous"/>
          <w:pgSz w:w="12240" w:h="15840"/>
          <w:pgMar w:top="1080" w:right="1080" w:bottom="1393" w:left="1080" w:header="90" w:footer="90" w:gutter="0"/>
          <w:cols w:space="708"/>
        </w:sectPr>
      </w:pPr>
    </w:p>
    <w:p w14:paraId="5A635D87" w14:textId="77777777" w:rsidR="00BD180A" w:rsidRDefault="006032AB">
      <w:pPr>
        <w:keepNext/>
        <w:spacing w:before="220" w:after="140" w:line="288" w:lineRule="auto"/>
        <w:outlineLvl w:val="1"/>
        <w:rPr>
          <w:rFonts w:ascii="Arial" w:eastAsia="Arial" w:hAnsi="Arial" w:cs="Arial"/>
          <w:b/>
          <w:i/>
        </w:rPr>
      </w:pPr>
      <w:r>
        <w:rPr>
          <w:rFonts w:ascii="Arial" w:eastAsia="Arial" w:hAnsi="Arial" w:cs="Arial"/>
          <w:sz w:val="19"/>
        </w:rPr>
        <w:t>Our Board believes diversity in tenure is a critical component of our Board composition. As a diversified mortgage and real estate services business providing mortgage insurance and other products and services to</w:t>
      </w:r>
      <w:r>
        <w:rPr>
          <w:rFonts w:ascii="Arial" w:eastAsia="Arial" w:hAnsi="Arial" w:cs="Arial"/>
          <w:sz w:val="19"/>
        </w:rPr>
        <w:t xml:space="preserve"> the real estate and mortgage finance industries through our two business segments—Mortgage and Real Estate—our performance can be impacted significantly by mortgage credit and housing market cycles, as has been the case as a result of the COVID-19 pandemi</w:t>
      </w:r>
      <w:r>
        <w:rPr>
          <w:rFonts w:ascii="Arial" w:eastAsia="Arial" w:hAnsi="Arial" w:cs="Arial"/>
          <w:sz w:val="19"/>
        </w:rPr>
        <w:t>c. The institutional knowledge that our Board has acquired through previous credit and market cycles in our industries has been critical in supporting management’s efforts to successfully navigate the unprecedented environments produced by the COVID-19 pan</w:t>
      </w:r>
      <w:r>
        <w:rPr>
          <w:rFonts w:ascii="Arial" w:eastAsia="Arial" w:hAnsi="Arial" w:cs="Arial"/>
          <w:sz w:val="19"/>
        </w:rPr>
        <w:t>demic. As this past year has made even more evident, the Governance Committee believes it is critical to nominate a Board that has a diversity of tenure that best enables the Board to effectively oversee our businesses for driving long-term value through v</w:t>
      </w:r>
      <w:r>
        <w:rPr>
          <w:rFonts w:ascii="Arial" w:eastAsia="Arial" w:hAnsi="Arial" w:cs="Arial"/>
          <w:sz w:val="19"/>
        </w:rPr>
        <w:t>arious economic and operating environments. The following represents the Board tenure of the nominees for election, reflecting an appropriate balance between engaging new talent and maintaining institutional knowledge of our businesses and the markets in w</w:t>
      </w:r>
      <w:r>
        <w:rPr>
          <w:rFonts w:ascii="Arial" w:eastAsia="Arial" w:hAnsi="Arial" w:cs="Arial"/>
          <w:sz w:val="19"/>
        </w:rPr>
        <w:t>hich they operate.</w:t>
      </w:r>
    </w:p>
    <w:p w14:paraId="3107F782" w14:textId="77777777" w:rsidR="00BD180A" w:rsidRDefault="006032AB">
      <w:pPr>
        <w:keepNext/>
        <w:spacing w:before="220" w:after="140" w:line="288" w:lineRule="auto"/>
        <w:rPr>
          <w:rFonts w:ascii="Arial" w:eastAsia="Arial" w:hAnsi="Arial" w:cs="Arial"/>
          <w:b/>
          <w:i/>
        </w:rPr>
      </w:pPr>
      <w:r>
        <w:rPr>
          <w:rFonts w:ascii="Arial" w:eastAsia="Arial" w:hAnsi="Arial" w:cs="Arial"/>
          <w:b/>
          <w:i/>
        </w:rPr>
        <w:br w:type="column"/>
      </w:r>
    </w:p>
    <w:p w14:paraId="19AF0C8C"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i/>
          <w:noProof/>
        </w:rPr>
        <w:drawing>
          <wp:inline distT="0" distB="0" distL="0" distR="0" wp14:anchorId="2B76CCB5" wp14:editId="0797FE4B">
            <wp:extent cx="3143250" cy="3143250"/>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58"/>
                    <a:stretch>
                      <a:fillRect/>
                    </a:stretch>
                  </pic:blipFill>
                  <pic:spPr>
                    <a:xfrm>
                      <a:off x="0" y="0"/>
                      <a:ext cx="3143250" cy="3143250"/>
                    </a:xfrm>
                    <a:prstGeom prst="rect">
                      <a:avLst/>
                    </a:prstGeom>
                  </pic:spPr>
                </pic:pic>
              </a:graphicData>
            </a:graphic>
          </wp:inline>
        </w:drawing>
      </w:r>
    </w:p>
    <w:p w14:paraId="6B8113EC" w14:textId="77777777" w:rsidR="00BD180A" w:rsidRDefault="00BD180A">
      <w:pPr>
        <w:keepNext/>
        <w:spacing w:before="100" w:after="100" w:line="288" w:lineRule="auto"/>
        <w:rPr>
          <w:rFonts w:ascii="Arial" w:eastAsia="Arial" w:hAnsi="Arial" w:cs="Arial"/>
          <w:b/>
          <w:i/>
        </w:rPr>
        <w:sectPr w:rsidR="00BD180A">
          <w:type w:val="continuous"/>
          <w:pgSz w:w="12240" w:h="15840"/>
          <w:pgMar w:top="1080" w:right="1080" w:bottom="1393" w:left="1080" w:header="90" w:footer="90" w:gutter="0"/>
          <w:cols w:num="2" w:space="90"/>
        </w:sectPr>
      </w:pPr>
    </w:p>
    <w:p w14:paraId="51E6465C" w14:textId="77777777" w:rsidR="00BD180A" w:rsidRDefault="00BD180A">
      <w:pPr>
        <w:keepNext/>
        <w:spacing w:before="100" w:line="288" w:lineRule="auto"/>
        <w:rPr>
          <w:rFonts w:ascii="Arial" w:eastAsia="Arial" w:hAnsi="Arial" w:cs="Arial"/>
          <w:b/>
          <w:sz w:val="10"/>
        </w:rPr>
      </w:pPr>
      <w:bookmarkStart w:id="17" w:name="Section18"/>
      <w:bookmarkEnd w:id="17"/>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2D578F9"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0A261A8E"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Biographical Information for Director Nominees</w:t>
            </w:r>
          </w:p>
        </w:tc>
      </w:tr>
    </w:tbl>
    <w:p w14:paraId="028EDBED"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Biographical information for each of the director nominees is provided below along with a discussion of each nominee’s specific experience, </w:t>
      </w:r>
      <w:r>
        <w:rPr>
          <w:rFonts w:ascii="Arial" w:eastAsia="Arial" w:hAnsi="Arial" w:cs="Arial"/>
          <w:sz w:val="19"/>
        </w:rPr>
        <w:t>qualifications, attributes or skills that have led the Board to conclude that he or she should be nominated for election or reelection.</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75A00D52" w14:textId="77777777">
        <w:trPr>
          <w:cantSplit/>
        </w:trPr>
        <w:tc>
          <w:tcPr>
            <w:tcW w:w="2085" w:type="dxa"/>
            <w:tcBorders>
              <w:top w:val="single" w:sz="16" w:space="0" w:color="FFFFFF"/>
              <w:left w:val="single" w:sz="16" w:space="0" w:color="FFFFFF"/>
              <w:bottom w:val="single" w:sz="16" w:space="0" w:color="FFFFFF"/>
              <w:right w:val="nil"/>
            </w:tcBorders>
            <w:shd w:val="clear" w:color="auto" w:fill="F4F4F4"/>
            <w:tcMar>
              <w:top w:w="0" w:type="dxa"/>
              <w:left w:w="53" w:type="dxa"/>
              <w:bottom w:w="0" w:type="dxa"/>
              <w:right w:w="53" w:type="dxa"/>
            </w:tcMar>
            <w:vAlign w:val="center"/>
          </w:tcPr>
          <w:p w14:paraId="3D97C321" w14:textId="77777777" w:rsidR="00BD180A" w:rsidRDefault="006032AB">
            <w:pPr>
              <w:keepNext/>
              <w:spacing w:line="288" w:lineRule="auto"/>
            </w:pPr>
            <w:r>
              <w:rPr>
                <w:rFonts w:ascii="Arial" w:eastAsia="Arial" w:hAnsi="Arial" w:cs="Arial"/>
                <w:b/>
                <w:color w:val="00BAB3"/>
                <w:sz w:val="22"/>
              </w:rPr>
              <w:t>Herbert Wender</w:t>
            </w:r>
          </w:p>
        </w:tc>
        <w:tc>
          <w:tcPr>
            <w:tcW w:w="7995" w:type="dxa"/>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center"/>
          </w:tcPr>
          <w:p w14:paraId="02258D08" w14:textId="77777777" w:rsidR="00BD180A" w:rsidRDefault="006032AB">
            <w:pPr>
              <w:keepNext/>
              <w:spacing w:line="288" w:lineRule="auto"/>
            </w:pPr>
            <w:r>
              <w:rPr>
                <w:rFonts w:ascii="Arial" w:eastAsia="Arial" w:hAnsi="Arial" w:cs="Arial"/>
                <w:b/>
                <w:color w:val="00BAB3"/>
                <w:sz w:val="22"/>
              </w:rPr>
              <w:t>Chairman of the Board</w:t>
            </w:r>
          </w:p>
        </w:tc>
      </w:tr>
      <w:tr w:rsidR="00BD180A" w14:paraId="62F4985C"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182C0372" w14:textId="77777777" w:rsidR="00BD180A" w:rsidRDefault="006032AB">
            <w:pPr>
              <w:keepNext/>
              <w:spacing w:before="13" w:after="30" w:line="288" w:lineRule="auto"/>
              <w:rPr>
                <w:rFonts w:ascii="Arial" w:eastAsia="Arial" w:hAnsi="Arial" w:cs="Arial"/>
                <w:sz w:val="18"/>
              </w:rPr>
            </w:pPr>
            <w:r>
              <w:rPr>
                <w:noProof/>
              </w:rPr>
              <w:drawing>
                <wp:inline distT="0" distB="0" distL="0" distR="0" wp14:anchorId="6D03421C" wp14:editId="310C1539">
                  <wp:extent cx="1238250" cy="123825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6B8CF22C" w14:textId="77777777" w:rsidR="00BD180A" w:rsidRDefault="006032AB">
            <w:pPr>
              <w:keepNext/>
              <w:spacing w:before="13" w:line="288" w:lineRule="auto"/>
              <w:rPr>
                <w:rFonts w:ascii="Arial" w:eastAsia="Arial" w:hAnsi="Arial" w:cs="Arial"/>
                <w:sz w:val="18"/>
              </w:rPr>
            </w:pPr>
            <w:r>
              <w:rPr>
                <w:rFonts w:ascii="Arial" w:eastAsia="Arial" w:hAnsi="Arial" w:cs="Arial"/>
                <w:sz w:val="18"/>
              </w:rPr>
              <w:t xml:space="preserve">Mr. Wender, 83, has served as non-executive Chairman of our Board since May </w:t>
            </w:r>
            <w:r>
              <w:rPr>
                <w:rFonts w:ascii="Arial" w:eastAsia="Arial" w:hAnsi="Arial" w:cs="Arial"/>
                <w:sz w:val="18"/>
              </w:rPr>
              <w:t>2005 and previously served as either Lead Director or non-executive Chairman from August 1992 to May 2005. Mr. Wender served as Chairman of the Board and Chief Executive Officer of Radian Guaranty Inc., our principal Mortgage subsidiary (“Radian Guaranty”)</w:t>
            </w:r>
            <w:r>
              <w:rPr>
                <w:rFonts w:ascii="Arial" w:eastAsia="Arial" w:hAnsi="Arial" w:cs="Arial"/>
                <w:sz w:val="18"/>
              </w:rPr>
              <w:t>, from June 1983 until July 1992. Between 1983 and 2001, Mr. Wender also held various positions with LandAmerica Financial Group, Inc. (“LandAmerica”), a title insurance company and its predecessor Commonwealth Land Title Insurance Company (“Commonwealth”)</w:t>
            </w:r>
            <w:r>
              <w:rPr>
                <w:rFonts w:ascii="Arial" w:eastAsia="Arial" w:hAnsi="Arial" w:cs="Arial"/>
                <w:sz w:val="18"/>
              </w:rPr>
              <w:t>, including serving as a director, Vice Chairman and Chief Operating Officer of LandAmerica and as Chairman of the Board and Chief Executive Officer of Commonwealth. He has been a director of Radian since July 1992.</w:t>
            </w:r>
          </w:p>
          <w:p w14:paraId="19335FF2" w14:textId="77777777" w:rsidR="00BD180A" w:rsidRDefault="00BD180A">
            <w:pPr>
              <w:spacing w:after="30" w:line="288" w:lineRule="auto"/>
              <w:rPr>
                <w:rFonts w:ascii="Arial" w:eastAsia="Arial" w:hAnsi="Arial" w:cs="Arial"/>
                <w:sz w:val="18"/>
              </w:rPr>
            </w:pPr>
          </w:p>
        </w:tc>
      </w:tr>
      <w:tr w:rsidR="00BD180A" w14:paraId="37533E3C" w14:textId="77777777">
        <w:trPr>
          <w:cantSplit/>
        </w:trPr>
        <w:tc>
          <w:tcPr>
            <w:tcW w:w="2085" w:type="dxa"/>
            <w:vMerge/>
            <w:tcBorders>
              <w:top w:val="nil"/>
              <w:left w:val="single" w:sz="16" w:space="0" w:color="FFFFFF"/>
              <w:bottom w:val="single" w:sz="16" w:space="0" w:color="FFFFFF"/>
              <w:right w:val="nil"/>
            </w:tcBorders>
          </w:tcPr>
          <w:p w14:paraId="5C85EC45"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18C5EDA8" w14:textId="77777777" w:rsidR="00BD180A" w:rsidRDefault="006032AB">
            <w:pPr>
              <w:spacing w:before="13" w:line="288" w:lineRule="auto"/>
              <w:rPr>
                <w:rFonts w:ascii="Arial" w:eastAsia="Arial" w:hAnsi="Arial" w:cs="Arial"/>
                <w:b/>
                <w:sz w:val="18"/>
              </w:rPr>
            </w:pPr>
            <w:r>
              <w:rPr>
                <w:rFonts w:ascii="Arial" w:eastAsia="Arial" w:hAnsi="Arial" w:cs="Arial"/>
                <w:b/>
                <w:sz w:val="18"/>
              </w:rPr>
              <w:t xml:space="preserve">Skills and </w:t>
            </w:r>
            <w:r>
              <w:rPr>
                <w:rFonts w:ascii="Arial" w:eastAsia="Arial" w:hAnsi="Arial" w:cs="Arial"/>
                <w:b/>
                <w:sz w:val="18"/>
              </w:rPr>
              <w:t>Qualifications</w:t>
            </w:r>
          </w:p>
          <w:p w14:paraId="7C3B10A8" w14:textId="77777777" w:rsidR="00BD180A" w:rsidRDefault="006032AB">
            <w:pPr>
              <w:spacing w:line="288" w:lineRule="auto"/>
              <w:rPr>
                <w:rFonts w:ascii="Arial" w:eastAsia="Arial" w:hAnsi="Arial" w:cs="Arial"/>
                <w:sz w:val="18"/>
              </w:rPr>
            </w:pPr>
            <w:r>
              <w:rPr>
                <w:rFonts w:ascii="Arial" w:eastAsia="Arial" w:hAnsi="Arial" w:cs="Arial"/>
                <w:sz w:val="18"/>
              </w:rPr>
              <w:t>Mr. Wender’s qualifications to serve as non-executive Chairman of our Board are derived from his many years of leadership on our Board, his prior experience as Chairman and Chief Executive Officer of Radian Guaranty Inc. and leadership in th</w:t>
            </w:r>
            <w:r>
              <w:rPr>
                <w:rFonts w:ascii="Arial" w:eastAsia="Arial" w:hAnsi="Arial" w:cs="Arial"/>
                <w:sz w:val="18"/>
              </w:rPr>
              <w:t>e title industry. His deep history with Radian provides him with intimate knowledge of and familiarity with our Company, our industry and our stakeholders, including the ability to draw on past experiences to support our strategic direction in pursuit of g</w:t>
            </w:r>
            <w:r>
              <w:rPr>
                <w:rFonts w:ascii="Arial" w:eastAsia="Arial" w:hAnsi="Arial" w:cs="Arial"/>
                <w:sz w:val="18"/>
              </w:rPr>
              <w:t xml:space="preserve">rowing stockholder value. Mr. Wender’s long and deep knowledge of our business and industry, his strategic vision, his experience as a board member and executive officer of other real estate and insurance-related businesses and his strong focus on driving </w:t>
            </w:r>
            <w:r>
              <w:rPr>
                <w:rFonts w:ascii="Arial" w:eastAsia="Arial" w:hAnsi="Arial" w:cs="Arial"/>
                <w:sz w:val="18"/>
              </w:rPr>
              <w:t>stockholder value give him the expertise, skills and judgment to serve as a director and non-executive Chairman.</w:t>
            </w:r>
          </w:p>
          <w:p w14:paraId="00FAF9F1" w14:textId="77777777" w:rsidR="00BD180A" w:rsidRDefault="00BD180A">
            <w:pPr>
              <w:spacing w:after="30" w:line="288" w:lineRule="auto"/>
              <w:rPr>
                <w:rFonts w:ascii="Arial" w:eastAsia="Arial" w:hAnsi="Arial" w:cs="Arial"/>
                <w:sz w:val="18"/>
              </w:rPr>
            </w:pPr>
          </w:p>
        </w:tc>
      </w:tr>
    </w:tbl>
    <w:p w14:paraId="0F8759AB"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2FFF48DD"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center"/>
          </w:tcPr>
          <w:p w14:paraId="5687BA34" w14:textId="77777777" w:rsidR="00BD180A" w:rsidRDefault="006032AB">
            <w:pPr>
              <w:keepNext/>
              <w:spacing w:line="288" w:lineRule="auto"/>
            </w:pPr>
            <w:r>
              <w:rPr>
                <w:rFonts w:ascii="Arial" w:eastAsia="Arial" w:hAnsi="Arial" w:cs="Arial"/>
                <w:b/>
                <w:color w:val="00BAB3"/>
                <w:sz w:val="22"/>
              </w:rPr>
              <w:t>Brad L. Conner</w:t>
            </w:r>
          </w:p>
        </w:tc>
      </w:tr>
      <w:tr w:rsidR="00BD180A" w14:paraId="57B88E60"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6F9B164E" w14:textId="77777777" w:rsidR="00BD180A" w:rsidRDefault="006032AB">
            <w:pPr>
              <w:keepNext/>
              <w:spacing w:before="13" w:line="288" w:lineRule="auto"/>
              <w:rPr>
                <w:rFonts w:ascii="Arial" w:eastAsia="Arial" w:hAnsi="Arial" w:cs="Arial"/>
                <w:sz w:val="18"/>
              </w:rPr>
            </w:pPr>
            <w:r>
              <w:rPr>
                <w:noProof/>
              </w:rPr>
              <w:drawing>
                <wp:inline distT="0" distB="0" distL="0" distR="0" wp14:anchorId="3796F8A9" wp14:editId="35CE33C7">
                  <wp:extent cx="1238250" cy="123825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2BB3AE3D" w14:textId="77777777" w:rsidR="00BD180A" w:rsidRDefault="006032AB">
            <w:pPr>
              <w:spacing w:line="288" w:lineRule="auto"/>
              <w:rPr>
                <w:rFonts w:ascii="Arial" w:eastAsia="Arial" w:hAnsi="Arial" w:cs="Arial"/>
                <w:b/>
                <w:color w:val="002B49"/>
                <w:sz w:val="18"/>
              </w:rPr>
            </w:pPr>
            <w:r>
              <w:rPr>
                <w:rFonts w:ascii="Arial" w:eastAsia="Arial" w:hAnsi="Arial" w:cs="Arial"/>
                <w:b/>
                <w:color w:val="002B49"/>
                <w:sz w:val="18"/>
              </w:rPr>
              <w:t>Committees:</w:t>
            </w:r>
          </w:p>
          <w:p w14:paraId="27303666" w14:textId="77777777" w:rsidR="00BD180A" w:rsidRDefault="006032AB" w:rsidP="006032AB">
            <w:pPr>
              <w:numPr>
                <w:ilvl w:val="0"/>
                <w:numId w:val="16"/>
              </w:numPr>
              <w:spacing w:before="120" w:line="288" w:lineRule="auto"/>
              <w:ind w:left="360" w:hanging="270"/>
              <w:rPr>
                <w:rFonts w:ascii="Arial" w:eastAsia="Arial" w:hAnsi="Arial" w:cs="Arial"/>
                <w:color w:val="00BAB3"/>
                <w:sz w:val="18"/>
              </w:rPr>
            </w:pPr>
            <w:r>
              <w:rPr>
                <w:rFonts w:ascii="Arial" w:eastAsia="Arial" w:hAnsi="Arial" w:cs="Arial"/>
                <w:color w:val="668092"/>
                <w:sz w:val="18"/>
              </w:rPr>
              <w:t>Compensation and Human Capital Management</w:t>
            </w:r>
          </w:p>
          <w:p w14:paraId="7FA3B188" w14:textId="77777777" w:rsidR="00BD180A" w:rsidRDefault="006032AB" w:rsidP="006032AB">
            <w:pPr>
              <w:numPr>
                <w:ilvl w:val="0"/>
                <w:numId w:val="16"/>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Credit Management</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45DE9D60" w14:textId="77777777" w:rsidR="00BD180A" w:rsidRDefault="006032AB">
            <w:pPr>
              <w:keepNext/>
              <w:spacing w:before="13" w:line="276" w:lineRule="auto"/>
              <w:rPr>
                <w:rFonts w:ascii="Calibri" w:eastAsia="Calibri" w:hAnsi="Calibri" w:cs="Calibri"/>
              </w:rPr>
            </w:pPr>
            <w:r>
              <w:rPr>
                <w:rFonts w:ascii="Arial" w:eastAsia="Arial" w:hAnsi="Arial" w:cs="Arial"/>
                <w:sz w:val="18"/>
              </w:rPr>
              <w:t xml:space="preserve">Mr. Conner, 59, recently served as Vice </w:t>
            </w:r>
            <w:r>
              <w:rPr>
                <w:rFonts w:ascii="Arial" w:eastAsia="Arial" w:hAnsi="Arial" w:cs="Arial"/>
                <w:sz w:val="18"/>
              </w:rPr>
              <w:t>Chairman, Head of Consumer Banking for Citizens Financial Group, Inc. (“Citizens”), a publicly-traded financial institution, beginning in January 2014. In this role, Mr. Conner was responsible for Retail Banking, Business Banking, Wealth Management, Home L</w:t>
            </w:r>
            <w:r>
              <w:rPr>
                <w:rFonts w:ascii="Arial" w:eastAsia="Arial" w:hAnsi="Arial" w:cs="Arial"/>
                <w:sz w:val="18"/>
              </w:rPr>
              <w:t>ending Solutions, Auto Finance and Education Finance, as well as the Consumer Phone Bank and online channels. Mr. Conner retired from this role in January 2020 and continued to serve Citizens in an advisory role until his retirement in March 2020. Before j</w:t>
            </w:r>
            <w:r>
              <w:rPr>
                <w:rFonts w:ascii="Arial" w:eastAsia="Arial" w:hAnsi="Arial" w:cs="Arial"/>
                <w:sz w:val="18"/>
              </w:rPr>
              <w:t>oining Citizens in 2008, Mr. Conner served as President of the Home Equity and Mortgage Home Loan Direct business of J.P. Morgan Chase &amp; Co., a publicly-traded global financial services firm. Prior to this, he oversaw the combined Home Equity business of C</w:t>
            </w:r>
            <w:r>
              <w:rPr>
                <w:rFonts w:ascii="Arial" w:eastAsia="Arial" w:hAnsi="Arial" w:cs="Arial"/>
                <w:sz w:val="18"/>
              </w:rPr>
              <w:t>hase and Bank One Corporation, a publicly-traded global financial services firm, after the companies merged in 2004, and served as Chief Executive Officer of Chase’s Education Finance businesses. Mr. Conner currently serves as a director of United Services</w:t>
            </w:r>
            <w:r>
              <w:rPr>
                <w:rFonts w:ascii="Arial" w:eastAsia="Arial" w:hAnsi="Arial" w:cs="Arial"/>
                <w:sz w:val="18"/>
              </w:rPr>
              <w:t xml:space="preserve"> Automobile Association Federal Savings Bank, a diversified financial services group of companies that provides insurance, investing and banking solutions to members of the U.S. military, veterans and military families. He has been a director of Radian sin</w:t>
            </w:r>
            <w:r>
              <w:rPr>
                <w:rFonts w:ascii="Arial" w:eastAsia="Arial" w:hAnsi="Arial" w:cs="Arial"/>
                <w:sz w:val="18"/>
              </w:rPr>
              <w:t>ce February 2020.</w:t>
            </w:r>
          </w:p>
          <w:p w14:paraId="0848462B" w14:textId="77777777" w:rsidR="00BD180A" w:rsidRDefault="00BD180A">
            <w:pPr>
              <w:spacing w:after="30" w:line="276" w:lineRule="auto"/>
              <w:rPr>
                <w:rFonts w:ascii="Arial" w:eastAsia="Arial" w:hAnsi="Arial" w:cs="Arial"/>
                <w:sz w:val="18"/>
              </w:rPr>
            </w:pPr>
          </w:p>
        </w:tc>
      </w:tr>
      <w:tr w:rsidR="00BD180A" w14:paraId="2216080C" w14:textId="77777777">
        <w:trPr>
          <w:cantSplit/>
        </w:trPr>
        <w:tc>
          <w:tcPr>
            <w:tcW w:w="2085" w:type="dxa"/>
            <w:vMerge/>
            <w:tcBorders>
              <w:top w:val="nil"/>
              <w:left w:val="single" w:sz="16" w:space="0" w:color="FFFFFF"/>
              <w:bottom w:val="single" w:sz="16" w:space="0" w:color="FFFFFF"/>
              <w:right w:val="nil"/>
            </w:tcBorders>
          </w:tcPr>
          <w:p w14:paraId="5E3ADFE6"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13AC7165"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5986E650" w14:textId="77777777" w:rsidR="00BD180A" w:rsidRDefault="006032AB">
            <w:pPr>
              <w:spacing w:line="288" w:lineRule="auto"/>
              <w:rPr>
                <w:rFonts w:ascii="Arial" w:eastAsia="Arial" w:hAnsi="Arial" w:cs="Arial"/>
                <w:b/>
                <w:sz w:val="18"/>
              </w:rPr>
            </w:pPr>
            <w:r>
              <w:rPr>
                <w:rFonts w:ascii="Arial" w:eastAsia="Arial" w:hAnsi="Arial" w:cs="Arial"/>
                <w:sz w:val="18"/>
              </w:rPr>
              <w:t xml:space="preserve">Mr. Conner brings recent C-suite level experience in banking and lending solutions in large, publicly-traded financial institutions, which is a skill set that is highly valuable in supporting the </w:t>
            </w:r>
            <w:r>
              <w:rPr>
                <w:rFonts w:ascii="Arial" w:eastAsia="Arial" w:hAnsi="Arial" w:cs="Arial"/>
                <w:sz w:val="18"/>
              </w:rPr>
              <w:t>Board’s oversight over virtually all aspects of our business. In addition, his deep knowledge of the mortgage industry provides him with valuable insight into the industries in which we operate and complements the Board’s role in overseeing our strategic d</w:t>
            </w:r>
            <w:r>
              <w:rPr>
                <w:rFonts w:ascii="Arial" w:eastAsia="Arial" w:hAnsi="Arial" w:cs="Arial"/>
                <w:sz w:val="18"/>
              </w:rPr>
              <w:t>irection and supporting the execution of our strategic objectives.</w:t>
            </w:r>
          </w:p>
          <w:p w14:paraId="273E74DD" w14:textId="77777777" w:rsidR="00BD180A" w:rsidRDefault="00BD180A">
            <w:pPr>
              <w:spacing w:after="30" w:line="288" w:lineRule="auto"/>
              <w:rPr>
                <w:rFonts w:ascii="Arial" w:eastAsia="Arial" w:hAnsi="Arial" w:cs="Arial"/>
                <w:sz w:val="18"/>
              </w:rPr>
            </w:pPr>
          </w:p>
        </w:tc>
      </w:tr>
    </w:tbl>
    <w:p w14:paraId="423F6BF5" w14:textId="77777777" w:rsidR="00BD180A" w:rsidRDefault="00BD180A">
      <w:pPr>
        <w:spacing w:before="12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0110D1E3"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161D674E" w14:textId="77777777" w:rsidR="00BD180A" w:rsidRDefault="006032AB">
            <w:pPr>
              <w:keepNext/>
              <w:spacing w:before="13" w:after="30" w:line="288" w:lineRule="auto"/>
            </w:pPr>
            <w:r>
              <w:rPr>
                <w:rFonts w:ascii="Arial" w:eastAsia="Arial" w:hAnsi="Arial" w:cs="Arial"/>
                <w:b/>
                <w:color w:val="00BAB3"/>
                <w:sz w:val="22"/>
              </w:rPr>
              <w:t>Howard B. Culang</w:t>
            </w:r>
          </w:p>
        </w:tc>
      </w:tr>
      <w:tr w:rsidR="00BD180A" w14:paraId="52D1798B"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7D50ADEE" w14:textId="77777777" w:rsidR="00BD180A" w:rsidRDefault="006032AB">
            <w:pPr>
              <w:keepNext/>
              <w:spacing w:before="13" w:line="288" w:lineRule="auto"/>
              <w:rPr>
                <w:rFonts w:ascii="Arial" w:eastAsia="Arial" w:hAnsi="Arial" w:cs="Arial"/>
                <w:color w:val="668092"/>
                <w:sz w:val="18"/>
              </w:rPr>
            </w:pPr>
            <w:r>
              <w:rPr>
                <w:noProof/>
              </w:rPr>
              <w:drawing>
                <wp:inline distT="0" distB="0" distL="0" distR="0" wp14:anchorId="42A51E9A" wp14:editId="5393D475">
                  <wp:extent cx="1238250" cy="123825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1B2D73B5" w14:textId="77777777" w:rsidR="00BD180A" w:rsidRDefault="006032AB">
            <w:pPr>
              <w:spacing w:before="120" w:line="288" w:lineRule="auto"/>
              <w:rPr>
                <w:rFonts w:ascii="Arial" w:eastAsia="Arial" w:hAnsi="Arial" w:cs="Arial"/>
                <w:color w:val="668092"/>
                <w:sz w:val="18"/>
              </w:rPr>
            </w:pPr>
            <w:r>
              <w:rPr>
                <w:rFonts w:ascii="Arial" w:eastAsia="Arial" w:hAnsi="Arial" w:cs="Arial"/>
                <w:b/>
                <w:color w:val="002B49"/>
                <w:sz w:val="18"/>
              </w:rPr>
              <w:t>Committees:</w:t>
            </w:r>
          </w:p>
          <w:p w14:paraId="39BCA984" w14:textId="77777777" w:rsidR="00BD180A" w:rsidRDefault="006032AB" w:rsidP="006032AB">
            <w:pPr>
              <w:numPr>
                <w:ilvl w:val="0"/>
                <w:numId w:val="17"/>
              </w:numPr>
              <w:spacing w:before="120" w:line="288" w:lineRule="auto"/>
              <w:ind w:left="360" w:hanging="270"/>
              <w:rPr>
                <w:rFonts w:ascii="Arial" w:eastAsia="Arial" w:hAnsi="Arial" w:cs="Arial"/>
                <w:color w:val="00BAB3"/>
                <w:sz w:val="18"/>
              </w:rPr>
            </w:pPr>
            <w:r>
              <w:rPr>
                <w:rFonts w:ascii="Arial" w:eastAsia="Arial" w:hAnsi="Arial" w:cs="Arial"/>
                <w:color w:val="668092"/>
                <w:sz w:val="18"/>
              </w:rPr>
              <w:t>Credit Management (Chair)</w:t>
            </w:r>
          </w:p>
          <w:p w14:paraId="15C000BA" w14:textId="77777777" w:rsidR="00BD180A" w:rsidRDefault="006032AB" w:rsidP="006032AB">
            <w:pPr>
              <w:numPr>
                <w:ilvl w:val="0"/>
                <w:numId w:val="17"/>
              </w:numPr>
              <w:spacing w:before="120" w:line="288" w:lineRule="auto"/>
              <w:ind w:left="360" w:hanging="270"/>
              <w:rPr>
                <w:rFonts w:ascii="Arial" w:eastAsia="Arial" w:hAnsi="Arial" w:cs="Arial"/>
                <w:color w:val="00BAB3"/>
                <w:sz w:val="18"/>
              </w:rPr>
            </w:pPr>
            <w:r>
              <w:rPr>
                <w:rFonts w:ascii="Arial" w:eastAsia="Arial" w:hAnsi="Arial" w:cs="Arial"/>
                <w:color w:val="668092"/>
                <w:sz w:val="18"/>
              </w:rPr>
              <w:t>Compensation and Human Capital Management</w:t>
            </w:r>
          </w:p>
          <w:p w14:paraId="01E895E6" w14:textId="77777777" w:rsidR="00BD180A" w:rsidRDefault="006032AB" w:rsidP="006032AB">
            <w:pPr>
              <w:numPr>
                <w:ilvl w:val="0"/>
                <w:numId w:val="17"/>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Governance</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52CB401E" w14:textId="77777777" w:rsidR="00BD180A" w:rsidRDefault="006032AB">
            <w:pPr>
              <w:keepNext/>
              <w:spacing w:before="13" w:line="288" w:lineRule="auto"/>
              <w:rPr>
                <w:rFonts w:ascii="Arial" w:eastAsia="Arial" w:hAnsi="Arial" w:cs="Arial"/>
                <w:sz w:val="18"/>
              </w:rPr>
            </w:pPr>
            <w:r>
              <w:rPr>
                <w:rFonts w:ascii="Arial" w:eastAsia="Arial" w:hAnsi="Arial" w:cs="Arial"/>
                <w:sz w:val="18"/>
              </w:rPr>
              <w:t xml:space="preserve">Mr. Culang, 74, has served as Vice Chairman of Residential Services </w:t>
            </w:r>
            <w:r>
              <w:rPr>
                <w:rFonts w:ascii="Arial" w:eastAsia="Arial" w:hAnsi="Arial" w:cs="Arial"/>
                <w:sz w:val="18"/>
              </w:rPr>
              <w:t>Corporation of America, the holding company for Prudential Home Mortgage Company, a mortgage lending company, Lender’s Service, Inc., a mortgage services company, and Prudential Real Estate Affiliates, a real estate services company, and as a Managing Dire</w:t>
            </w:r>
            <w:r>
              <w:rPr>
                <w:rFonts w:ascii="Arial" w:eastAsia="Arial" w:hAnsi="Arial" w:cs="Arial"/>
                <w:sz w:val="18"/>
              </w:rPr>
              <w:t>ctor and member of the Executive Committee of the Prudential Home Mortgage Company, where he worked from November 1985 to December 2005. Mr. Culang also held a number of senior management positions with Citibank, N.A., including as a Senior Credit Officer.</w:t>
            </w:r>
            <w:r>
              <w:rPr>
                <w:rFonts w:ascii="Arial" w:eastAsia="Arial" w:hAnsi="Arial" w:cs="Arial"/>
                <w:sz w:val="18"/>
              </w:rPr>
              <w:t xml:space="preserve"> More recently, Mr. Culang served as President of Laurel Corporation, a financial services firm, from January 1996 through December 2011. Mr. Culang was a Managing Member of JH Capital Management LLC, a management company for a private equity fund, from Ju</w:t>
            </w:r>
            <w:r>
              <w:rPr>
                <w:rFonts w:ascii="Arial" w:eastAsia="Arial" w:hAnsi="Arial" w:cs="Arial"/>
                <w:sz w:val="18"/>
              </w:rPr>
              <w:t>ly 1998 to December 2010, and of Cognitive Capital Management LLC, a management company for a fund of hedge funds, from April 2001 to December 2005. Mr. Culang currently serves as a director of Phase Change Software, LLC (formerly ioSemantics, LLC), a priv</w:t>
            </w:r>
            <w:r>
              <w:rPr>
                <w:rFonts w:ascii="Arial" w:eastAsia="Arial" w:hAnsi="Arial" w:cs="Arial"/>
                <w:sz w:val="18"/>
              </w:rPr>
              <w:t>ately-owned artificial intelligence (“AI”) software company. He has been a director of Radian since June 1999.</w:t>
            </w:r>
          </w:p>
          <w:p w14:paraId="5A679524" w14:textId="77777777" w:rsidR="00BD180A" w:rsidRDefault="00BD180A">
            <w:pPr>
              <w:spacing w:after="30" w:line="288" w:lineRule="auto"/>
              <w:rPr>
                <w:rFonts w:ascii="Arial" w:eastAsia="Arial" w:hAnsi="Arial" w:cs="Arial"/>
                <w:sz w:val="18"/>
              </w:rPr>
            </w:pPr>
          </w:p>
        </w:tc>
      </w:tr>
      <w:tr w:rsidR="00BD180A" w14:paraId="60F9B791" w14:textId="77777777">
        <w:trPr>
          <w:cantSplit/>
        </w:trPr>
        <w:tc>
          <w:tcPr>
            <w:tcW w:w="2085" w:type="dxa"/>
            <w:vMerge/>
            <w:tcBorders>
              <w:top w:val="nil"/>
              <w:left w:val="single" w:sz="16" w:space="0" w:color="FFFFFF"/>
              <w:bottom w:val="single" w:sz="16" w:space="0" w:color="FFFFFF"/>
              <w:right w:val="nil"/>
            </w:tcBorders>
          </w:tcPr>
          <w:p w14:paraId="49309FD0"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696FD1FD"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01D7D88A" w14:textId="77777777" w:rsidR="00BD180A" w:rsidRDefault="006032AB">
            <w:pPr>
              <w:spacing w:line="288" w:lineRule="auto"/>
              <w:rPr>
                <w:rFonts w:ascii="Arial" w:eastAsia="Arial" w:hAnsi="Arial" w:cs="Arial"/>
                <w:sz w:val="18"/>
              </w:rPr>
            </w:pPr>
            <w:r>
              <w:rPr>
                <w:rFonts w:ascii="Arial" w:eastAsia="Arial" w:hAnsi="Arial" w:cs="Arial"/>
                <w:sz w:val="18"/>
              </w:rPr>
              <w:t xml:space="preserve">Mr. Culang’s service as a director of Radian through various business and economic cycles gives him </w:t>
            </w:r>
            <w:r>
              <w:rPr>
                <w:rFonts w:ascii="Arial" w:eastAsia="Arial" w:hAnsi="Arial" w:cs="Arial"/>
                <w:sz w:val="18"/>
              </w:rPr>
              <w:t>significant knowledge of Radian, its history and its businesses. In addition, his significant management experience in the mortgage and financial services industries gives him valuable expertise and a broad understanding of the mortgage and real estate bus</w:t>
            </w:r>
            <w:r>
              <w:rPr>
                <w:rFonts w:ascii="Arial" w:eastAsia="Arial" w:hAnsi="Arial" w:cs="Arial"/>
                <w:sz w:val="18"/>
              </w:rPr>
              <w:t xml:space="preserve">inesses. These experiences are particularly relevant in Mr. Culang’s role as the Chair of the Credit Management Committee of our Board. In addition, his role as a director of an AI software company has given him important insights into emerging technology </w:t>
            </w:r>
            <w:r>
              <w:rPr>
                <w:rFonts w:ascii="Arial" w:eastAsia="Arial" w:hAnsi="Arial" w:cs="Arial"/>
                <w:sz w:val="18"/>
              </w:rPr>
              <w:t>trends in the financial services sector, including AI and cyber security, that are valuable in overseeing our technology initiatives and information security function.</w:t>
            </w:r>
          </w:p>
          <w:p w14:paraId="509AE2C0" w14:textId="77777777" w:rsidR="00BD180A" w:rsidRDefault="00BD180A">
            <w:pPr>
              <w:spacing w:after="30" w:line="288" w:lineRule="auto"/>
              <w:rPr>
                <w:rFonts w:ascii="Arial" w:eastAsia="Arial" w:hAnsi="Arial" w:cs="Arial"/>
                <w:sz w:val="18"/>
              </w:rPr>
            </w:pPr>
          </w:p>
        </w:tc>
      </w:tr>
    </w:tbl>
    <w:p w14:paraId="67042205" w14:textId="77777777" w:rsidR="00BD180A" w:rsidRDefault="00BD180A">
      <w:pPr>
        <w:spacing w:before="12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44E55A82"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249A0CAF" w14:textId="77777777" w:rsidR="00BD180A" w:rsidRDefault="006032AB">
            <w:pPr>
              <w:keepNext/>
              <w:spacing w:before="13" w:after="30" w:line="288" w:lineRule="auto"/>
            </w:pPr>
            <w:r>
              <w:rPr>
                <w:rFonts w:ascii="Arial" w:eastAsia="Arial" w:hAnsi="Arial" w:cs="Arial"/>
                <w:b/>
                <w:color w:val="00BAB3"/>
                <w:sz w:val="22"/>
              </w:rPr>
              <w:t>Debra Hess</w:t>
            </w:r>
          </w:p>
        </w:tc>
      </w:tr>
      <w:tr w:rsidR="00BD180A" w14:paraId="2F0E918F"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2DCE0B43" w14:textId="77777777" w:rsidR="00BD180A" w:rsidRDefault="006032AB">
            <w:pPr>
              <w:keepNext/>
              <w:spacing w:before="13" w:line="288" w:lineRule="auto"/>
              <w:rPr>
                <w:rFonts w:ascii="Arial" w:eastAsia="Arial" w:hAnsi="Arial" w:cs="Arial"/>
                <w:color w:val="668092"/>
                <w:sz w:val="18"/>
              </w:rPr>
            </w:pPr>
            <w:r>
              <w:rPr>
                <w:noProof/>
              </w:rPr>
              <w:drawing>
                <wp:inline distT="0" distB="0" distL="0" distR="0" wp14:anchorId="694A7686" wp14:editId="68B1F3B4">
                  <wp:extent cx="1238250" cy="123825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5492E19B" w14:textId="77777777" w:rsidR="00BD180A" w:rsidRDefault="006032AB">
            <w:pPr>
              <w:spacing w:before="120" w:line="288" w:lineRule="auto"/>
              <w:rPr>
                <w:rFonts w:ascii="Arial" w:eastAsia="Arial" w:hAnsi="Arial" w:cs="Arial"/>
                <w:b/>
                <w:color w:val="002B49"/>
                <w:sz w:val="18"/>
              </w:rPr>
            </w:pPr>
            <w:r>
              <w:rPr>
                <w:rFonts w:ascii="Arial" w:eastAsia="Arial" w:hAnsi="Arial" w:cs="Arial"/>
                <w:b/>
                <w:color w:val="002B49"/>
                <w:sz w:val="18"/>
              </w:rPr>
              <w:t>Committees:</w:t>
            </w:r>
          </w:p>
          <w:p w14:paraId="21E5D01A" w14:textId="77777777" w:rsidR="00BD180A" w:rsidRDefault="006032AB" w:rsidP="006032AB">
            <w:pPr>
              <w:numPr>
                <w:ilvl w:val="0"/>
                <w:numId w:val="18"/>
              </w:numPr>
              <w:spacing w:before="120" w:line="288" w:lineRule="auto"/>
              <w:ind w:left="360" w:hanging="270"/>
              <w:rPr>
                <w:rFonts w:ascii="Arial" w:eastAsia="Arial" w:hAnsi="Arial" w:cs="Arial"/>
                <w:color w:val="00BAB3"/>
                <w:sz w:val="18"/>
              </w:rPr>
            </w:pPr>
            <w:r>
              <w:rPr>
                <w:rFonts w:ascii="Arial" w:eastAsia="Arial" w:hAnsi="Arial" w:cs="Arial"/>
                <w:color w:val="668092"/>
                <w:sz w:val="18"/>
              </w:rPr>
              <w:t>Audit</w:t>
            </w:r>
          </w:p>
          <w:p w14:paraId="086D324A" w14:textId="77777777" w:rsidR="00BD180A" w:rsidRDefault="006032AB" w:rsidP="006032AB">
            <w:pPr>
              <w:numPr>
                <w:ilvl w:val="0"/>
                <w:numId w:val="18"/>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Finance and Investment</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602F073D" w14:textId="77777777" w:rsidR="00BD180A" w:rsidRDefault="006032AB">
            <w:pPr>
              <w:keepNext/>
              <w:spacing w:before="13" w:line="288" w:lineRule="auto"/>
              <w:rPr>
                <w:rFonts w:ascii="Arial" w:eastAsia="Arial" w:hAnsi="Arial" w:cs="Arial"/>
                <w:sz w:val="18"/>
              </w:rPr>
            </w:pPr>
            <w:r>
              <w:rPr>
                <w:rFonts w:ascii="Arial" w:eastAsia="Arial" w:hAnsi="Arial" w:cs="Arial"/>
                <w:sz w:val="18"/>
              </w:rPr>
              <w:t xml:space="preserve">Ms. Debra Hess, 56, </w:t>
            </w:r>
            <w:r>
              <w:rPr>
                <w:rFonts w:ascii="Arial" w:eastAsia="Arial" w:hAnsi="Arial" w:cs="Arial"/>
                <w:sz w:val="18"/>
              </w:rPr>
              <w:t>served as Chief Financial Officer of both NorthStar Asset Management Group, a global asset management firm focused on strategically managing real estate and other investment platforms, and NorthStar Realty Finance Corp., a publicly-traded real estate inves</w:t>
            </w:r>
            <w:r>
              <w:rPr>
                <w:rFonts w:ascii="Arial" w:eastAsia="Arial" w:hAnsi="Arial" w:cs="Arial"/>
                <w:sz w:val="18"/>
              </w:rPr>
              <w:t>tment company, from July 2011 until January 2017. Additionally, from 2011 until 2015, Ms. Hess held various other positions, including Chief Financial Officer and Treasurer for NorthStar’s non-publicly traded companies. Prior to joining NorthStar, from Aug</w:t>
            </w:r>
            <w:r>
              <w:rPr>
                <w:rFonts w:ascii="Arial" w:eastAsia="Arial" w:hAnsi="Arial" w:cs="Arial"/>
                <w:sz w:val="18"/>
              </w:rPr>
              <w:t>ust 2008 to June 2011, Ms. Hess served as Chief Financial Officer of H/2 Capital Partners, a privately-owned fund sponsor that invests in real estate related assets. From March 2003 to July 2008, Ms. Hess was a managing director at Fortress Investment Grou</w:t>
            </w:r>
            <w:r>
              <w:rPr>
                <w:rFonts w:ascii="Arial" w:eastAsia="Arial" w:hAnsi="Arial" w:cs="Arial"/>
                <w:sz w:val="18"/>
              </w:rPr>
              <w:t xml:space="preserve">p (“Fortress”), an investment management firm, where she also served as Chief Financial Officer of Newcastle Investment Corp., a Fortress portfolio company and a NYSE-listed REIT. Prior to joining Fortress, Ms. Hess served in various positions at Goldman, </w:t>
            </w:r>
            <w:r>
              <w:rPr>
                <w:rFonts w:ascii="Arial" w:eastAsia="Arial" w:hAnsi="Arial" w:cs="Arial"/>
                <w:sz w:val="18"/>
              </w:rPr>
              <w:t>Sachs &amp; Co., including as Vice President in Goldman Sachs’ Principal Finance Group and as a Manager of Financial Reporting in Goldman Sachs’ Finance Division. Ms. Hess currently serves on the board of directors of AG Mortgage Investment Trust, Inc., a publ</w:t>
            </w:r>
            <w:r>
              <w:rPr>
                <w:rFonts w:ascii="Arial" w:eastAsia="Arial" w:hAnsi="Arial" w:cs="Arial"/>
                <w:sz w:val="18"/>
              </w:rPr>
              <w:t>icly-traded mortgage REIT, where she chairs the audit committee and serves as a member of the compensation committee. She also serves on the board of CenterPoint Properties Trust, an acquiror, developer and manager of industrial real estate and transportat</w:t>
            </w:r>
            <w:r>
              <w:rPr>
                <w:rFonts w:ascii="Arial" w:eastAsia="Arial" w:hAnsi="Arial" w:cs="Arial"/>
                <w:sz w:val="18"/>
              </w:rPr>
              <w:t>ion infrastructure, where she chairs the audit committee and serves as a member of the compensation committee. Ms. Hess also currently serves on the board of Zell Holdings, a private company that deploys capital in real estate in the United States. She has</w:t>
            </w:r>
            <w:r>
              <w:rPr>
                <w:rFonts w:ascii="Arial" w:eastAsia="Arial" w:hAnsi="Arial" w:cs="Arial"/>
                <w:sz w:val="18"/>
              </w:rPr>
              <w:t xml:space="preserve"> been a director of Radian since March 2019.</w:t>
            </w:r>
          </w:p>
          <w:p w14:paraId="07359E82" w14:textId="77777777" w:rsidR="00BD180A" w:rsidRDefault="00BD180A">
            <w:pPr>
              <w:spacing w:after="30" w:line="288" w:lineRule="auto"/>
              <w:rPr>
                <w:rFonts w:ascii="Arial" w:eastAsia="Arial" w:hAnsi="Arial" w:cs="Arial"/>
                <w:sz w:val="18"/>
              </w:rPr>
            </w:pPr>
          </w:p>
        </w:tc>
      </w:tr>
      <w:tr w:rsidR="00BD180A" w14:paraId="08A69552" w14:textId="77777777">
        <w:trPr>
          <w:cantSplit/>
        </w:trPr>
        <w:tc>
          <w:tcPr>
            <w:tcW w:w="2085" w:type="dxa"/>
            <w:vMerge/>
            <w:tcBorders>
              <w:top w:val="nil"/>
              <w:left w:val="single" w:sz="16" w:space="0" w:color="FFFFFF"/>
              <w:bottom w:val="single" w:sz="16" w:space="0" w:color="FFFFFF"/>
              <w:right w:val="nil"/>
            </w:tcBorders>
          </w:tcPr>
          <w:p w14:paraId="5CF2D47E"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6ACED2CB"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1B799A9A" w14:textId="77777777" w:rsidR="00BD180A" w:rsidRDefault="006032AB">
            <w:pPr>
              <w:spacing w:line="288" w:lineRule="auto"/>
              <w:rPr>
                <w:rFonts w:ascii="Arial" w:eastAsia="Arial" w:hAnsi="Arial" w:cs="Arial"/>
                <w:sz w:val="18"/>
              </w:rPr>
            </w:pPr>
            <w:r>
              <w:rPr>
                <w:rFonts w:ascii="Arial" w:eastAsia="Arial" w:hAnsi="Arial" w:cs="Arial"/>
                <w:sz w:val="18"/>
              </w:rPr>
              <w:t>Ms. Hess’ extensive banking, finance and real estate asset management experience gives her valuable insight into our businesses, the industries in which we operate and the various factors impacting our strategic direction. In addition, her roles as the Chi</w:t>
            </w:r>
            <w:r>
              <w:rPr>
                <w:rFonts w:ascii="Arial" w:eastAsia="Arial" w:hAnsi="Arial" w:cs="Arial"/>
                <w:sz w:val="18"/>
              </w:rPr>
              <w:t>ef Financial Officer of various publicly-traded companies and her executive management experience with companies in the financial services and mortgage and real estate sectors provide her with significant financial, accounting and compliance expertise in a</w:t>
            </w:r>
            <w:r>
              <w:rPr>
                <w:rFonts w:ascii="Arial" w:eastAsia="Arial" w:hAnsi="Arial" w:cs="Arial"/>
                <w:sz w:val="18"/>
              </w:rPr>
              <w:t>reas that are valuable to the Board’s oversight responsibilities and in supporting our strategic focus.</w:t>
            </w:r>
          </w:p>
          <w:p w14:paraId="232CCC4E" w14:textId="77777777" w:rsidR="00BD180A" w:rsidRDefault="00BD180A">
            <w:pPr>
              <w:spacing w:after="30" w:line="288" w:lineRule="auto"/>
              <w:rPr>
                <w:rFonts w:ascii="Arial" w:eastAsia="Arial" w:hAnsi="Arial" w:cs="Arial"/>
                <w:sz w:val="18"/>
              </w:rPr>
            </w:pPr>
          </w:p>
        </w:tc>
      </w:tr>
    </w:tbl>
    <w:p w14:paraId="79BB1B1D" w14:textId="77777777" w:rsidR="00BD180A" w:rsidRDefault="00BD180A">
      <w:pPr>
        <w:spacing w:before="120" w:line="288" w:lineRule="auto"/>
        <w:rPr>
          <w:rFonts w:ascii="Arial" w:eastAsia="Arial" w:hAnsi="Arial" w:cs="Arial"/>
          <w:b/>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604624DB"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1A0C2DCF" w14:textId="77777777" w:rsidR="00BD180A" w:rsidRDefault="006032AB">
            <w:pPr>
              <w:keepNext/>
              <w:spacing w:before="13" w:after="30" w:line="288" w:lineRule="auto"/>
            </w:pPr>
            <w:r>
              <w:rPr>
                <w:rFonts w:ascii="Arial" w:eastAsia="Arial" w:hAnsi="Arial" w:cs="Arial"/>
                <w:b/>
                <w:color w:val="00BAB3"/>
                <w:sz w:val="22"/>
              </w:rPr>
              <w:t>Lisa W. Hess</w:t>
            </w:r>
          </w:p>
        </w:tc>
      </w:tr>
      <w:tr w:rsidR="00BD180A" w14:paraId="606410F2"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7E00CA69" w14:textId="77777777" w:rsidR="00BD180A" w:rsidRDefault="006032AB">
            <w:pPr>
              <w:keepNext/>
              <w:spacing w:before="13" w:line="288" w:lineRule="auto"/>
              <w:rPr>
                <w:rFonts w:ascii="Arial" w:eastAsia="Arial" w:hAnsi="Arial" w:cs="Arial"/>
                <w:color w:val="668092"/>
                <w:sz w:val="18"/>
              </w:rPr>
            </w:pPr>
            <w:r>
              <w:rPr>
                <w:noProof/>
              </w:rPr>
              <w:drawing>
                <wp:inline distT="0" distB="0" distL="0" distR="0" wp14:anchorId="0DDF385B" wp14:editId="4781A71E">
                  <wp:extent cx="1238250" cy="1238250"/>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7F620AB6" w14:textId="77777777" w:rsidR="00BD180A" w:rsidRDefault="006032AB">
            <w:pPr>
              <w:spacing w:before="120" w:line="288" w:lineRule="auto"/>
              <w:rPr>
                <w:rFonts w:ascii="Arial" w:eastAsia="Arial" w:hAnsi="Arial" w:cs="Arial"/>
                <w:b/>
                <w:color w:val="002B49"/>
                <w:sz w:val="18"/>
              </w:rPr>
            </w:pPr>
            <w:r>
              <w:rPr>
                <w:rFonts w:ascii="Arial" w:eastAsia="Arial" w:hAnsi="Arial" w:cs="Arial"/>
                <w:b/>
                <w:color w:val="002B49"/>
                <w:sz w:val="18"/>
              </w:rPr>
              <w:t>Committees:</w:t>
            </w:r>
          </w:p>
          <w:p w14:paraId="6F41EFF6" w14:textId="77777777" w:rsidR="00BD180A" w:rsidRDefault="006032AB" w:rsidP="006032AB">
            <w:pPr>
              <w:numPr>
                <w:ilvl w:val="0"/>
                <w:numId w:val="19"/>
              </w:numPr>
              <w:spacing w:before="120" w:line="288" w:lineRule="auto"/>
              <w:ind w:left="360" w:hanging="270"/>
              <w:rPr>
                <w:rFonts w:ascii="Arial" w:eastAsia="Arial" w:hAnsi="Arial" w:cs="Arial"/>
                <w:color w:val="00BAB3"/>
                <w:sz w:val="18"/>
              </w:rPr>
            </w:pPr>
            <w:r>
              <w:rPr>
                <w:rFonts w:ascii="Arial" w:eastAsia="Arial" w:hAnsi="Arial" w:cs="Arial"/>
                <w:color w:val="668092"/>
                <w:sz w:val="18"/>
              </w:rPr>
              <w:t>Finance and Investment (Chair)</w:t>
            </w:r>
          </w:p>
          <w:p w14:paraId="4F9F9658" w14:textId="77777777" w:rsidR="00BD180A" w:rsidRDefault="006032AB" w:rsidP="006032AB">
            <w:pPr>
              <w:numPr>
                <w:ilvl w:val="0"/>
                <w:numId w:val="19"/>
              </w:numPr>
              <w:spacing w:before="120" w:line="288" w:lineRule="auto"/>
              <w:ind w:left="360" w:hanging="270"/>
              <w:rPr>
                <w:rFonts w:ascii="Arial" w:eastAsia="Arial" w:hAnsi="Arial" w:cs="Arial"/>
                <w:color w:val="00BAB3"/>
                <w:sz w:val="18"/>
              </w:rPr>
            </w:pPr>
            <w:r>
              <w:rPr>
                <w:rFonts w:ascii="Arial" w:eastAsia="Arial" w:hAnsi="Arial" w:cs="Arial"/>
                <w:color w:val="668092"/>
                <w:sz w:val="18"/>
              </w:rPr>
              <w:t>Compensation and Human Capital Management</w:t>
            </w:r>
          </w:p>
          <w:p w14:paraId="3857900D" w14:textId="77777777" w:rsidR="00BD180A" w:rsidRDefault="006032AB" w:rsidP="006032AB">
            <w:pPr>
              <w:numPr>
                <w:ilvl w:val="0"/>
                <w:numId w:val="19"/>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Governance</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123E13A6" w14:textId="77777777" w:rsidR="00BD180A" w:rsidRDefault="006032AB">
            <w:pPr>
              <w:keepNext/>
              <w:spacing w:before="13" w:line="288" w:lineRule="auto"/>
              <w:rPr>
                <w:rFonts w:ascii="Arial" w:eastAsia="Arial" w:hAnsi="Arial" w:cs="Arial"/>
                <w:sz w:val="18"/>
              </w:rPr>
            </w:pPr>
            <w:r>
              <w:rPr>
                <w:rFonts w:ascii="Arial" w:eastAsia="Arial" w:hAnsi="Arial" w:cs="Arial"/>
                <w:sz w:val="18"/>
              </w:rPr>
              <w:t>Ms. Lisa Hess, 65, served as President and Managing Partner of SkyTop Capital Management LLC (“SkyTop”), an investment fund, from October 2010 through July 2020. From October 2002 to December 2008, she was the Chief Investment Officer of Loews Corporation,</w:t>
            </w:r>
            <w:r>
              <w:rPr>
                <w:rFonts w:ascii="Arial" w:eastAsia="Arial" w:hAnsi="Arial" w:cs="Arial"/>
                <w:sz w:val="18"/>
              </w:rPr>
              <w:t xml:space="preserve"> a diversified holding company, where she was responsible for managing approximately $50 billion in assets. Ms. Hess was a Founding Partner of Zesiger Capital Group, a diversified money manager, and also has held positions at First Boston Corporation, an i</w:t>
            </w:r>
            <w:r>
              <w:rPr>
                <w:rFonts w:ascii="Arial" w:eastAsia="Arial" w:hAnsi="Arial" w:cs="Arial"/>
                <w:sz w:val="18"/>
              </w:rPr>
              <w:t>nvestment bank, Odyssey Partners, a private equity firm, and Goldman, Sachs &amp; Co. She has served on the U.S. Treasury Debt Advisory Committee and the Federal Reserve Bank of New York Investors Advisory Committee. Since June 2009, Ms. Hess has been a Truste</w:t>
            </w:r>
            <w:r>
              <w:rPr>
                <w:rFonts w:ascii="Arial" w:eastAsia="Arial" w:hAnsi="Arial" w:cs="Arial"/>
                <w:sz w:val="18"/>
              </w:rPr>
              <w:t>e of Teachers Insurance and Annuity Association (“TIAA”), a financial services organization. She has been a director of Radian since February 2011.</w:t>
            </w:r>
          </w:p>
          <w:p w14:paraId="7284815F" w14:textId="77777777" w:rsidR="00BD180A" w:rsidRDefault="00BD180A">
            <w:pPr>
              <w:spacing w:after="30" w:line="288" w:lineRule="auto"/>
              <w:rPr>
                <w:rFonts w:ascii="Arial" w:eastAsia="Arial" w:hAnsi="Arial" w:cs="Arial"/>
                <w:sz w:val="18"/>
              </w:rPr>
            </w:pPr>
          </w:p>
        </w:tc>
      </w:tr>
      <w:tr w:rsidR="00BD180A" w14:paraId="615E15E3" w14:textId="77777777">
        <w:trPr>
          <w:cantSplit/>
        </w:trPr>
        <w:tc>
          <w:tcPr>
            <w:tcW w:w="2085" w:type="dxa"/>
            <w:vMerge/>
            <w:tcBorders>
              <w:top w:val="nil"/>
              <w:left w:val="single" w:sz="16" w:space="0" w:color="FFFFFF"/>
              <w:bottom w:val="single" w:sz="16" w:space="0" w:color="FFFFFF"/>
              <w:right w:val="nil"/>
            </w:tcBorders>
          </w:tcPr>
          <w:p w14:paraId="79EB026E"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47C93317"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0CB9E063" w14:textId="77777777" w:rsidR="00BD180A" w:rsidRDefault="006032AB">
            <w:pPr>
              <w:spacing w:line="288" w:lineRule="auto"/>
              <w:rPr>
                <w:rFonts w:ascii="Arial" w:eastAsia="Arial" w:hAnsi="Arial" w:cs="Arial"/>
                <w:sz w:val="18"/>
              </w:rPr>
            </w:pPr>
            <w:r>
              <w:rPr>
                <w:rFonts w:ascii="Arial" w:eastAsia="Arial" w:hAnsi="Arial" w:cs="Arial"/>
                <w:sz w:val="18"/>
              </w:rPr>
              <w:t xml:space="preserve">Ms. Hess’ extensive experience managing financial assets, including her </w:t>
            </w:r>
            <w:r>
              <w:rPr>
                <w:rFonts w:ascii="Arial" w:eastAsia="Arial" w:hAnsi="Arial" w:cs="Arial"/>
                <w:sz w:val="18"/>
              </w:rPr>
              <w:t>recent leadership role with SkyTop, and previously as Chief Investment Officer of Loews Corporation, and as a member of various investment and advisory committees, gives her a broad range of expertise with respect to finance, investments and the capital ma</w:t>
            </w:r>
            <w:r>
              <w:rPr>
                <w:rFonts w:ascii="Arial" w:eastAsia="Arial" w:hAnsi="Arial" w:cs="Arial"/>
                <w:sz w:val="18"/>
              </w:rPr>
              <w:t>rkets that is particularly beneficial to the Board and in her role as Chair of the Finance and Investment Committee of our Board. In addition, her experience serving on the corporate governance committee at TIAA brings an added perspective and insight to t</w:t>
            </w:r>
            <w:r>
              <w:rPr>
                <w:rFonts w:ascii="Arial" w:eastAsia="Arial" w:hAnsi="Arial" w:cs="Arial"/>
                <w:sz w:val="18"/>
              </w:rPr>
              <w:t>he Board’s consideration of corporate governance issues and the concerns of institutional shareholders.</w:t>
            </w:r>
          </w:p>
          <w:p w14:paraId="51E1E013" w14:textId="77777777" w:rsidR="00BD180A" w:rsidRDefault="00BD180A">
            <w:pPr>
              <w:spacing w:after="30" w:line="288" w:lineRule="auto"/>
              <w:rPr>
                <w:rFonts w:ascii="Arial" w:eastAsia="Arial" w:hAnsi="Arial" w:cs="Arial"/>
                <w:sz w:val="18"/>
              </w:rPr>
            </w:pPr>
          </w:p>
        </w:tc>
      </w:tr>
    </w:tbl>
    <w:p w14:paraId="717A8F43" w14:textId="77777777" w:rsidR="00BD180A" w:rsidRDefault="00BD180A">
      <w:pPr>
        <w:spacing w:before="12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20C731E8"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05D6E977" w14:textId="77777777" w:rsidR="00BD180A" w:rsidRDefault="006032AB">
            <w:pPr>
              <w:keepNext/>
              <w:spacing w:before="13" w:after="30" w:line="288" w:lineRule="auto"/>
            </w:pPr>
            <w:r>
              <w:rPr>
                <w:rFonts w:ascii="Arial" w:eastAsia="Arial" w:hAnsi="Arial" w:cs="Arial"/>
                <w:b/>
                <w:color w:val="00BAB3"/>
                <w:sz w:val="22"/>
              </w:rPr>
              <w:t>Lisa Mumford</w:t>
            </w:r>
          </w:p>
        </w:tc>
      </w:tr>
      <w:tr w:rsidR="00BD180A" w14:paraId="32961CD8"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14D24330" w14:textId="77777777" w:rsidR="00BD180A" w:rsidRDefault="006032AB">
            <w:pPr>
              <w:keepNext/>
              <w:spacing w:before="13" w:line="288" w:lineRule="auto"/>
              <w:rPr>
                <w:rFonts w:ascii="Arial" w:eastAsia="Arial" w:hAnsi="Arial" w:cs="Arial"/>
                <w:color w:val="668092"/>
                <w:sz w:val="18"/>
              </w:rPr>
            </w:pPr>
            <w:r>
              <w:rPr>
                <w:noProof/>
              </w:rPr>
              <w:drawing>
                <wp:inline distT="0" distB="0" distL="0" distR="0" wp14:anchorId="53F4FC3E" wp14:editId="787DC843">
                  <wp:extent cx="1238250" cy="123825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61683ADD" w14:textId="77777777" w:rsidR="00BD180A" w:rsidRDefault="006032AB">
            <w:pPr>
              <w:spacing w:before="120" w:line="288" w:lineRule="auto"/>
              <w:rPr>
                <w:rFonts w:ascii="Arial" w:eastAsia="Arial" w:hAnsi="Arial" w:cs="Arial"/>
                <w:b/>
                <w:color w:val="002B49"/>
                <w:sz w:val="18"/>
              </w:rPr>
            </w:pPr>
            <w:r>
              <w:rPr>
                <w:rFonts w:ascii="Arial" w:eastAsia="Arial" w:hAnsi="Arial" w:cs="Arial"/>
                <w:b/>
                <w:color w:val="002B49"/>
                <w:sz w:val="18"/>
              </w:rPr>
              <w:t>Committees:</w:t>
            </w:r>
          </w:p>
          <w:p w14:paraId="76A7137D" w14:textId="77777777" w:rsidR="00BD180A" w:rsidRDefault="006032AB" w:rsidP="006032AB">
            <w:pPr>
              <w:numPr>
                <w:ilvl w:val="0"/>
                <w:numId w:val="20"/>
              </w:numPr>
              <w:spacing w:before="120" w:line="288" w:lineRule="auto"/>
              <w:ind w:left="360" w:hanging="270"/>
              <w:rPr>
                <w:rFonts w:ascii="Arial" w:eastAsia="Arial" w:hAnsi="Arial" w:cs="Arial"/>
                <w:color w:val="00BAB3"/>
                <w:sz w:val="18"/>
              </w:rPr>
            </w:pPr>
            <w:r>
              <w:rPr>
                <w:rFonts w:ascii="Arial" w:eastAsia="Arial" w:hAnsi="Arial" w:cs="Arial"/>
                <w:color w:val="668092"/>
                <w:sz w:val="18"/>
              </w:rPr>
              <w:t>Audit</w:t>
            </w:r>
          </w:p>
          <w:p w14:paraId="02A38F23" w14:textId="77777777" w:rsidR="00BD180A" w:rsidRDefault="006032AB" w:rsidP="006032AB">
            <w:pPr>
              <w:numPr>
                <w:ilvl w:val="0"/>
                <w:numId w:val="20"/>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Finance and Investment</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57B6D468" w14:textId="77777777" w:rsidR="00BD180A" w:rsidRDefault="006032AB">
            <w:pPr>
              <w:keepNext/>
              <w:spacing w:before="13" w:line="288" w:lineRule="auto"/>
              <w:rPr>
                <w:rFonts w:ascii="Arial" w:eastAsia="Arial" w:hAnsi="Arial" w:cs="Arial"/>
                <w:sz w:val="18"/>
              </w:rPr>
            </w:pPr>
            <w:r>
              <w:rPr>
                <w:rFonts w:ascii="Arial" w:eastAsia="Arial" w:hAnsi="Arial" w:cs="Arial"/>
                <w:sz w:val="18"/>
              </w:rPr>
              <w:t>Ms. Mumford, 57, served as the Chief Financial Officer of Ellington Financial LLC (“Ellington Financial”), a publicly-traded asset management company, and as CFO of Ellington Financial Management LLC (Ellington Financial’s external manager), from October 2</w:t>
            </w:r>
            <w:r>
              <w:rPr>
                <w:rFonts w:ascii="Arial" w:eastAsia="Arial" w:hAnsi="Arial" w:cs="Arial"/>
                <w:sz w:val="18"/>
              </w:rPr>
              <w:t>009 through her retirement in March 2018. Ms. Mumford also served as the Chief Financial Officer of Ellington Residential Mortgage REIT, a publicly-traded real estate investment trust, from April 2013 until her retirement in March 2018. From August 2008 to</w:t>
            </w:r>
            <w:r>
              <w:rPr>
                <w:rFonts w:ascii="Arial" w:eastAsia="Arial" w:hAnsi="Arial" w:cs="Arial"/>
                <w:sz w:val="18"/>
              </w:rPr>
              <w:t xml:space="preserve"> October 2009, Ms. Mumford served as Chief Financial Officer of ACA Financial Guaranty Corporation, a monoline bond insurance company, and prior to this, from 2003 until August 2008, Ms. Mumford served as the Chief Accounting Officer of ACA Capital Holding</w:t>
            </w:r>
            <w:r>
              <w:rPr>
                <w:rFonts w:ascii="Arial" w:eastAsia="Arial" w:hAnsi="Arial" w:cs="Arial"/>
                <w:sz w:val="18"/>
              </w:rPr>
              <w:t xml:space="preserve">s, Inc. (“ACA”), a publicly-traded holding company providing financial guaranty insurance products and asset management services. Prior to joining ACA, and beginning in 1988, Ms. Mumford was with ACE Guaranty Corp., a financial guaranty company, where she </w:t>
            </w:r>
            <w:r>
              <w:rPr>
                <w:rFonts w:ascii="Arial" w:eastAsia="Arial" w:hAnsi="Arial" w:cs="Arial"/>
                <w:sz w:val="18"/>
              </w:rPr>
              <w:t>held the positions of Chief Financial Officer and Controller. Ms. Mumford currently serves as a member of the board of directors of Ellington Financial. She has been a director of Radian since February 2020. </w:t>
            </w:r>
          </w:p>
          <w:p w14:paraId="1BFF7772" w14:textId="77777777" w:rsidR="00BD180A" w:rsidRDefault="00BD180A">
            <w:pPr>
              <w:spacing w:after="30" w:line="288" w:lineRule="auto"/>
              <w:rPr>
                <w:rFonts w:ascii="Arial" w:eastAsia="Arial" w:hAnsi="Arial" w:cs="Arial"/>
                <w:sz w:val="18"/>
              </w:rPr>
            </w:pPr>
          </w:p>
        </w:tc>
      </w:tr>
      <w:tr w:rsidR="00BD180A" w14:paraId="131606EE" w14:textId="77777777">
        <w:trPr>
          <w:cantSplit/>
        </w:trPr>
        <w:tc>
          <w:tcPr>
            <w:tcW w:w="2085" w:type="dxa"/>
            <w:vMerge/>
            <w:tcBorders>
              <w:top w:val="nil"/>
              <w:left w:val="single" w:sz="16" w:space="0" w:color="FFFFFF"/>
              <w:bottom w:val="single" w:sz="16" w:space="0" w:color="FFFFFF"/>
              <w:right w:val="nil"/>
            </w:tcBorders>
          </w:tcPr>
          <w:p w14:paraId="43DD486F"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1B30AC7C"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3555C293" w14:textId="77777777" w:rsidR="00BD180A" w:rsidRDefault="006032AB">
            <w:pPr>
              <w:spacing w:line="288" w:lineRule="auto"/>
              <w:rPr>
                <w:rFonts w:ascii="Arial" w:eastAsia="Arial" w:hAnsi="Arial" w:cs="Arial"/>
                <w:sz w:val="18"/>
              </w:rPr>
            </w:pPr>
            <w:r>
              <w:rPr>
                <w:rFonts w:ascii="Arial" w:eastAsia="Arial" w:hAnsi="Arial" w:cs="Arial"/>
                <w:sz w:val="18"/>
              </w:rPr>
              <w:t xml:space="preserve">Ms. Mumford brings recent and highly valuable C-suite level experience and insight that benefits the Board in overseeing virtually all aspects of our business. Her extensive public company experience in finance and real estate management provides her with </w:t>
            </w:r>
            <w:r>
              <w:rPr>
                <w:rFonts w:ascii="Arial" w:eastAsia="Arial" w:hAnsi="Arial" w:cs="Arial"/>
                <w:sz w:val="18"/>
              </w:rPr>
              <w:t>valuable knowledge about the industries in which we operate, and her ongoing service on another public company board provides additional perspectives on board leadership and governance that complement the Board’s collective strengths. In addition, her past</w:t>
            </w:r>
            <w:r>
              <w:rPr>
                <w:rFonts w:ascii="Arial" w:eastAsia="Arial" w:hAnsi="Arial" w:cs="Arial"/>
                <w:sz w:val="18"/>
              </w:rPr>
              <w:t xml:space="preserve"> experience as the Chief Financial Officer of insurance company enterprises provides her with extensive risk management experience, which is a core area of focus for Radian. </w:t>
            </w:r>
          </w:p>
          <w:p w14:paraId="36165DB7" w14:textId="77777777" w:rsidR="00BD180A" w:rsidRDefault="00BD180A">
            <w:pPr>
              <w:spacing w:after="30" w:line="288" w:lineRule="auto"/>
              <w:rPr>
                <w:rFonts w:ascii="Arial" w:eastAsia="Arial" w:hAnsi="Arial" w:cs="Arial"/>
                <w:sz w:val="18"/>
              </w:rPr>
            </w:pPr>
          </w:p>
        </w:tc>
      </w:tr>
    </w:tbl>
    <w:p w14:paraId="4F149CF2" w14:textId="77777777" w:rsidR="00BD180A" w:rsidRDefault="00BD180A">
      <w:pPr>
        <w:spacing w:before="12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78C6817D"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64D5CA80" w14:textId="77777777" w:rsidR="00BD180A" w:rsidRDefault="006032AB">
            <w:pPr>
              <w:keepNext/>
              <w:spacing w:before="13" w:after="30" w:line="288" w:lineRule="auto"/>
            </w:pPr>
            <w:r>
              <w:rPr>
                <w:rFonts w:ascii="Arial" w:eastAsia="Arial" w:hAnsi="Arial" w:cs="Arial"/>
                <w:b/>
                <w:color w:val="00BAB3"/>
                <w:sz w:val="22"/>
              </w:rPr>
              <w:t>Gaetano Muzio</w:t>
            </w:r>
          </w:p>
        </w:tc>
      </w:tr>
      <w:tr w:rsidR="00BD180A" w14:paraId="79686FBA" w14:textId="77777777">
        <w:trPr>
          <w:cantSplit/>
          <w:trHeight w:hRule="exact" w:val="2205"/>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72629550" w14:textId="77777777" w:rsidR="00BD180A" w:rsidRDefault="006032AB">
            <w:pPr>
              <w:keepNext/>
              <w:spacing w:before="13" w:line="288" w:lineRule="auto"/>
              <w:rPr>
                <w:rFonts w:ascii="Arial" w:eastAsia="Arial" w:hAnsi="Arial" w:cs="Arial"/>
                <w:color w:val="668092"/>
                <w:sz w:val="18"/>
              </w:rPr>
            </w:pPr>
            <w:r>
              <w:rPr>
                <w:noProof/>
              </w:rPr>
              <w:drawing>
                <wp:inline distT="0" distB="0" distL="0" distR="0" wp14:anchorId="0C78A835" wp14:editId="0BD9A218">
                  <wp:extent cx="1238250" cy="1238250"/>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4B071679" w14:textId="77777777" w:rsidR="00BD180A" w:rsidRDefault="006032AB">
            <w:pPr>
              <w:spacing w:before="120" w:line="288" w:lineRule="auto"/>
              <w:rPr>
                <w:rFonts w:ascii="Arial" w:eastAsia="Arial" w:hAnsi="Arial" w:cs="Arial"/>
                <w:b/>
                <w:color w:val="002B49"/>
                <w:sz w:val="18"/>
              </w:rPr>
            </w:pPr>
            <w:r>
              <w:rPr>
                <w:rFonts w:ascii="Arial" w:eastAsia="Arial" w:hAnsi="Arial" w:cs="Arial"/>
                <w:b/>
                <w:color w:val="002B49"/>
                <w:sz w:val="18"/>
              </w:rPr>
              <w:t>Committees:</w:t>
            </w:r>
          </w:p>
          <w:p w14:paraId="69F5F5E6" w14:textId="77777777" w:rsidR="00BD180A" w:rsidRDefault="006032AB" w:rsidP="006032AB">
            <w:pPr>
              <w:numPr>
                <w:ilvl w:val="0"/>
                <w:numId w:val="21"/>
              </w:numPr>
              <w:spacing w:before="120" w:line="288" w:lineRule="auto"/>
              <w:ind w:left="360" w:hanging="270"/>
              <w:rPr>
                <w:rFonts w:ascii="Arial" w:eastAsia="Arial" w:hAnsi="Arial" w:cs="Arial"/>
                <w:color w:val="00BAB3"/>
                <w:sz w:val="18"/>
              </w:rPr>
            </w:pPr>
            <w:r>
              <w:rPr>
                <w:rFonts w:ascii="Arial" w:eastAsia="Arial" w:hAnsi="Arial" w:cs="Arial"/>
                <w:color w:val="668092"/>
                <w:sz w:val="18"/>
              </w:rPr>
              <w:t>Compensation and Human</w:t>
            </w:r>
            <w:r>
              <w:rPr>
                <w:rFonts w:ascii="Arial" w:eastAsia="Arial" w:hAnsi="Arial" w:cs="Arial"/>
                <w:color w:val="668092"/>
                <w:sz w:val="18"/>
              </w:rPr>
              <w:t xml:space="preserve"> Capital Management (Chair)</w:t>
            </w:r>
          </w:p>
          <w:p w14:paraId="1BE75F82" w14:textId="77777777" w:rsidR="00BD180A" w:rsidRDefault="006032AB" w:rsidP="006032AB">
            <w:pPr>
              <w:numPr>
                <w:ilvl w:val="0"/>
                <w:numId w:val="21"/>
              </w:numPr>
              <w:spacing w:before="120" w:line="288" w:lineRule="auto"/>
              <w:ind w:left="360" w:hanging="270"/>
              <w:rPr>
                <w:rFonts w:ascii="Arial" w:eastAsia="Arial" w:hAnsi="Arial" w:cs="Arial"/>
                <w:color w:val="00BAB3"/>
                <w:sz w:val="18"/>
              </w:rPr>
            </w:pPr>
            <w:r>
              <w:rPr>
                <w:rFonts w:ascii="Arial" w:eastAsia="Arial" w:hAnsi="Arial" w:cs="Arial"/>
                <w:color w:val="668092"/>
                <w:sz w:val="18"/>
              </w:rPr>
              <w:t>Finance and Investment</w:t>
            </w:r>
          </w:p>
          <w:p w14:paraId="1647C7BC" w14:textId="77777777" w:rsidR="00BD180A" w:rsidRDefault="006032AB" w:rsidP="006032AB">
            <w:pPr>
              <w:numPr>
                <w:ilvl w:val="0"/>
                <w:numId w:val="21"/>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Governance</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5AC6320A" w14:textId="77777777" w:rsidR="00BD180A" w:rsidRDefault="006032AB">
            <w:pPr>
              <w:keepNext/>
              <w:spacing w:before="13" w:line="288" w:lineRule="auto"/>
              <w:rPr>
                <w:rFonts w:ascii="Arial" w:eastAsia="Arial" w:hAnsi="Arial" w:cs="Arial"/>
                <w:sz w:val="18"/>
              </w:rPr>
            </w:pPr>
            <w:r>
              <w:rPr>
                <w:rFonts w:ascii="Arial" w:eastAsia="Arial" w:hAnsi="Arial" w:cs="Arial"/>
                <w:sz w:val="18"/>
              </w:rPr>
              <w:t>Mr. Muzio, 67, is a Principal and co-founder of Ocean Gate Capital Management, LP (“Ocean Gate”), an investment fund. For 27 years prior to founding Ocean Gate, Mr. Muzio worked at Goldman, Sach</w:t>
            </w:r>
            <w:r>
              <w:rPr>
                <w:rFonts w:ascii="Arial" w:eastAsia="Arial" w:hAnsi="Arial" w:cs="Arial"/>
                <w:sz w:val="18"/>
              </w:rPr>
              <w:t>s &amp; Co. in various positions, including serving as a Managing Director from 1996 until 2004. In 1986, he became the first Global Mortgage and Asset Backed Sales Manager responsible for creating the sales team and strategy for, and was also one of the found</w:t>
            </w:r>
            <w:r>
              <w:rPr>
                <w:rFonts w:ascii="Arial" w:eastAsia="Arial" w:hAnsi="Arial" w:cs="Arial"/>
                <w:sz w:val="18"/>
              </w:rPr>
              <w:t>ing members of, Goldman’s Mortgage and Asset Backed Department. In 1990, he became a general partner and Co-Head of Goldman’s Mortgage Department, with responsibilities for overseeing trading, risk management, sales, research, structured finance and compli</w:t>
            </w:r>
            <w:r>
              <w:rPr>
                <w:rFonts w:ascii="Arial" w:eastAsia="Arial" w:hAnsi="Arial" w:cs="Arial"/>
                <w:sz w:val="18"/>
              </w:rPr>
              <w:t>ance for the department. He has been a director of Radian since May 2012.</w:t>
            </w:r>
          </w:p>
          <w:p w14:paraId="007A9310" w14:textId="77777777" w:rsidR="00BD180A" w:rsidRDefault="00BD180A">
            <w:pPr>
              <w:spacing w:after="30" w:line="288" w:lineRule="auto"/>
              <w:rPr>
                <w:rFonts w:ascii="Arial" w:eastAsia="Arial" w:hAnsi="Arial" w:cs="Arial"/>
                <w:sz w:val="18"/>
              </w:rPr>
            </w:pPr>
          </w:p>
        </w:tc>
      </w:tr>
      <w:tr w:rsidR="00BD180A" w14:paraId="7C89DE9D" w14:textId="77777777">
        <w:trPr>
          <w:cantSplit/>
          <w:trHeight w:hRule="exact" w:val="2175"/>
        </w:trPr>
        <w:tc>
          <w:tcPr>
            <w:tcW w:w="2085" w:type="dxa"/>
            <w:vMerge/>
            <w:tcBorders>
              <w:top w:val="nil"/>
              <w:left w:val="single" w:sz="16" w:space="0" w:color="FFFFFF"/>
              <w:bottom w:val="single" w:sz="16" w:space="0" w:color="FFFFFF"/>
              <w:right w:val="nil"/>
            </w:tcBorders>
          </w:tcPr>
          <w:p w14:paraId="36932523"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46048AC1"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374BDC30" w14:textId="77777777" w:rsidR="00BD180A" w:rsidRDefault="006032AB">
            <w:pPr>
              <w:spacing w:line="288" w:lineRule="auto"/>
              <w:rPr>
                <w:rFonts w:ascii="Arial" w:eastAsia="Arial" w:hAnsi="Arial" w:cs="Arial"/>
                <w:sz w:val="18"/>
              </w:rPr>
            </w:pPr>
            <w:r>
              <w:rPr>
                <w:rFonts w:ascii="Arial" w:eastAsia="Arial" w:hAnsi="Arial" w:cs="Arial"/>
                <w:sz w:val="18"/>
              </w:rPr>
              <w:t xml:space="preserve">Mr. Muzio possesses a broad understanding of the mortgage industry. His significant experience in finance, risk management, corporate </w:t>
            </w:r>
            <w:r>
              <w:rPr>
                <w:rFonts w:ascii="Arial" w:eastAsia="Arial" w:hAnsi="Arial" w:cs="Arial"/>
                <w:sz w:val="18"/>
              </w:rPr>
              <w:t>governance and strategy gives him extensive expertise in several areas that are valuable to the Board’s oversight responsibilities. Additionally, his roles overseeing significant functions at a large financial services institution provide him with strong o</w:t>
            </w:r>
            <w:r>
              <w:rPr>
                <w:rFonts w:ascii="Arial" w:eastAsia="Arial" w:hAnsi="Arial" w:cs="Arial"/>
                <w:sz w:val="18"/>
              </w:rPr>
              <w:t>perational and talent management experience that is particularly useful in his role as Chair of the Compensation and Human Capital Management Committee of our Board.</w:t>
            </w:r>
          </w:p>
          <w:p w14:paraId="744B019D" w14:textId="77777777" w:rsidR="00BD180A" w:rsidRDefault="00BD180A">
            <w:pPr>
              <w:spacing w:after="30" w:line="288" w:lineRule="auto"/>
              <w:rPr>
                <w:rFonts w:ascii="Arial" w:eastAsia="Arial" w:hAnsi="Arial" w:cs="Arial"/>
                <w:sz w:val="18"/>
              </w:rPr>
            </w:pPr>
          </w:p>
        </w:tc>
      </w:tr>
    </w:tbl>
    <w:p w14:paraId="502E3388" w14:textId="77777777" w:rsidR="00BD180A" w:rsidRDefault="00BD180A">
      <w:pPr>
        <w:spacing w:before="12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021CB975"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177BC40C" w14:textId="77777777" w:rsidR="00BD180A" w:rsidRDefault="006032AB">
            <w:pPr>
              <w:keepNext/>
              <w:spacing w:before="13" w:after="30" w:line="288" w:lineRule="auto"/>
            </w:pPr>
            <w:r>
              <w:rPr>
                <w:rFonts w:ascii="Arial" w:eastAsia="Arial" w:hAnsi="Arial" w:cs="Arial"/>
                <w:b/>
                <w:color w:val="00BAB3"/>
                <w:sz w:val="22"/>
              </w:rPr>
              <w:t>Gregory V. Serio</w:t>
            </w:r>
          </w:p>
        </w:tc>
      </w:tr>
      <w:tr w:rsidR="00BD180A" w14:paraId="5F16DCFE"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230380B7" w14:textId="77777777" w:rsidR="00BD180A" w:rsidRDefault="006032AB">
            <w:pPr>
              <w:keepNext/>
              <w:spacing w:before="13" w:line="288" w:lineRule="auto"/>
              <w:rPr>
                <w:rFonts w:ascii="Arial" w:eastAsia="Arial" w:hAnsi="Arial" w:cs="Arial"/>
                <w:color w:val="668092"/>
                <w:sz w:val="18"/>
              </w:rPr>
            </w:pPr>
            <w:r>
              <w:rPr>
                <w:noProof/>
              </w:rPr>
              <w:drawing>
                <wp:inline distT="0" distB="0" distL="0" distR="0" wp14:anchorId="372C25F8" wp14:editId="33B97E3A">
                  <wp:extent cx="1238250" cy="1238250"/>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586DC3B3" w14:textId="77777777" w:rsidR="00BD180A" w:rsidRDefault="006032AB">
            <w:pPr>
              <w:spacing w:before="120" w:line="288" w:lineRule="auto"/>
              <w:rPr>
                <w:rFonts w:ascii="Arial" w:eastAsia="Arial" w:hAnsi="Arial" w:cs="Arial"/>
                <w:b/>
                <w:color w:val="002B49"/>
                <w:sz w:val="18"/>
              </w:rPr>
            </w:pPr>
            <w:r>
              <w:rPr>
                <w:rFonts w:ascii="Arial" w:eastAsia="Arial" w:hAnsi="Arial" w:cs="Arial"/>
                <w:b/>
                <w:color w:val="002B49"/>
                <w:sz w:val="18"/>
              </w:rPr>
              <w:t>Committees:</w:t>
            </w:r>
          </w:p>
          <w:p w14:paraId="05F984FF" w14:textId="77777777" w:rsidR="00BD180A" w:rsidRDefault="006032AB" w:rsidP="006032AB">
            <w:pPr>
              <w:numPr>
                <w:ilvl w:val="0"/>
                <w:numId w:val="22"/>
              </w:numPr>
              <w:spacing w:before="120" w:line="288" w:lineRule="auto"/>
              <w:ind w:left="360" w:hanging="270"/>
              <w:rPr>
                <w:rFonts w:ascii="Arial" w:eastAsia="Arial" w:hAnsi="Arial" w:cs="Arial"/>
                <w:color w:val="00BAB3"/>
                <w:sz w:val="18"/>
              </w:rPr>
            </w:pPr>
            <w:r>
              <w:rPr>
                <w:rFonts w:ascii="Arial" w:eastAsia="Arial" w:hAnsi="Arial" w:cs="Arial"/>
                <w:color w:val="668092"/>
                <w:sz w:val="18"/>
              </w:rPr>
              <w:t>Governance (Chair)</w:t>
            </w:r>
          </w:p>
          <w:p w14:paraId="506FCB61" w14:textId="77777777" w:rsidR="00BD180A" w:rsidRDefault="006032AB" w:rsidP="006032AB">
            <w:pPr>
              <w:numPr>
                <w:ilvl w:val="0"/>
                <w:numId w:val="22"/>
              </w:numPr>
              <w:spacing w:before="120" w:line="288" w:lineRule="auto"/>
              <w:ind w:left="360" w:hanging="270"/>
              <w:rPr>
                <w:rFonts w:ascii="Arial" w:eastAsia="Arial" w:hAnsi="Arial" w:cs="Arial"/>
                <w:color w:val="00BAB3"/>
                <w:sz w:val="18"/>
              </w:rPr>
            </w:pPr>
            <w:r>
              <w:rPr>
                <w:rFonts w:ascii="Arial" w:eastAsia="Arial" w:hAnsi="Arial" w:cs="Arial"/>
                <w:color w:val="668092"/>
                <w:sz w:val="18"/>
              </w:rPr>
              <w:t>Audit</w:t>
            </w:r>
          </w:p>
          <w:p w14:paraId="6BDA3089" w14:textId="77777777" w:rsidR="00BD180A" w:rsidRDefault="006032AB" w:rsidP="006032AB">
            <w:pPr>
              <w:numPr>
                <w:ilvl w:val="0"/>
                <w:numId w:val="22"/>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Credit Management</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2C84F1FB" w14:textId="77777777" w:rsidR="00BD180A" w:rsidRDefault="006032AB">
            <w:pPr>
              <w:keepNext/>
              <w:spacing w:before="13" w:line="288" w:lineRule="auto"/>
              <w:rPr>
                <w:rFonts w:ascii="Arial" w:eastAsia="Arial" w:hAnsi="Arial" w:cs="Arial"/>
                <w:sz w:val="18"/>
              </w:rPr>
            </w:pPr>
            <w:r>
              <w:rPr>
                <w:rFonts w:ascii="Arial" w:eastAsia="Arial" w:hAnsi="Arial" w:cs="Arial"/>
                <w:sz w:val="18"/>
              </w:rPr>
              <w:t xml:space="preserve">Mr. </w:t>
            </w:r>
            <w:r>
              <w:rPr>
                <w:rFonts w:ascii="Arial" w:eastAsia="Arial" w:hAnsi="Arial" w:cs="Arial"/>
                <w:sz w:val="18"/>
              </w:rPr>
              <w:t>Serio, 59, has served as a partner with Park Strategies, LLC (“Park Strategies”), a management and government relations consulting firm, since January 2005. He currently serves as the head of Park Strategies’ risk and insurance management practice group. H</w:t>
            </w:r>
            <w:r>
              <w:rPr>
                <w:rFonts w:ascii="Arial" w:eastAsia="Arial" w:hAnsi="Arial" w:cs="Arial"/>
                <w:sz w:val="18"/>
              </w:rPr>
              <w:t>e is also a partner in the D’Amato Law Group, a New York-based legal practice. Prior to joining Park Strategies, Mr. Serio served as Superintendent of Insurance for the State of New York from May 2001 to January 2005. From January 1995 until his appointmen</w:t>
            </w:r>
            <w:r>
              <w:rPr>
                <w:rFonts w:ascii="Arial" w:eastAsia="Arial" w:hAnsi="Arial" w:cs="Arial"/>
                <w:sz w:val="18"/>
              </w:rPr>
              <w:t>t as Superintendent in 2001, Mr. Serio served as First Deputy Superintendent and General Counsel of the New York Insurance Department. Mr. Serio also has served as the Chairman of the Government Affairs Task Force of the National Association of Insurance C</w:t>
            </w:r>
            <w:r>
              <w:rPr>
                <w:rFonts w:ascii="Arial" w:eastAsia="Arial" w:hAnsi="Arial" w:cs="Arial"/>
                <w:sz w:val="18"/>
              </w:rPr>
              <w:t>ommissioners (“NAIC”) and as a member of and NAIC representative on the Financial Services and Banking Information Infrastructure Committee of the United States Treasury. He was also a commissioner of the International Commission on Holocaust Era Insurance</w:t>
            </w:r>
            <w:r>
              <w:rPr>
                <w:rFonts w:ascii="Arial" w:eastAsia="Arial" w:hAnsi="Arial" w:cs="Arial"/>
                <w:sz w:val="18"/>
              </w:rPr>
              <w:t xml:space="preserve"> Claims. He is also a trustee of the Senior Health Insurance Plan Trust and director of the Senior Health Insurance Company of Pennsylvania, two positions to which he was appointed by the Commissioner of Insurance of the Commonwealth of Pennsylvania. In 20</w:t>
            </w:r>
            <w:r>
              <w:rPr>
                <w:rFonts w:ascii="Arial" w:eastAsia="Arial" w:hAnsi="Arial" w:cs="Arial"/>
                <w:sz w:val="18"/>
              </w:rPr>
              <w:t>19, he was appointed to the board of the Capital District Physicians Health Plan, a not-for-profit healthcare organization in New York. He has been a director of Radian since May 2012.</w:t>
            </w:r>
          </w:p>
          <w:p w14:paraId="0343E78E" w14:textId="77777777" w:rsidR="00BD180A" w:rsidRDefault="00BD180A">
            <w:pPr>
              <w:spacing w:after="30" w:line="288" w:lineRule="auto"/>
              <w:rPr>
                <w:rFonts w:ascii="Arial" w:eastAsia="Arial" w:hAnsi="Arial" w:cs="Arial"/>
                <w:sz w:val="18"/>
              </w:rPr>
            </w:pPr>
          </w:p>
        </w:tc>
      </w:tr>
      <w:tr w:rsidR="00BD180A" w14:paraId="61914063" w14:textId="77777777">
        <w:trPr>
          <w:cantSplit/>
        </w:trPr>
        <w:tc>
          <w:tcPr>
            <w:tcW w:w="2085" w:type="dxa"/>
            <w:vMerge/>
            <w:tcBorders>
              <w:top w:val="nil"/>
              <w:left w:val="single" w:sz="16" w:space="0" w:color="FFFFFF"/>
              <w:bottom w:val="single" w:sz="16" w:space="0" w:color="FFFFFF"/>
              <w:right w:val="nil"/>
            </w:tcBorders>
          </w:tcPr>
          <w:p w14:paraId="0B28F523"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3D5109AB"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68ECC9AC" w14:textId="77777777" w:rsidR="00BD180A" w:rsidRDefault="006032AB">
            <w:pPr>
              <w:spacing w:line="288" w:lineRule="auto"/>
              <w:rPr>
                <w:rFonts w:ascii="Arial" w:eastAsia="Arial" w:hAnsi="Arial" w:cs="Arial"/>
                <w:sz w:val="18"/>
              </w:rPr>
            </w:pPr>
            <w:r>
              <w:rPr>
                <w:rFonts w:ascii="Arial" w:eastAsia="Arial" w:hAnsi="Arial" w:cs="Arial"/>
                <w:sz w:val="18"/>
              </w:rPr>
              <w:t xml:space="preserve">From both his private and public </w:t>
            </w:r>
            <w:r>
              <w:rPr>
                <w:rFonts w:ascii="Arial" w:eastAsia="Arial" w:hAnsi="Arial" w:cs="Arial"/>
                <w:sz w:val="18"/>
              </w:rPr>
              <w:t>sector roles, Mr. Serio possesses extensive knowledge and experience in the insurance industry and insurance regulatory matters in particular. His in-depth understanding of insurance regulatory matters, including financial and market conduct examinations a</w:t>
            </w:r>
            <w:r>
              <w:rPr>
                <w:rFonts w:ascii="Arial" w:eastAsia="Arial" w:hAnsi="Arial" w:cs="Arial"/>
                <w:sz w:val="18"/>
              </w:rPr>
              <w:t xml:space="preserve">nd other compliance-related matters, combined with his experience in risk management and corporate governance matters, further strengthens the Board’s oversight and perspective in these areas. He is a Board Leadership Fellow of the National Association of </w:t>
            </w:r>
            <w:r>
              <w:rPr>
                <w:rFonts w:ascii="Arial" w:eastAsia="Arial" w:hAnsi="Arial" w:cs="Arial"/>
                <w:sz w:val="18"/>
              </w:rPr>
              <w:t xml:space="preserve">Corporate Directors, which, together with his current and past work experiences, provides him with insights and expertise that are especially valuable in his role as Chair of the Governance Committee of our Board. </w:t>
            </w:r>
          </w:p>
          <w:p w14:paraId="5F01C28B" w14:textId="77777777" w:rsidR="00BD180A" w:rsidRDefault="00BD180A">
            <w:pPr>
              <w:spacing w:after="30" w:line="288" w:lineRule="auto"/>
              <w:rPr>
                <w:rFonts w:ascii="Arial" w:eastAsia="Arial" w:hAnsi="Arial" w:cs="Arial"/>
                <w:sz w:val="18"/>
              </w:rPr>
            </w:pPr>
          </w:p>
        </w:tc>
      </w:tr>
    </w:tbl>
    <w:p w14:paraId="1C5FF367" w14:textId="77777777" w:rsidR="00BD180A" w:rsidRDefault="00BD180A">
      <w:pPr>
        <w:spacing w:before="12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0F18C65F"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28097D4D" w14:textId="77777777" w:rsidR="00BD180A" w:rsidRDefault="006032AB">
            <w:pPr>
              <w:keepNext/>
              <w:spacing w:before="13" w:after="30" w:line="288" w:lineRule="auto"/>
            </w:pPr>
            <w:r>
              <w:rPr>
                <w:rFonts w:ascii="Arial" w:eastAsia="Arial" w:hAnsi="Arial" w:cs="Arial"/>
                <w:b/>
                <w:color w:val="00BAB3"/>
                <w:sz w:val="22"/>
              </w:rPr>
              <w:t>Noel J. Spiegel</w:t>
            </w:r>
          </w:p>
        </w:tc>
      </w:tr>
      <w:tr w:rsidR="00BD180A" w14:paraId="11DA30D4"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447EE45B" w14:textId="77777777" w:rsidR="00BD180A" w:rsidRDefault="006032AB">
            <w:pPr>
              <w:keepNext/>
              <w:spacing w:before="13" w:line="288" w:lineRule="auto"/>
              <w:rPr>
                <w:rFonts w:ascii="Arial" w:eastAsia="Arial" w:hAnsi="Arial" w:cs="Arial"/>
                <w:color w:val="668092"/>
                <w:sz w:val="18"/>
              </w:rPr>
            </w:pPr>
            <w:r>
              <w:rPr>
                <w:noProof/>
              </w:rPr>
              <w:drawing>
                <wp:inline distT="0" distB="0" distL="0" distR="0" wp14:anchorId="6E2C3675" wp14:editId="313219F8">
                  <wp:extent cx="1238250" cy="1238250"/>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p w14:paraId="530B5997" w14:textId="77777777" w:rsidR="00BD180A" w:rsidRDefault="006032AB">
            <w:pPr>
              <w:spacing w:before="120" w:line="288" w:lineRule="auto"/>
              <w:rPr>
                <w:rFonts w:ascii="Arial" w:eastAsia="Arial" w:hAnsi="Arial" w:cs="Arial"/>
                <w:b/>
                <w:color w:val="002B49"/>
                <w:sz w:val="18"/>
              </w:rPr>
            </w:pPr>
            <w:r>
              <w:rPr>
                <w:rFonts w:ascii="Arial" w:eastAsia="Arial" w:hAnsi="Arial" w:cs="Arial"/>
                <w:b/>
                <w:color w:val="002B49"/>
                <w:sz w:val="18"/>
              </w:rPr>
              <w:t>Committees:</w:t>
            </w:r>
          </w:p>
          <w:p w14:paraId="7578CA39" w14:textId="77777777" w:rsidR="00BD180A" w:rsidRDefault="006032AB" w:rsidP="006032AB">
            <w:pPr>
              <w:numPr>
                <w:ilvl w:val="0"/>
                <w:numId w:val="23"/>
              </w:numPr>
              <w:spacing w:before="120" w:line="288" w:lineRule="auto"/>
              <w:ind w:left="360" w:hanging="270"/>
              <w:rPr>
                <w:rFonts w:ascii="Arial" w:eastAsia="Arial" w:hAnsi="Arial" w:cs="Arial"/>
                <w:color w:val="00BAB3"/>
                <w:sz w:val="18"/>
              </w:rPr>
            </w:pPr>
            <w:r>
              <w:rPr>
                <w:rFonts w:ascii="Arial" w:eastAsia="Arial" w:hAnsi="Arial" w:cs="Arial"/>
                <w:color w:val="668092"/>
                <w:sz w:val="18"/>
              </w:rPr>
              <w:t>Audit (Chair)</w:t>
            </w:r>
          </w:p>
          <w:p w14:paraId="35F2DAC7" w14:textId="77777777" w:rsidR="00BD180A" w:rsidRDefault="006032AB" w:rsidP="006032AB">
            <w:pPr>
              <w:numPr>
                <w:ilvl w:val="0"/>
                <w:numId w:val="23"/>
              </w:numPr>
              <w:spacing w:before="120" w:line="288" w:lineRule="auto"/>
              <w:ind w:left="360" w:hanging="270"/>
              <w:rPr>
                <w:rFonts w:ascii="Arial" w:eastAsia="Arial" w:hAnsi="Arial" w:cs="Arial"/>
                <w:color w:val="00BAB3"/>
                <w:sz w:val="18"/>
              </w:rPr>
            </w:pPr>
            <w:r>
              <w:rPr>
                <w:rFonts w:ascii="Arial" w:eastAsia="Arial" w:hAnsi="Arial" w:cs="Arial"/>
                <w:color w:val="668092"/>
                <w:sz w:val="18"/>
              </w:rPr>
              <w:t>Credit Management</w:t>
            </w:r>
          </w:p>
          <w:p w14:paraId="40BFD7B0" w14:textId="77777777" w:rsidR="00BD180A" w:rsidRDefault="006032AB" w:rsidP="006032AB">
            <w:pPr>
              <w:numPr>
                <w:ilvl w:val="0"/>
                <w:numId w:val="23"/>
              </w:numPr>
              <w:spacing w:before="120" w:after="30" w:line="288" w:lineRule="auto"/>
              <w:ind w:left="360" w:hanging="270"/>
              <w:rPr>
                <w:rFonts w:ascii="Arial" w:eastAsia="Arial" w:hAnsi="Arial" w:cs="Arial"/>
                <w:color w:val="00BAB3"/>
                <w:sz w:val="18"/>
              </w:rPr>
            </w:pPr>
            <w:r>
              <w:rPr>
                <w:rFonts w:ascii="Arial" w:eastAsia="Arial" w:hAnsi="Arial" w:cs="Arial"/>
                <w:color w:val="668092"/>
                <w:sz w:val="18"/>
              </w:rPr>
              <w:t>Governance</w:t>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1AC25B26" w14:textId="77777777" w:rsidR="00BD180A" w:rsidRDefault="006032AB">
            <w:pPr>
              <w:keepNext/>
              <w:spacing w:before="13" w:line="288" w:lineRule="auto"/>
              <w:rPr>
                <w:rFonts w:ascii="Arial" w:eastAsia="Arial" w:hAnsi="Arial" w:cs="Arial"/>
                <w:sz w:val="18"/>
              </w:rPr>
            </w:pPr>
            <w:r>
              <w:rPr>
                <w:rFonts w:ascii="Arial" w:eastAsia="Arial" w:hAnsi="Arial" w:cs="Arial"/>
                <w:sz w:val="18"/>
              </w:rPr>
              <w:t xml:space="preserve">Mr. Spiegel, 73, was a partner at Deloitte &amp; Touche, LLP (“Deloitte”) where he practiced from September 1969 until May 2010. In his career at Deloitte, he served in numerous management </w:t>
            </w:r>
            <w:r>
              <w:rPr>
                <w:rFonts w:ascii="Arial" w:eastAsia="Arial" w:hAnsi="Arial" w:cs="Arial"/>
                <w:sz w:val="18"/>
              </w:rPr>
              <w:t xml:space="preserve">positions, including as Deputy Managing Partner; a member of Deloitte’s Executive Committee; Managing Partner of Deloitte’s Transaction Assurance practice, Global Offerings and International Financial Reporting Standards practice and Technology, Media and </w:t>
            </w:r>
            <w:r>
              <w:rPr>
                <w:rFonts w:ascii="Arial" w:eastAsia="Arial" w:hAnsi="Arial" w:cs="Arial"/>
                <w:sz w:val="18"/>
              </w:rPr>
              <w:t>Telecommunications practice (Northeast Region); and as Partner-in-Charge of Audit Operations in Deloitte’s New York Office. Mr. Spiegel currently serves as Lead Independent Director and chairs the audit committee of American Eagle Outfitters, Inc., a publi</w:t>
            </w:r>
            <w:r>
              <w:rPr>
                <w:rFonts w:ascii="Arial" w:eastAsia="Arial" w:hAnsi="Arial" w:cs="Arial"/>
                <w:sz w:val="18"/>
              </w:rPr>
              <w:t>cly-traded retail company. Mr. Spiegel also currently serves on the board and chairs the audit committee of vTv Therapeutics, Inc., a publicly-traded clinical stage pharmaceutical company. He has been a director of Radian since February 2011.</w:t>
            </w:r>
          </w:p>
          <w:p w14:paraId="2D2F7CF9" w14:textId="77777777" w:rsidR="00BD180A" w:rsidRDefault="00BD180A">
            <w:pPr>
              <w:spacing w:after="30" w:line="288" w:lineRule="auto"/>
              <w:rPr>
                <w:rFonts w:ascii="Arial" w:eastAsia="Arial" w:hAnsi="Arial" w:cs="Arial"/>
                <w:sz w:val="18"/>
              </w:rPr>
            </w:pPr>
          </w:p>
        </w:tc>
      </w:tr>
      <w:tr w:rsidR="00BD180A" w14:paraId="32BF00B2" w14:textId="77777777">
        <w:trPr>
          <w:cantSplit/>
        </w:trPr>
        <w:tc>
          <w:tcPr>
            <w:tcW w:w="2085" w:type="dxa"/>
            <w:vMerge/>
            <w:tcBorders>
              <w:top w:val="nil"/>
              <w:left w:val="single" w:sz="16" w:space="0" w:color="FFFFFF"/>
              <w:bottom w:val="single" w:sz="16" w:space="0" w:color="FFFFFF"/>
              <w:right w:val="nil"/>
            </w:tcBorders>
          </w:tcPr>
          <w:p w14:paraId="7A8FFCB8"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00DF1888"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09BCCC49" w14:textId="77777777" w:rsidR="00BD180A" w:rsidRDefault="006032AB">
            <w:pPr>
              <w:spacing w:line="288" w:lineRule="auto"/>
              <w:rPr>
                <w:rFonts w:ascii="Calibri" w:eastAsia="Calibri" w:hAnsi="Calibri" w:cs="Calibri"/>
                <w:sz w:val="22"/>
              </w:rPr>
            </w:pPr>
            <w:r>
              <w:rPr>
                <w:rFonts w:ascii="Arial" w:eastAsia="Arial" w:hAnsi="Arial" w:cs="Arial"/>
                <w:sz w:val="18"/>
              </w:rPr>
              <w:t>Mr. Spiegel’s significant prior service as a partner at Deloitte and his current experience as chair of the audit committees of other publicly-traded companies provide him with a depth of experience in management, financial report</w:t>
            </w:r>
            <w:r>
              <w:rPr>
                <w:rFonts w:ascii="Arial" w:eastAsia="Arial" w:hAnsi="Arial" w:cs="Arial"/>
                <w:sz w:val="18"/>
              </w:rPr>
              <w:t>ing, risk management, public accounting and finance that is of significant value and relevance to the Board and in particular to his role as Chair of the Audit Committee of our Board. In addition, his work with many public companies as an independent audit</w:t>
            </w:r>
            <w:r>
              <w:rPr>
                <w:rFonts w:ascii="Arial" w:eastAsia="Arial" w:hAnsi="Arial" w:cs="Arial"/>
                <w:sz w:val="18"/>
              </w:rPr>
              <w:t>or provides him with a unique perspective and depth of insight with respect to corporate governance, board leadership and corporate strategy. In October 2020, the National Association of Corporate Directors ("NACD") named Mr. Spiegel to the 2020 NACD Direc</w:t>
            </w:r>
            <w:r>
              <w:rPr>
                <w:rFonts w:ascii="Arial" w:eastAsia="Arial" w:hAnsi="Arial" w:cs="Arial"/>
                <w:sz w:val="18"/>
              </w:rPr>
              <w:t>torship 100, an annual award that recognizes the leading corporate directors, corporate governance experts, policymakers, and influencers who significantly impact boardroom practices and performance.</w:t>
            </w:r>
            <w:r>
              <w:rPr>
                <w:sz w:val="18"/>
              </w:rPr>
              <w:t xml:space="preserve"> </w:t>
            </w:r>
          </w:p>
          <w:p w14:paraId="2AF5CCD0" w14:textId="77777777" w:rsidR="00BD180A" w:rsidRDefault="00BD180A">
            <w:pPr>
              <w:spacing w:after="30" w:line="288" w:lineRule="auto"/>
              <w:rPr>
                <w:rFonts w:ascii="Arial" w:eastAsia="Arial" w:hAnsi="Arial" w:cs="Arial"/>
                <w:sz w:val="18"/>
              </w:rPr>
            </w:pPr>
          </w:p>
        </w:tc>
      </w:tr>
    </w:tbl>
    <w:p w14:paraId="648A868A"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55"/>
      </w:tblGrid>
      <w:tr w:rsidR="00BD180A" w14:paraId="22479A25" w14:textId="77777777">
        <w:trPr>
          <w:cantSplit/>
        </w:trPr>
        <w:tc>
          <w:tcPr>
            <w:tcW w:w="10080" w:type="dxa"/>
            <w:gridSpan w:val="2"/>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31584479" w14:textId="77777777" w:rsidR="00BD180A" w:rsidRDefault="006032AB">
            <w:pPr>
              <w:keepNext/>
              <w:spacing w:before="13" w:after="30" w:line="288" w:lineRule="auto"/>
            </w:pPr>
            <w:r>
              <w:rPr>
                <w:rFonts w:ascii="Arial" w:eastAsia="Arial" w:hAnsi="Arial" w:cs="Arial"/>
                <w:b/>
                <w:color w:val="00BAB3"/>
                <w:sz w:val="22"/>
              </w:rPr>
              <w:t>Richard G. Thornberry </w:t>
            </w:r>
          </w:p>
        </w:tc>
      </w:tr>
      <w:tr w:rsidR="00BD180A" w14:paraId="7882C69A" w14:textId="77777777">
        <w:trPr>
          <w:cantSplit/>
        </w:trPr>
        <w:tc>
          <w:tcPr>
            <w:tcW w:w="2085" w:type="dxa"/>
            <w:vMerge w:val="restart"/>
            <w:tcBorders>
              <w:top w:val="nil"/>
              <w:left w:val="single" w:sz="16" w:space="0" w:color="FFFFFF"/>
              <w:bottom w:val="nil"/>
              <w:right w:val="nil"/>
            </w:tcBorders>
            <w:tcMar>
              <w:top w:w="0" w:type="dxa"/>
              <w:left w:w="53" w:type="dxa"/>
              <w:bottom w:w="0" w:type="dxa"/>
              <w:right w:w="53" w:type="dxa"/>
            </w:tcMar>
          </w:tcPr>
          <w:p w14:paraId="2FF13C28" w14:textId="77777777" w:rsidR="00BD180A" w:rsidRDefault="006032AB">
            <w:pPr>
              <w:keepNext/>
              <w:spacing w:before="13" w:after="30" w:line="288" w:lineRule="auto"/>
              <w:rPr>
                <w:rFonts w:ascii="Arial" w:eastAsia="Arial" w:hAnsi="Arial" w:cs="Arial"/>
                <w:sz w:val="18"/>
              </w:rPr>
            </w:pPr>
            <w:r>
              <w:rPr>
                <w:noProof/>
              </w:rPr>
              <w:drawing>
                <wp:inline distT="0" distB="0" distL="0" distR="0" wp14:anchorId="6A1B157C" wp14:editId="2C142072">
                  <wp:extent cx="1238250" cy="123825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a:ln>
                            <a:noFill/>
                          </a:ln>
                        </pic:spPr>
                      </pic:pic>
                    </a:graphicData>
                  </a:graphic>
                </wp:inline>
              </w:drawing>
            </w:r>
          </w:p>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549DA5A5" w14:textId="77777777" w:rsidR="00BD180A" w:rsidRDefault="006032AB">
            <w:pPr>
              <w:keepNext/>
              <w:spacing w:before="13" w:line="288" w:lineRule="auto"/>
              <w:rPr>
                <w:rFonts w:ascii="Arial" w:eastAsia="Arial" w:hAnsi="Arial" w:cs="Arial"/>
                <w:sz w:val="18"/>
              </w:rPr>
            </w:pPr>
            <w:r>
              <w:rPr>
                <w:rFonts w:ascii="Arial" w:eastAsia="Arial" w:hAnsi="Arial" w:cs="Arial"/>
                <w:sz w:val="18"/>
              </w:rPr>
              <w:t xml:space="preserve">Mr. Thornberry, 62, has </w:t>
            </w:r>
            <w:r>
              <w:rPr>
                <w:rFonts w:ascii="Arial" w:eastAsia="Arial" w:hAnsi="Arial" w:cs="Arial"/>
                <w:sz w:val="18"/>
              </w:rPr>
              <w:t xml:space="preserve">served as Radian’s Chief Executive Officer since March 2017. Before joining Radian, from 2006 until 2017, Mr. Thornberry served as the Chairman and Chief Executive Officer of NexSpring Group, LLC (“NexSpring Group”), a company that he co- founded in 2006. </w:t>
            </w:r>
            <w:r>
              <w:rPr>
                <w:rFonts w:ascii="Arial" w:eastAsia="Arial" w:hAnsi="Arial" w:cs="Arial"/>
                <w:sz w:val="18"/>
              </w:rPr>
              <w:t>NexSpring Group has provided mortgage industry advisory and technology services to private equity investors, mortgage lenders, financial institutions, mortgage investors and other mortgage industry participants. Mr. Thornberry also has served as the Chairm</w:t>
            </w:r>
            <w:r>
              <w:rPr>
                <w:rFonts w:ascii="Arial" w:eastAsia="Arial" w:hAnsi="Arial" w:cs="Arial"/>
                <w:sz w:val="18"/>
              </w:rPr>
              <w:t xml:space="preserve">an and Chief Executive Officer of NexSpring Financial, LLC, a fintech company that he co-founded to focus on improving the overall value proposition for all participants in a residential mortgage origination transaction. Prior to founding NexSpring Group, </w:t>
            </w:r>
            <w:r>
              <w:rPr>
                <w:rFonts w:ascii="Arial" w:eastAsia="Arial" w:hAnsi="Arial" w:cs="Arial"/>
                <w:sz w:val="18"/>
              </w:rPr>
              <w:t>from 1999 until 2005, Mr. Thornberry served as President and Chief Executive Officer of Nexstar Financial Corporation, an end-to-end mortgage business process outsourcing firm, which he co-founded in 1999 and sold to MBNA Home Finance in 2005. Mr. Thornber</w:t>
            </w:r>
            <w:r>
              <w:rPr>
                <w:rFonts w:ascii="Arial" w:eastAsia="Arial" w:hAnsi="Arial" w:cs="Arial"/>
                <w:sz w:val="18"/>
              </w:rPr>
              <w:t>ry has also held executive positions with MBNA Home Finance from 2005 until 2006, Citicorp Mortgage Inc. from 1996 until 1998 and Residential Services Corporation of America/ Prudential Home Mortgage Company from 1987 until 1996. Mr. Thornberry currently s</w:t>
            </w:r>
            <w:r>
              <w:rPr>
                <w:rFonts w:ascii="Arial" w:eastAsia="Arial" w:hAnsi="Arial" w:cs="Arial"/>
                <w:sz w:val="18"/>
              </w:rPr>
              <w:t>erves on the board of directors of the Mortgage Bankers Association and as an executive council member of the Housing Policy Council. Mr. Thornberry began his career as a certified public accountant at Deloitte where he primarily worked with financial serv</w:t>
            </w:r>
            <w:r>
              <w:rPr>
                <w:rFonts w:ascii="Arial" w:eastAsia="Arial" w:hAnsi="Arial" w:cs="Arial"/>
                <w:sz w:val="18"/>
              </w:rPr>
              <w:t>ices clients and entrepreneurial businesses. He has been a director of Radian since March 2017.</w:t>
            </w:r>
          </w:p>
          <w:p w14:paraId="3EE87FFC" w14:textId="77777777" w:rsidR="00BD180A" w:rsidRDefault="00BD180A">
            <w:pPr>
              <w:spacing w:after="30" w:line="288" w:lineRule="auto"/>
              <w:rPr>
                <w:rFonts w:ascii="Arial" w:eastAsia="Arial" w:hAnsi="Arial" w:cs="Arial"/>
                <w:sz w:val="18"/>
              </w:rPr>
            </w:pPr>
          </w:p>
        </w:tc>
      </w:tr>
      <w:tr w:rsidR="00BD180A" w14:paraId="566EC618" w14:textId="77777777">
        <w:trPr>
          <w:cantSplit/>
        </w:trPr>
        <w:tc>
          <w:tcPr>
            <w:tcW w:w="2085" w:type="dxa"/>
            <w:vMerge/>
            <w:tcBorders>
              <w:top w:val="nil"/>
              <w:left w:val="single" w:sz="16" w:space="0" w:color="FFFFFF"/>
              <w:bottom w:val="single" w:sz="16" w:space="0" w:color="FFFFFF"/>
              <w:right w:val="nil"/>
            </w:tcBorders>
          </w:tcPr>
          <w:p w14:paraId="4C09FCE7" w14:textId="77777777" w:rsidR="00BD180A" w:rsidRDefault="00BD180A"/>
        </w:tc>
        <w:tc>
          <w:tcPr>
            <w:tcW w:w="799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3638069B" w14:textId="77777777" w:rsidR="00BD180A" w:rsidRDefault="006032AB">
            <w:pPr>
              <w:spacing w:before="13" w:line="288" w:lineRule="auto"/>
              <w:rPr>
                <w:rFonts w:ascii="Arial" w:eastAsia="Arial" w:hAnsi="Arial" w:cs="Arial"/>
                <w:b/>
                <w:sz w:val="18"/>
              </w:rPr>
            </w:pPr>
            <w:r>
              <w:rPr>
                <w:rFonts w:ascii="Arial" w:eastAsia="Arial" w:hAnsi="Arial" w:cs="Arial"/>
                <w:b/>
                <w:sz w:val="18"/>
              </w:rPr>
              <w:t>Skills and Qualifications</w:t>
            </w:r>
          </w:p>
          <w:p w14:paraId="1E62363D" w14:textId="77777777" w:rsidR="00BD180A" w:rsidRDefault="006032AB">
            <w:pPr>
              <w:spacing w:line="288" w:lineRule="auto"/>
              <w:rPr>
                <w:rFonts w:ascii="Arial" w:eastAsia="Arial" w:hAnsi="Arial" w:cs="Arial"/>
                <w:sz w:val="18"/>
              </w:rPr>
            </w:pPr>
            <w:r>
              <w:rPr>
                <w:rFonts w:ascii="Arial" w:eastAsia="Arial" w:hAnsi="Arial" w:cs="Arial"/>
                <w:sz w:val="18"/>
              </w:rPr>
              <w:t xml:space="preserve">Mr. Thornberry possesses a broad understanding of the mortgage and real estate industries and has significant experience leading innovative businesses in the mortgage and real estate industries. In addition, his past experiences provide him with financial </w:t>
            </w:r>
            <w:r>
              <w:rPr>
                <w:rFonts w:ascii="Arial" w:eastAsia="Arial" w:hAnsi="Arial" w:cs="Arial"/>
                <w:sz w:val="18"/>
              </w:rPr>
              <w:t>management and risk management expertise that give him a unique perspective and set of skills to lead our Company and contribute to the Board.</w:t>
            </w:r>
          </w:p>
          <w:p w14:paraId="38C7720A" w14:textId="77777777" w:rsidR="00BD180A" w:rsidRDefault="00BD180A">
            <w:pPr>
              <w:spacing w:after="30" w:line="288" w:lineRule="auto"/>
              <w:rPr>
                <w:rFonts w:ascii="Arial" w:eastAsia="Arial" w:hAnsi="Arial" w:cs="Arial"/>
                <w:sz w:val="18"/>
              </w:rPr>
            </w:pPr>
          </w:p>
        </w:tc>
      </w:tr>
    </w:tbl>
    <w:p w14:paraId="72B2661A" w14:textId="77777777" w:rsidR="00BD180A" w:rsidRDefault="00BD180A">
      <w:pPr>
        <w:spacing w:after="160" w:line="288" w:lineRule="auto"/>
        <w:rPr>
          <w:rFonts w:ascii="Arial" w:eastAsia="Arial" w:hAnsi="Arial" w:cs="Arial"/>
          <w:sz w:val="19"/>
        </w:rPr>
      </w:pPr>
    </w:p>
    <w:p w14:paraId="4103D60D" w14:textId="77777777" w:rsidR="00BD180A" w:rsidRDefault="00BD180A">
      <w:pPr>
        <w:spacing w:after="100" w:line="288" w:lineRule="auto"/>
        <w:rPr>
          <w:rFonts w:ascii="Arial" w:eastAsia="Arial" w:hAnsi="Arial" w:cs="Arial"/>
          <w:sz w:val="19"/>
        </w:rPr>
        <w:sectPr w:rsidR="00BD180A">
          <w:headerReference w:type="even" r:id="rId69"/>
          <w:headerReference w:type="default" r:id="rId70"/>
          <w:type w:val="continuous"/>
          <w:pgSz w:w="12240" w:h="15840"/>
          <w:pgMar w:top="1080" w:right="1080" w:bottom="1393" w:left="1080" w:header="90" w:footer="90" w:gutter="0"/>
          <w:cols w:space="708"/>
        </w:sect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D050566"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4B378C0F"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Additional Information Regarding Directors</w:t>
            </w:r>
          </w:p>
        </w:tc>
      </w:tr>
    </w:tbl>
    <w:p w14:paraId="34ACEDC0" w14:textId="77777777" w:rsidR="00BD180A" w:rsidRDefault="006032AB">
      <w:pPr>
        <w:spacing w:before="120" w:after="100" w:line="288" w:lineRule="auto"/>
        <w:rPr>
          <w:rFonts w:ascii="Arial" w:eastAsia="Arial" w:hAnsi="Arial" w:cs="Arial"/>
          <w:b/>
          <w:color w:val="002B49"/>
          <w:sz w:val="19"/>
        </w:rPr>
      </w:pPr>
      <w:bookmarkStart w:id="18" w:name="Section19"/>
      <w:bookmarkEnd w:id="18"/>
      <w:r>
        <w:rPr>
          <w:rFonts w:ascii="Arial" w:eastAsia="Arial" w:hAnsi="Arial" w:cs="Arial"/>
          <w:sz w:val="19"/>
        </w:rPr>
        <w:t xml:space="preserve">For additional information regarding our Board, its standing committees, and our standards for </w:t>
      </w:r>
      <w:r>
        <w:rPr>
          <w:rFonts w:ascii="Arial" w:eastAsia="Arial" w:hAnsi="Arial" w:cs="Arial"/>
          <w:sz w:val="19"/>
        </w:rPr>
        <w:t>corporate governance and director independence, refer to the sections entitled “Corporate Governance and Board Matters” and “Compensation of Executive Officers and Directors—Director Compensation” below.</w:t>
      </w:r>
    </w:p>
    <w:p w14:paraId="6929B477" w14:textId="77777777" w:rsidR="00BD180A" w:rsidRDefault="00BD180A">
      <w:pPr>
        <w:spacing w:before="120" w:after="100" w:line="288" w:lineRule="auto"/>
        <w:rPr>
          <w:rFonts w:ascii="Arial" w:eastAsia="Arial" w:hAnsi="Arial" w:cs="Arial"/>
          <w:b/>
          <w:color w:val="002B49"/>
          <w:sz w:val="19"/>
        </w:rPr>
        <w:sectPr w:rsidR="00BD180A">
          <w:type w:val="continuous"/>
          <w:pgSz w:w="12240" w:h="15840"/>
          <w:pgMar w:top="1080" w:right="1080" w:bottom="1393" w:left="1080" w:header="90" w:footer="90" w:gutter="0"/>
          <w:cols w:space="708"/>
        </w:sectPr>
      </w:pPr>
    </w:p>
    <w:p w14:paraId="7FFD31A3" w14:textId="77777777" w:rsidR="00BD180A" w:rsidRDefault="00BD180A">
      <w:pPr>
        <w:spacing w:before="280" w:line="288" w:lineRule="auto"/>
        <w:rPr>
          <w:rFonts w:ascii="Arial" w:eastAsia="Arial" w:hAnsi="Arial" w:cs="Arial"/>
          <w:sz w:val="10"/>
        </w:rPr>
      </w:pPr>
      <w:bookmarkStart w:id="19" w:name="Section20"/>
      <w:bookmarkEnd w:id="19"/>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9196"/>
      </w:tblGrid>
      <w:tr w:rsidR="00BD180A" w14:paraId="78C130DF" w14:textId="77777777">
        <w:trPr>
          <w:cantSplit/>
          <w:trHeight w:hRule="exact" w:val="1065"/>
        </w:trPr>
        <w:tc>
          <w:tcPr>
            <w:tcW w:w="1065" w:type="dxa"/>
            <w:tcBorders>
              <w:top w:val="single" w:sz="8" w:space="0" w:color="C7C9C7"/>
              <w:left w:val="single" w:sz="8" w:space="0" w:color="C7C9C7"/>
              <w:bottom w:val="single" w:sz="8" w:space="0" w:color="C7C9C7"/>
              <w:right w:val="nil"/>
            </w:tcBorders>
            <w:tcMar>
              <w:top w:w="0" w:type="dxa"/>
              <w:left w:w="53" w:type="dxa"/>
              <w:bottom w:w="0" w:type="dxa"/>
              <w:right w:w="53" w:type="dxa"/>
            </w:tcMar>
          </w:tcPr>
          <w:p w14:paraId="2F663673" w14:textId="77777777" w:rsidR="00BD180A" w:rsidRDefault="006032AB">
            <w:pPr>
              <w:spacing w:before="33" w:after="30" w:line="288" w:lineRule="auto"/>
              <w:jc w:val="center"/>
              <w:rPr>
                <w:rFonts w:ascii="Arial" w:eastAsia="Arial" w:hAnsi="Arial" w:cs="Arial"/>
                <w:sz w:val="18"/>
              </w:rPr>
            </w:pPr>
            <w:r>
              <w:rPr>
                <w:noProof/>
              </w:rPr>
              <w:drawing>
                <wp:inline distT="0" distB="0" distL="0" distR="0" wp14:anchorId="1B2D8C8F" wp14:editId="3D7606F1">
                  <wp:extent cx="571500" cy="571500"/>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a:noFill/>
                          <a:ln>
                            <a:noFill/>
                          </a:ln>
                        </pic:spPr>
                      </pic:pic>
                    </a:graphicData>
                  </a:graphic>
                </wp:inline>
              </w:drawing>
            </w:r>
          </w:p>
        </w:tc>
        <w:tc>
          <w:tcPr>
            <w:tcW w:w="9015" w:type="dxa"/>
            <w:tcBorders>
              <w:top w:val="single" w:sz="8" w:space="0" w:color="C7C9C7"/>
              <w:left w:val="nil"/>
              <w:bottom w:val="single" w:sz="8" w:space="0" w:color="C7C9C7"/>
              <w:right w:val="single" w:sz="8" w:space="0" w:color="C7C9C7"/>
            </w:tcBorders>
            <w:shd w:val="clear" w:color="auto" w:fill="F4F4F4"/>
            <w:tcMar>
              <w:top w:w="0" w:type="dxa"/>
              <w:left w:w="53" w:type="dxa"/>
              <w:bottom w:w="0" w:type="dxa"/>
              <w:right w:w="53" w:type="dxa"/>
            </w:tcMar>
            <w:vAlign w:val="center"/>
          </w:tcPr>
          <w:p w14:paraId="7F43938B" w14:textId="77777777" w:rsidR="00BD180A" w:rsidRDefault="006032AB">
            <w:pPr>
              <w:spacing w:line="288" w:lineRule="auto"/>
              <w:ind w:left="90"/>
              <w:outlineLvl w:val="1"/>
              <w:rPr>
                <w:rFonts w:ascii="Arial" w:eastAsia="Arial" w:hAnsi="Arial" w:cs="Arial"/>
                <w:b/>
                <w:color w:val="00BAB3"/>
                <w:sz w:val="20"/>
              </w:rPr>
            </w:pPr>
            <w:r>
              <w:rPr>
                <w:rFonts w:ascii="Arial" w:eastAsia="Arial" w:hAnsi="Arial" w:cs="Arial"/>
                <w:b/>
                <w:color w:val="00BAB3"/>
                <w:sz w:val="20"/>
              </w:rPr>
              <w:t>Recommendation</w:t>
            </w:r>
          </w:p>
          <w:p w14:paraId="5E803D6C" w14:textId="77777777" w:rsidR="00BD180A" w:rsidRDefault="006032AB">
            <w:pPr>
              <w:spacing w:before="40" w:line="288" w:lineRule="auto"/>
              <w:ind w:left="90"/>
              <w:rPr>
                <w:rFonts w:ascii="Arial" w:eastAsia="Arial" w:hAnsi="Arial" w:cs="Arial"/>
                <w:sz w:val="18"/>
              </w:rPr>
            </w:pPr>
            <w:r>
              <w:rPr>
                <w:rFonts w:ascii="Arial" w:eastAsia="Arial" w:hAnsi="Arial" w:cs="Arial"/>
                <w:sz w:val="18"/>
              </w:rPr>
              <w:t xml:space="preserve">Radian's Board of Directors recommends a vote </w:t>
            </w:r>
            <w:r>
              <w:rPr>
                <w:rFonts w:ascii="Arial" w:eastAsia="Arial" w:hAnsi="Arial" w:cs="Arial"/>
                <w:b/>
                <w:color w:val="00BAB3"/>
                <w:sz w:val="18"/>
              </w:rPr>
              <w:t>"FOR"</w:t>
            </w:r>
            <w:r>
              <w:rPr>
                <w:rFonts w:ascii="Arial" w:eastAsia="Arial" w:hAnsi="Arial" w:cs="Arial"/>
                <w:sz w:val="18"/>
              </w:rPr>
              <w:t xml:space="preserve"> each of the director nominees. Signed proxies will be voted </w:t>
            </w:r>
            <w:r>
              <w:rPr>
                <w:rFonts w:ascii="Arial" w:eastAsia="Arial" w:hAnsi="Arial" w:cs="Arial"/>
                <w:b/>
                <w:color w:val="00BAB3"/>
                <w:sz w:val="18"/>
              </w:rPr>
              <w:t>"FOR"</w:t>
            </w:r>
            <w:r>
              <w:rPr>
                <w:rFonts w:ascii="Arial" w:eastAsia="Arial" w:hAnsi="Arial" w:cs="Arial"/>
                <w:sz w:val="18"/>
              </w:rPr>
              <w:t xml:space="preserve"> each of the director nominees unless a stockholder gives other instructions on the proxy card.</w:t>
            </w:r>
          </w:p>
        </w:tc>
      </w:tr>
    </w:tbl>
    <w:p w14:paraId="267CD6A5" w14:textId="77777777" w:rsidR="00BD180A" w:rsidRDefault="00BD180A">
      <w:pPr>
        <w:spacing w:after="100" w:line="288" w:lineRule="auto"/>
      </w:pPr>
    </w:p>
    <w:p w14:paraId="1E4346B2" w14:textId="77777777" w:rsidR="00BD180A" w:rsidRDefault="00BD180A">
      <w:pPr>
        <w:spacing w:after="100" w:line="288" w:lineRule="auto"/>
        <w:sectPr w:rsidR="00BD180A">
          <w:headerReference w:type="even" r:id="rId72"/>
          <w:type w:val="continuous"/>
          <w:pgSz w:w="12240" w:h="15840"/>
          <w:pgMar w:top="1080" w:right="1080" w:bottom="1393" w:left="1080" w:header="90" w:footer="90" w:gutter="0"/>
          <w:cols w:space="708"/>
        </w:sectPr>
      </w:pPr>
    </w:p>
    <w:p w14:paraId="15FBCA79" w14:textId="77777777" w:rsidR="00BD180A" w:rsidRDefault="00BD180A">
      <w:pPr>
        <w:keepNext/>
        <w:spacing w:line="288" w:lineRule="auto"/>
        <w:rPr>
          <w:rFonts w:ascii="Arial" w:eastAsia="Arial" w:hAnsi="Arial" w:cs="Arial"/>
          <w:b/>
          <w:color w:val="002B49"/>
          <w:sz w:val="25"/>
        </w:rPr>
      </w:pPr>
      <w:bookmarkStart w:id="20" w:name="Section21"/>
      <w:bookmarkEnd w:id="20"/>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51BB67F"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77933315"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Board of Directors and its Standing Committees</w:t>
            </w:r>
          </w:p>
        </w:tc>
      </w:tr>
    </w:tbl>
    <w:p w14:paraId="7335085D" w14:textId="77777777" w:rsidR="00BD180A" w:rsidRDefault="00BD180A">
      <w:pPr>
        <w:keepNext/>
        <w:spacing w:after="100" w:line="288" w:lineRule="auto"/>
        <w:rPr>
          <w:rFonts w:ascii="Arial" w:eastAsia="Arial" w:hAnsi="Arial" w:cs="Arial"/>
          <w:sz w:val="19"/>
        </w:rPr>
      </w:pPr>
    </w:p>
    <w:p w14:paraId="548EDD02" w14:textId="77777777" w:rsidR="00BD180A" w:rsidRDefault="00BD180A">
      <w:pPr>
        <w:keepNext/>
        <w:spacing w:line="288" w:lineRule="auto"/>
        <w:rPr>
          <w:rFonts w:ascii="Arial" w:eastAsia="Arial" w:hAnsi="Arial" w:cs="Arial"/>
          <w:sz w:val="19"/>
        </w:rPr>
        <w:sectPr w:rsidR="00BD180A">
          <w:headerReference w:type="even" r:id="rId73"/>
          <w:headerReference w:type="default" r:id="rId74"/>
          <w:headerReference w:type="first" r:id="rId75"/>
          <w:pgSz w:w="12240" w:h="15840"/>
          <w:pgMar w:top="1080" w:right="1080" w:bottom="1393" w:left="1080" w:header="90" w:footer="90" w:gutter="0"/>
          <w:cols w:space="708"/>
          <w:titlePg/>
        </w:sectPr>
      </w:pPr>
    </w:p>
    <w:p w14:paraId="07C16E12" w14:textId="77777777" w:rsidR="00BD180A" w:rsidRDefault="006032AB">
      <w:pPr>
        <w:keepNext/>
        <w:spacing w:before="240" w:after="100" w:line="288" w:lineRule="auto"/>
        <w:rPr>
          <w:rFonts w:ascii="Arial" w:eastAsia="Arial" w:hAnsi="Arial" w:cs="Arial"/>
          <w:b/>
          <w:color w:val="002B49"/>
          <w:sz w:val="19"/>
        </w:rPr>
      </w:pPr>
      <w:bookmarkStart w:id="21" w:name="Section22"/>
      <w:bookmarkEnd w:id="21"/>
      <w:r>
        <w:rPr>
          <w:rFonts w:ascii="Arial" w:eastAsia="Arial" w:hAnsi="Arial" w:cs="Arial"/>
          <w:sz w:val="19"/>
        </w:rPr>
        <w:t xml:space="preserve">Our Board meets quarterly for regularly scheduled meetings and also holds regularly scheduled meetings to </w:t>
      </w:r>
      <w:r>
        <w:rPr>
          <w:rFonts w:ascii="Arial" w:eastAsia="Arial" w:hAnsi="Arial" w:cs="Arial"/>
          <w:sz w:val="19"/>
        </w:rPr>
        <w:t>conduct strategic planning and to review and approve our business plan. In addition, the Board holds special meetings as and when necessary. Our full Board held five regularly scheduled meetings and eight special meetings during 2020. Our non-executive dir</w:t>
      </w:r>
      <w:r>
        <w:rPr>
          <w:rFonts w:ascii="Arial" w:eastAsia="Arial" w:hAnsi="Arial" w:cs="Arial"/>
          <w:sz w:val="19"/>
        </w:rPr>
        <w:t>ectors meet in executive session at the conclusion of each regularly scheduled Board meeting and frequently meet in executive session following special meetings of the Board. Each director participated in at least 75% of the meetings of the Board and the c</w:t>
      </w:r>
      <w:r>
        <w:rPr>
          <w:rFonts w:ascii="Arial" w:eastAsia="Arial" w:hAnsi="Arial" w:cs="Arial"/>
          <w:sz w:val="19"/>
        </w:rPr>
        <w:t>ommittees on which he or she served during 2020. Herbert Wender, non-executive Chairman of the Board, presides over all meetings of the Board, including meetings of the independent members of the Board. Our policy is that all of our director nominees are e</w:t>
      </w:r>
      <w:r>
        <w:rPr>
          <w:rFonts w:ascii="Arial" w:eastAsia="Arial" w:hAnsi="Arial" w:cs="Arial"/>
          <w:sz w:val="19"/>
        </w:rPr>
        <w:t>xpected to attend our annual meeting and all of our director nominees who were serving as directors last year attended the 2020 annual meeting.</w:t>
      </w:r>
    </w:p>
    <w:p w14:paraId="22A861F0"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As discussed below under “—Director Independence,” all of our directors, except our Chief Executive Officer, Mr.</w:t>
      </w:r>
      <w:r>
        <w:rPr>
          <w:rFonts w:ascii="Arial" w:eastAsia="Arial" w:hAnsi="Arial" w:cs="Arial"/>
          <w:sz w:val="19"/>
        </w:rPr>
        <w:t> Thornberry, satisfy the requirements for independent directors under the NYSE listing standards and SEC rules.</w:t>
      </w:r>
    </w:p>
    <w:p w14:paraId="30C1ECE9"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The current composition of the Board’s standing committees is as follows.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637"/>
        <w:gridCol w:w="1637"/>
        <w:gridCol w:w="1637"/>
        <w:gridCol w:w="1637"/>
        <w:gridCol w:w="1637"/>
      </w:tblGrid>
      <w:tr w:rsidR="00BD180A" w14:paraId="7CF5BC55" w14:textId="77777777">
        <w:trPr>
          <w:cantSplit/>
          <w:trHeight w:hRule="exact" w:val="900"/>
        </w:trPr>
        <w:tc>
          <w:tcPr>
            <w:tcW w:w="1995" w:type="dxa"/>
            <w:tcBorders>
              <w:top w:val="single" w:sz="16" w:space="0" w:color="FFFFFF"/>
              <w:left w:val="single" w:sz="16" w:space="0" w:color="FFFFFF"/>
              <w:bottom w:val="single" w:sz="8" w:space="0" w:color="F4F4F4"/>
              <w:right w:val="nil"/>
            </w:tcBorders>
            <w:tcMar>
              <w:top w:w="0" w:type="dxa"/>
              <w:left w:w="53" w:type="dxa"/>
              <w:bottom w:w="0" w:type="dxa"/>
              <w:right w:w="53" w:type="dxa"/>
            </w:tcMar>
            <w:vAlign w:val="bottom"/>
          </w:tcPr>
          <w:p w14:paraId="1AAA6D61" w14:textId="77777777" w:rsidR="00BD180A" w:rsidRDefault="006032AB">
            <w:pPr>
              <w:keepNext/>
              <w:spacing w:before="13" w:after="30" w:line="288" w:lineRule="auto"/>
            </w:pPr>
            <w:r>
              <w:rPr>
                <w:rFonts w:ascii="Arial" w:eastAsia="Arial" w:hAnsi="Arial" w:cs="Arial"/>
                <w:b/>
                <w:color w:val="000000"/>
                <w:sz w:val="18"/>
              </w:rPr>
              <w:t>Director Name</w:t>
            </w:r>
          </w:p>
        </w:tc>
        <w:tc>
          <w:tcPr>
            <w:tcW w:w="1605" w:type="dxa"/>
            <w:tcBorders>
              <w:top w:val="single" w:sz="16" w:space="0" w:color="FFFFFF"/>
              <w:left w:val="single" w:sz="8" w:space="0" w:color="F4F4F4"/>
              <w:bottom w:val="single" w:sz="16" w:space="0" w:color="FFFFFF"/>
              <w:right w:val="nil"/>
            </w:tcBorders>
            <w:tcMar>
              <w:top w:w="0" w:type="dxa"/>
              <w:left w:w="53" w:type="dxa"/>
              <w:bottom w:w="0" w:type="dxa"/>
              <w:right w:w="53" w:type="dxa"/>
            </w:tcMar>
            <w:vAlign w:val="bottom"/>
          </w:tcPr>
          <w:p w14:paraId="1732E7B3" w14:textId="77777777" w:rsidR="00BD180A" w:rsidRDefault="006032AB">
            <w:pPr>
              <w:keepNext/>
              <w:spacing w:before="13" w:line="288" w:lineRule="auto"/>
              <w:jc w:val="center"/>
            </w:pPr>
            <w:r>
              <w:rPr>
                <w:rFonts w:ascii="Arial" w:eastAsia="Arial" w:hAnsi="Arial" w:cs="Arial"/>
                <w:b/>
                <w:color w:val="000000"/>
                <w:sz w:val="18"/>
              </w:rPr>
              <w:t xml:space="preserve">Audit </w:t>
            </w:r>
          </w:p>
          <w:p w14:paraId="16EF801E" w14:textId="77777777" w:rsidR="00BD180A" w:rsidRDefault="006032AB">
            <w:pPr>
              <w:spacing w:after="30" w:line="288" w:lineRule="auto"/>
              <w:jc w:val="center"/>
            </w:pPr>
            <w:r>
              <w:rPr>
                <w:rFonts w:ascii="Arial" w:eastAsia="Arial" w:hAnsi="Arial" w:cs="Arial"/>
                <w:b/>
                <w:color w:val="000000"/>
                <w:sz w:val="18"/>
              </w:rPr>
              <w:t>Committee</w:t>
            </w:r>
          </w:p>
        </w:tc>
        <w:tc>
          <w:tcPr>
            <w:tcW w:w="1605" w:type="dxa"/>
            <w:tcBorders>
              <w:top w:val="single" w:sz="16" w:space="0" w:color="FFFFFF"/>
              <w:left w:val="single" w:sz="8" w:space="0" w:color="F4F4F4"/>
              <w:bottom w:val="single" w:sz="16" w:space="0" w:color="FFFFFF"/>
              <w:right w:val="nil"/>
            </w:tcBorders>
            <w:tcMar>
              <w:top w:w="0" w:type="dxa"/>
              <w:left w:w="53" w:type="dxa"/>
              <w:bottom w:w="0" w:type="dxa"/>
              <w:right w:w="53" w:type="dxa"/>
            </w:tcMar>
            <w:vAlign w:val="bottom"/>
          </w:tcPr>
          <w:p w14:paraId="7D12BA50" w14:textId="77777777" w:rsidR="00BD180A" w:rsidRDefault="006032AB">
            <w:pPr>
              <w:keepNext/>
              <w:spacing w:before="13" w:after="30" w:line="288" w:lineRule="auto"/>
              <w:jc w:val="center"/>
            </w:pPr>
            <w:r>
              <w:rPr>
                <w:rFonts w:ascii="Arial" w:eastAsia="Arial" w:hAnsi="Arial" w:cs="Arial"/>
                <w:b/>
                <w:color w:val="000000"/>
                <w:sz w:val="18"/>
              </w:rPr>
              <w:t>Compensation &amp; Human Capital Managemen</w:t>
            </w:r>
            <w:r>
              <w:rPr>
                <w:rFonts w:ascii="Arial" w:eastAsia="Arial" w:hAnsi="Arial" w:cs="Arial"/>
                <w:b/>
                <w:color w:val="000000"/>
                <w:sz w:val="18"/>
              </w:rPr>
              <w:t>t Committee</w:t>
            </w:r>
          </w:p>
        </w:tc>
        <w:tc>
          <w:tcPr>
            <w:tcW w:w="1605" w:type="dxa"/>
            <w:tcBorders>
              <w:top w:val="single" w:sz="16" w:space="0" w:color="FFFFFF"/>
              <w:left w:val="single" w:sz="8" w:space="0" w:color="F4F4F4"/>
              <w:bottom w:val="single" w:sz="16" w:space="0" w:color="FFFFFF"/>
              <w:right w:val="nil"/>
            </w:tcBorders>
            <w:tcMar>
              <w:top w:w="0" w:type="dxa"/>
              <w:left w:w="53" w:type="dxa"/>
              <w:bottom w:w="0" w:type="dxa"/>
              <w:right w:w="53" w:type="dxa"/>
            </w:tcMar>
            <w:vAlign w:val="bottom"/>
          </w:tcPr>
          <w:p w14:paraId="528290D6" w14:textId="77777777" w:rsidR="00BD180A" w:rsidRDefault="006032AB">
            <w:pPr>
              <w:keepNext/>
              <w:spacing w:before="13" w:after="30" w:line="288" w:lineRule="auto"/>
              <w:jc w:val="center"/>
              <w:rPr>
                <w:rFonts w:ascii="Arial" w:eastAsia="Arial" w:hAnsi="Arial" w:cs="Arial"/>
                <w:b/>
                <w:sz w:val="18"/>
              </w:rPr>
            </w:pPr>
            <w:r>
              <w:rPr>
                <w:rFonts w:ascii="Arial" w:eastAsia="Arial" w:hAnsi="Arial" w:cs="Arial"/>
                <w:b/>
                <w:sz w:val="18"/>
              </w:rPr>
              <w:t>Credit Management Committee</w:t>
            </w:r>
          </w:p>
        </w:tc>
        <w:tc>
          <w:tcPr>
            <w:tcW w:w="1605" w:type="dxa"/>
            <w:tcBorders>
              <w:top w:val="single" w:sz="16" w:space="0" w:color="FFFFFF"/>
              <w:left w:val="single" w:sz="8" w:space="0" w:color="F4F4F4"/>
              <w:bottom w:val="single" w:sz="16" w:space="0" w:color="FFFFFF"/>
              <w:right w:val="nil"/>
            </w:tcBorders>
            <w:tcMar>
              <w:top w:w="0" w:type="dxa"/>
              <w:left w:w="53" w:type="dxa"/>
              <w:bottom w:w="0" w:type="dxa"/>
              <w:right w:w="53" w:type="dxa"/>
            </w:tcMar>
            <w:vAlign w:val="bottom"/>
          </w:tcPr>
          <w:p w14:paraId="75FB52A8" w14:textId="77777777" w:rsidR="00BD180A" w:rsidRDefault="006032AB">
            <w:pPr>
              <w:keepNext/>
              <w:spacing w:before="13" w:after="30" w:line="288" w:lineRule="auto"/>
              <w:jc w:val="center"/>
              <w:rPr>
                <w:rFonts w:ascii="Arial" w:eastAsia="Arial" w:hAnsi="Arial" w:cs="Arial"/>
                <w:b/>
                <w:sz w:val="18"/>
              </w:rPr>
            </w:pPr>
            <w:r>
              <w:rPr>
                <w:rFonts w:ascii="Arial" w:eastAsia="Arial" w:hAnsi="Arial" w:cs="Arial"/>
                <w:b/>
                <w:sz w:val="18"/>
              </w:rPr>
              <w:t>Finance &amp; Investment Committee</w:t>
            </w:r>
          </w:p>
        </w:tc>
        <w:tc>
          <w:tcPr>
            <w:tcW w:w="1605" w:type="dxa"/>
            <w:tcBorders>
              <w:top w:val="single" w:sz="16" w:space="0" w:color="FFFFFF"/>
              <w:left w:val="single" w:sz="8" w:space="0" w:color="F4F4F4"/>
              <w:bottom w:val="single" w:sz="16" w:space="0" w:color="FFFFFF"/>
              <w:right w:val="single" w:sz="8" w:space="0" w:color="F4F4F4"/>
            </w:tcBorders>
            <w:tcMar>
              <w:top w:w="0" w:type="dxa"/>
              <w:left w:w="53" w:type="dxa"/>
              <w:bottom w:w="0" w:type="dxa"/>
              <w:right w:w="53" w:type="dxa"/>
            </w:tcMar>
            <w:vAlign w:val="bottom"/>
          </w:tcPr>
          <w:p w14:paraId="459EECF8" w14:textId="77777777" w:rsidR="00BD180A" w:rsidRDefault="006032AB">
            <w:pPr>
              <w:keepNext/>
              <w:spacing w:before="13" w:after="30" w:line="288" w:lineRule="auto"/>
              <w:jc w:val="center"/>
              <w:rPr>
                <w:rFonts w:ascii="Arial" w:eastAsia="Arial" w:hAnsi="Arial" w:cs="Arial"/>
                <w:b/>
                <w:sz w:val="18"/>
              </w:rPr>
            </w:pPr>
            <w:r>
              <w:rPr>
                <w:rFonts w:ascii="Arial" w:eastAsia="Arial" w:hAnsi="Arial" w:cs="Arial"/>
                <w:b/>
                <w:sz w:val="18"/>
              </w:rPr>
              <w:t>Governance Committee</w:t>
            </w:r>
          </w:p>
        </w:tc>
      </w:tr>
      <w:tr w:rsidR="00BD180A" w14:paraId="3350A963"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7A470BB3" w14:textId="77777777" w:rsidR="00BD180A" w:rsidRDefault="006032AB">
            <w:pPr>
              <w:keepNext/>
              <w:spacing w:line="288" w:lineRule="auto"/>
            </w:pPr>
            <w:r>
              <w:rPr>
                <w:rFonts w:ascii="Arial" w:eastAsia="Arial" w:hAnsi="Arial" w:cs="Arial"/>
                <w:color w:val="000000"/>
                <w:sz w:val="18"/>
              </w:rPr>
              <w:t>Brad L. Conner</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1298D7ED"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0CA0695B"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00F67BC3"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0AF6A80F" w14:textId="77777777" w:rsidR="00BD180A" w:rsidRDefault="00BD180A">
            <w:pPr>
              <w:keepNext/>
            </w:pPr>
          </w:p>
        </w:tc>
        <w:tc>
          <w:tcPr>
            <w:tcW w:w="1605" w:type="dxa"/>
            <w:tcBorders>
              <w:top w:val="single" w:sz="16" w:space="0" w:color="FFFFFF"/>
              <w:left w:val="single" w:sz="16" w:space="0" w:color="FFFFFF"/>
              <w:bottom w:val="single" w:sz="16" w:space="0" w:color="FFFFFF"/>
              <w:right w:val="single" w:sz="16" w:space="0" w:color="FFFFFF"/>
            </w:tcBorders>
            <w:shd w:val="clear" w:color="auto" w:fill="F4F4F4"/>
            <w:tcMar>
              <w:top w:w="0" w:type="dxa"/>
              <w:left w:w="0" w:type="dxa"/>
              <w:bottom w:w="0" w:type="dxa"/>
              <w:right w:w="0" w:type="dxa"/>
            </w:tcMar>
            <w:vAlign w:val="bottom"/>
          </w:tcPr>
          <w:p w14:paraId="3399EE1D" w14:textId="77777777" w:rsidR="00BD180A" w:rsidRDefault="00BD180A">
            <w:pPr>
              <w:keepNext/>
            </w:pPr>
          </w:p>
        </w:tc>
      </w:tr>
      <w:tr w:rsidR="00BD180A" w14:paraId="3C27A781"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387F0ACD" w14:textId="77777777" w:rsidR="00BD180A" w:rsidRDefault="006032AB">
            <w:pPr>
              <w:keepNext/>
              <w:spacing w:line="288" w:lineRule="auto"/>
            </w:pPr>
            <w:r>
              <w:rPr>
                <w:rFonts w:ascii="Arial" w:eastAsia="Arial" w:hAnsi="Arial" w:cs="Arial"/>
                <w:color w:val="000000"/>
                <w:sz w:val="18"/>
              </w:rPr>
              <w:t>Howard B. Culang</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7CCE35C5"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0DF1C041"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0E69307E" w14:textId="77777777" w:rsidR="00BD180A" w:rsidRDefault="006032AB">
            <w:pPr>
              <w:keepNext/>
              <w:spacing w:line="288" w:lineRule="auto"/>
              <w:jc w:val="center"/>
            </w:pPr>
            <w:r>
              <w:rPr>
                <w:rFonts w:ascii="Arial" w:eastAsia="Arial" w:hAnsi="Arial" w:cs="Arial"/>
                <w:color w:val="000000"/>
                <w:sz w:val="18"/>
              </w:rPr>
              <w:t>Chair</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7476120F" w14:textId="77777777" w:rsidR="00BD180A" w:rsidRDefault="00BD180A">
            <w:pPr>
              <w:keepNext/>
            </w:pPr>
          </w:p>
        </w:tc>
        <w:tc>
          <w:tcPr>
            <w:tcW w:w="160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center"/>
          </w:tcPr>
          <w:p w14:paraId="709FC3CE" w14:textId="77777777" w:rsidR="00BD180A" w:rsidRDefault="006032AB">
            <w:pPr>
              <w:keepNext/>
              <w:spacing w:line="288" w:lineRule="auto"/>
              <w:jc w:val="center"/>
            </w:pPr>
            <w:r>
              <w:rPr>
                <w:rFonts w:ascii="Wingdings" w:eastAsia="Wingdings" w:hAnsi="Wingdings" w:cs="Wingdings"/>
                <w:b/>
                <w:color w:val="000000"/>
                <w:sz w:val="18"/>
              </w:rPr>
              <w:t>ü</w:t>
            </w:r>
          </w:p>
        </w:tc>
      </w:tr>
      <w:tr w:rsidR="00BD180A" w14:paraId="1F1FBB15"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5851C878" w14:textId="77777777" w:rsidR="00BD180A" w:rsidRDefault="006032AB">
            <w:pPr>
              <w:keepNext/>
              <w:spacing w:line="288" w:lineRule="auto"/>
              <w:rPr>
                <w:rFonts w:ascii="Arial" w:eastAsia="Arial" w:hAnsi="Arial" w:cs="Arial"/>
                <w:sz w:val="18"/>
              </w:rPr>
            </w:pPr>
            <w:r>
              <w:rPr>
                <w:rFonts w:ascii="Arial" w:eastAsia="Arial" w:hAnsi="Arial" w:cs="Arial"/>
                <w:sz w:val="18"/>
              </w:rPr>
              <w:t xml:space="preserve">Debra Hess </w:t>
            </w:r>
            <w:r>
              <w:rPr>
                <w:rFonts w:ascii="Arial" w:eastAsia="Arial" w:hAnsi="Arial" w:cs="Arial"/>
                <w:sz w:val="18"/>
                <w:vertAlign w:val="superscript"/>
              </w:rPr>
              <w:t>(1)</w:t>
            </w: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54847DCE"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79DB3C59"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6AA70D7A"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25BCF7EF"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single" w:sz="16" w:space="0" w:color="FFFFFF"/>
            </w:tcBorders>
            <w:shd w:val="clear" w:color="auto" w:fill="F4F4F4"/>
            <w:tcMar>
              <w:top w:w="0" w:type="dxa"/>
              <w:left w:w="0" w:type="dxa"/>
              <w:bottom w:w="0" w:type="dxa"/>
              <w:right w:w="0" w:type="dxa"/>
            </w:tcMar>
            <w:vAlign w:val="bottom"/>
          </w:tcPr>
          <w:p w14:paraId="5D8053E7" w14:textId="77777777" w:rsidR="00BD180A" w:rsidRDefault="00BD180A">
            <w:pPr>
              <w:keepNext/>
            </w:pPr>
          </w:p>
        </w:tc>
      </w:tr>
      <w:tr w:rsidR="00BD180A" w14:paraId="5FF4B016"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1F58D944" w14:textId="77777777" w:rsidR="00BD180A" w:rsidRDefault="006032AB">
            <w:pPr>
              <w:keepNext/>
              <w:spacing w:line="288" w:lineRule="auto"/>
            </w:pPr>
            <w:r>
              <w:rPr>
                <w:rFonts w:ascii="Arial" w:eastAsia="Arial" w:hAnsi="Arial" w:cs="Arial"/>
                <w:color w:val="000000"/>
                <w:sz w:val="18"/>
              </w:rPr>
              <w:t>Lisa W. Hess</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2E93C7DE"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76675208"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74C2FA8F"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77133150" w14:textId="77777777" w:rsidR="00BD180A" w:rsidRDefault="006032AB">
            <w:pPr>
              <w:keepNext/>
              <w:spacing w:line="288" w:lineRule="auto"/>
              <w:jc w:val="center"/>
            </w:pPr>
            <w:r>
              <w:rPr>
                <w:rFonts w:ascii="Arial" w:eastAsia="Arial" w:hAnsi="Arial" w:cs="Arial"/>
                <w:color w:val="000000"/>
                <w:sz w:val="18"/>
              </w:rPr>
              <w:t>Chair</w:t>
            </w:r>
          </w:p>
        </w:tc>
        <w:tc>
          <w:tcPr>
            <w:tcW w:w="160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center"/>
          </w:tcPr>
          <w:p w14:paraId="3657C386" w14:textId="77777777" w:rsidR="00BD180A" w:rsidRDefault="006032AB">
            <w:pPr>
              <w:keepNext/>
              <w:spacing w:line="288" w:lineRule="auto"/>
              <w:jc w:val="center"/>
            </w:pPr>
            <w:r>
              <w:rPr>
                <w:rFonts w:ascii="Wingdings" w:eastAsia="Wingdings" w:hAnsi="Wingdings" w:cs="Wingdings"/>
                <w:b/>
                <w:color w:val="000000"/>
                <w:sz w:val="18"/>
              </w:rPr>
              <w:t>ü</w:t>
            </w:r>
          </w:p>
        </w:tc>
      </w:tr>
      <w:tr w:rsidR="00BD180A" w14:paraId="75F53C4E"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491435FA" w14:textId="77777777" w:rsidR="00BD180A" w:rsidRDefault="006032AB">
            <w:pPr>
              <w:keepNext/>
              <w:spacing w:line="288" w:lineRule="auto"/>
              <w:rPr>
                <w:rFonts w:ascii="Arial" w:eastAsia="Arial" w:hAnsi="Arial" w:cs="Arial"/>
                <w:sz w:val="18"/>
              </w:rPr>
            </w:pPr>
            <w:r>
              <w:rPr>
                <w:rFonts w:ascii="Arial" w:eastAsia="Arial" w:hAnsi="Arial" w:cs="Arial"/>
                <w:sz w:val="18"/>
              </w:rPr>
              <w:t xml:space="preserve">Lisa Mumford </w:t>
            </w:r>
            <w:r>
              <w:rPr>
                <w:rFonts w:ascii="Arial" w:eastAsia="Arial" w:hAnsi="Arial" w:cs="Arial"/>
                <w:sz w:val="18"/>
                <w:vertAlign w:val="superscript"/>
              </w:rPr>
              <w:t>(1)</w:t>
            </w: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27678692"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49A26535"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761177BE"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172BBDE5"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single" w:sz="16" w:space="0" w:color="FFFFFF"/>
            </w:tcBorders>
            <w:shd w:val="clear" w:color="auto" w:fill="F4F4F4"/>
            <w:tcMar>
              <w:top w:w="0" w:type="dxa"/>
              <w:left w:w="0" w:type="dxa"/>
              <w:bottom w:w="0" w:type="dxa"/>
              <w:right w:w="0" w:type="dxa"/>
            </w:tcMar>
            <w:vAlign w:val="bottom"/>
          </w:tcPr>
          <w:p w14:paraId="0420B610" w14:textId="77777777" w:rsidR="00BD180A" w:rsidRDefault="00BD180A">
            <w:pPr>
              <w:keepNext/>
            </w:pPr>
          </w:p>
        </w:tc>
      </w:tr>
      <w:tr w:rsidR="00BD180A" w14:paraId="1F9E114F"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5C177AE3" w14:textId="77777777" w:rsidR="00BD180A" w:rsidRDefault="006032AB">
            <w:pPr>
              <w:keepNext/>
              <w:spacing w:line="288" w:lineRule="auto"/>
            </w:pPr>
            <w:r>
              <w:rPr>
                <w:rFonts w:ascii="Arial" w:eastAsia="Arial" w:hAnsi="Arial" w:cs="Arial"/>
                <w:color w:val="000000"/>
                <w:sz w:val="18"/>
              </w:rPr>
              <w:t>Gaetano Muzio</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0BD24EBA"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1E22FD81" w14:textId="77777777" w:rsidR="00BD180A" w:rsidRDefault="006032AB">
            <w:pPr>
              <w:keepNext/>
              <w:spacing w:line="288" w:lineRule="auto"/>
              <w:jc w:val="center"/>
            </w:pPr>
            <w:r>
              <w:rPr>
                <w:rFonts w:ascii="Arial" w:eastAsia="Arial" w:hAnsi="Arial" w:cs="Arial"/>
                <w:color w:val="000000"/>
                <w:sz w:val="18"/>
              </w:rPr>
              <w:t>Chair</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3F63FFBA"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7A564F72"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center"/>
          </w:tcPr>
          <w:p w14:paraId="5C32B030" w14:textId="77777777" w:rsidR="00BD180A" w:rsidRDefault="006032AB">
            <w:pPr>
              <w:keepNext/>
              <w:spacing w:line="288" w:lineRule="auto"/>
              <w:jc w:val="center"/>
            </w:pPr>
            <w:r>
              <w:rPr>
                <w:rFonts w:ascii="Wingdings" w:eastAsia="Wingdings" w:hAnsi="Wingdings" w:cs="Wingdings"/>
                <w:b/>
                <w:color w:val="000000"/>
                <w:sz w:val="18"/>
              </w:rPr>
              <w:t>ü</w:t>
            </w:r>
          </w:p>
        </w:tc>
      </w:tr>
      <w:tr w:rsidR="00BD180A" w14:paraId="68F14A9F"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0E0ABE72" w14:textId="77777777" w:rsidR="00BD180A" w:rsidRDefault="006032AB">
            <w:pPr>
              <w:keepNext/>
              <w:spacing w:line="288" w:lineRule="auto"/>
            </w:pPr>
            <w:r>
              <w:rPr>
                <w:rFonts w:ascii="Arial" w:eastAsia="Arial" w:hAnsi="Arial" w:cs="Arial"/>
                <w:color w:val="000000"/>
                <w:sz w:val="18"/>
              </w:rPr>
              <w:t>Gregory V. Serio</w:t>
            </w: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4D38DE79"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19BBB79A" w14:textId="77777777" w:rsidR="00BD180A" w:rsidRDefault="00BD180A">
            <w:pPr>
              <w:keepNext/>
            </w:pP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517F5B26" w14:textId="77777777" w:rsidR="00BD180A" w:rsidRDefault="006032AB">
            <w:pPr>
              <w:keepNext/>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1DD8903B" w14:textId="77777777" w:rsidR="00BD180A" w:rsidRDefault="00BD180A">
            <w:pPr>
              <w:keepNext/>
            </w:pPr>
          </w:p>
        </w:tc>
        <w:tc>
          <w:tcPr>
            <w:tcW w:w="160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center"/>
          </w:tcPr>
          <w:p w14:paraId="1821EF98" w14:textId="77777777" w:rsidR="00BD180A" w:rsidRDefault="006032AB">
            <w:pPr>
              <w:keepNext/>
              <w:spacing w:line="288" w:lineRule="auto"/>
              <w:jc w:val="center"/>
            </w:pPr>
            <w:r>
              <w:rPr>
                <w:rFonts w:ascii="Arial" w:eastAsia="Arial" w:hAnsi="Arial" w:cs="Arial"/>
                <w:color w:val="000000"/>
                <w:sz w:val="18"/>
              </w:rPr>
              <w:t>Chair</w:t>
            </w:r>
          </w:p>
        </w:tc>
      </w:tr>
      <w:tr w:rsidR="00BD180A" w14:paraId="4232C929" w14:textId="77777777">
        <w:trPr>
          <w:cantSplit/>
          <w:trHeight w:hRule="exact" w:val="345"/>
        </w:trPr>
        <w:tc>
          <w:tcPr>
            <w:tcW w:w="1995" w:type="dxa"/>
            <w:tcBorders>
              <w:top w:val="single" w:sz="8" w:space="0" w:color="F4F4F4"/>
              <w:left w:val="single" w:sz="16" w:space="0" w:color="FFFFFF"/>
              <w:bottom w:val="single" w:sz="8" w:space="0" w:color="F4F4F4"/>
              <w:right w:val="nil"/>
            </w:tcBorders>
            <w:tcMar>
              <w:top w:w="0" w:type="dxa"/>
              <w:left w:w="53" w:type="dxa"/>
              <w:bottom w:w="0" w:type="dxa"/>
              <w:right w:w="53" w:type="dxa"/>
            </w:tcMar>
            <w:vAlign w:val="center"/>
          </w:tcPr>
          <w:p w14:paraId="0BC89CA4" w14:textId="77777777" w:rsidR="00BD180A" w:rsidRDefault="006032AB">
            <w:pPr>
              <w:spacing w:line="288" w:lineRule="auto"/>
              <w:rPr>
                <w:rFonts w:ascii="Arial" w:eastAsia="Arial" w:hAnsi="Arial" w:cs="Arial"/>
                <w:sz w:val="18"/>
              </w:rPr>
            </w:pPr>
            <w:r>
              <w:rPr>
                <w:rFonts w:ascii="Arial" w:eastAsia="Arial" w:hAnsi="Arial" w:cs="Arial"/>
                <w:sz w:val="18"/>
              </w:rPr>
              <w:t xml:space="preserve">Noel J. Spiegel </w:t>
            </w:r>
            <w:r>
              <w:rPr>
                <w:rFonts w:ascii="Arial" w:eastAsia="Arial" w:hAnsi="Arial" w:cs="Arial"/>
                <w:sz w:val="18"/>
                <w:vertAlign w:val="superscript"/>
              </w:rPr>
              <w:t>(1)</w:t>
            </w:r>
          </w:p>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2A2E021E" w14:textId="77777777" w:rsidR="00BD180A" w:rsidRDefault="006032AB">
            <w:pPr>
              <w:spacing w:line="288" w:lineRule="auto"/>
              <w:jc w:val="center"/>
            </w:pPr>
            <w:r>
              <w:rPr>
                <w:rFonts w:ascii="Arial" w:eastAsia="Arial" w:hAnsi="Arial" w:cs="Arial"/>
                <w:color w:val="000000"/>
                <w:sz w:val="18"/>
              </w:rPr>
              <w:t>Chair</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0" w:type="dxa"/>
              <w:bottom w:w="0" w:type="dxa"/>
              <w:right w:w="0" w:type="dxa"/>
            </w:tcMar>
            <w:vAlign w:val="bottom"/>
          </w:tcPr>
          <w:p w14:paraId="4213F7C3" w14:textId="77777777" w:rsidR="00BD180A" w:rsidRDefault="00BD180A"/>
        </w:tc>
        <w:tc>
          <w:tcPr>
            <w:tcW w:w="160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vAlign w:val="center"/>
          </w:tcPr>
          <w:p w14:paraId="1314DCE4" w14:textId="77777777" w:rsidR="00BD180A" w:rsidRDefault="006032AB">
            <w:pPr>
              <w:spacing w:line="288" w:lineRule="auto"/>
              <w:jc w:val="center"/>
            </w:pPr>
            <w:r>
              <w:rPr>
                <w:rFonts w:ascii="Wingdings" w:eastAsia="Wingdings" w:hAnsi="Wingdings" w:cs="Wingdings"/>
                <w:b/>
                <w:color w:val="000000"/>
                <w:sz w:val="18"/>
              </w:rPr>
              <w:t>ü</w:t>
            </w:r>
          </w:p>
        </w:tc>
        <w:tc>
          <w:tcPr>
            <w:tcW w:w="1605" w:type="dxa"/>
            <w:tcBorders>
              <w:top w:val="single" w:sz="16" w:space="0" w:color="FFFFFF"/>
              <w:left w:val="single" w:sz="16" w:space="0" w:color="FFFFFF"/>
              <w:bottom w:val="single" w:sz="16" w:space="0" w:color="FFFFFF"/>
              <w:right w:val="nil"/>
            </w:tcBorders>
            <w:shd w:val="clear" w:color="auto" w:fill="F4F4F4"/>
            <w:tcMar>
              <w:top w:w="0" w:type="dxa"/>
              <w:left w:w="53" w:type="dxa"/>
              <w:bottom w:w="0" w:type="dxa"/>
              <w:right w:w="53" w:type="dxa"/>
            </w:tcMar>
            <w:vAlign w:val="center"/>
          </w:tcPr>
          <w:p w14:paraId="226AE3A2" w14:textId="77777777" w:rsidR="00BD180A" w:rsidRDefault="00BD180A">
            <w:pPr>
              <w:spacing w:line="288" w:lineRule="auto"/>
              <w:jc w:val="center"/>
            </w:pPr>
          </w:p>
        </w:tc>
        <w:tc>
          <w:tcPr>
            <w:tcW w:w="1605"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center"/>
          </w:tcPr>
          <w:p w14:paraId="79AB784B" w14:textId="77777777" w:rsidR="00BD180A" w:rsidRDefault="006032AB">
            <w:pPr>
              <w:spacing w:line="288" w:lineRule="auto"/>
              <w:jc w:val="center"/>
            </w:pPr>
            <w:r>
              <w:rPr>
                <w:rFonts w:ascii="Wingdings" w:eastAsia="Wingdings" w:hAnsi="Wingdings" w:cs="Wingdings"/>
                <w:b/>
                <w:color w:val="000000"/>
                <w:sz w:val="18"/>
              </w:rPr>
              <w:t>ü</w:t>
            </w:r>
          </w:p>
        </w:tc>
      </w:tr>
    </w:tbl>
    <w:p w14:paraId="315C03BC" w14:textId="77777777" w:rsidR="00BD180A" w:rsidRDefault="006032AB">
      <w:pPr>
        <w:spacing w:after="100" w:line="288" w:lineRule="auto"/>
        <w:rPr>
          <w:rFonts w:ascii="Arial" w:eastAsia="Arial" w:hAnsi="Arial" w:cs="Arial"/>
          <w:b/>
          <w:color w:val="002B49"/>
          <w:sz w:val="17"/>
        </w:rPr>
      </w:pPr>
      <w:r>
        <w:rPr>
          <w:rFonts w:ascii="Arial" w:eastAsia="Arial" w:hAnsi="Arial" w:cs="Arial"/>
          <w:sz w:val="12"/>
        </w:rPr>
        <w:t> </w:t>
      </w:r>
    </w:p>
    <w:p w14:paraId="320814F8" w14:textId="77777777" w:rsidR="00BD180A" w:rsidRDefault="006032AB" w:rsidP="006032AB">
      <w:pPr>
        <w:numPr>
          <w:ilvl w:val="0"/>
          <w:numId w:val="24"/>
        </w:numPr>
        <w:spacing w:line="288" w:lineRule="auto"/>
        <w:ind w:left="360"/>
        <w:rPr>
          <w:rFonts w:ascii="Arial" w:eastAsia="Arial" w:hAnsi="Arial" w:cs="Arial"/>
          <w:b/>
          <w:color w:val="64615D"/>
          <w:sz w:val="18"/>
        </w:rPr>
      </w:pPr>
      <w:r>
        <w:rPr>
          <w:rFonts w:ascii="Arial" w:eastAsia="Arial" w:hAnsi="Arial" w:cs="Arial"/>
          <w:color w:val="64615D"/>
          <w:sz w:val="18"/>
        </w:rPr>
        <w:t>Audit Committee Financial Expert</w:t>
      </w:r>
    </w:p>
    <w:p w14:paraId="7B19477B" w14:textId="77777777" w:rsidR="00BD180A" w:rsidRDefault="006032AB">
      <w:pPr>
        <w:spacing w:before="200" w:after="100" w:line="288" w:lineRule="auto"/>
        <w:rPr>
          <w:rFonts w:ascii="Arial" w:eastAsia="Arial" w:hAnsi="Arial" w:cs="Arial"/>
          <w:b/>
          <w:i/>
          <w:color w:val="002B49"/>
          <w:sz w:val="17"/>
        </w:rPr>
      </w:pPr>
      <w:r>
        <w:rPr>
          <w:rFonts w:ascii="Arial" w:eastAsia="Arial" w:hAnsi="Arial" w:cs="Arial"/>
          <w:sz w:val="19"/>
        </w:rPr>
        <w:t>The primary responsibilities of the Board’s standing committees are as follows:</w:t>
      </w:r>
    </w:p>
    <w:p w14:paraId="13D82E46" w14:textId="77777777" w:rsidR="00BD180A" w:rsidRDefault="006032AB">
      <w:pPr>
        <w:spacing w:before="100" w:after="100" w:line="288" w:lineRule="auto"/>
        <w:rPr>
          <w:rFonts w:ascii="Arial" w:eastAsia="Arial" w:hAnsi="Arial" w:cs="Arial"/>
          <w:b/>
          <w:i/>
          <w:color w:val="002B49"/>
          <w:sz w:val="19"/>
        </w:rPr>
      </w:pPr>
      <w:r>
        <w:rPr>
          <w:rFonts w:ascii="Arial" w:eastAsia="Arial" w:hAnsi="Arial" w:cs="Arial"/>
          <w:b/>
          <w:i/>
          <w:sz w:val="19"/>
        </w:rPr>
        <w:t xml:space="preserve">Audit Committee. </w:t>
      </w:r>
      <w:r>
        <w:rPr>
          <w:rFonts w:ascii="Arial" w:eastAsia="Arial" w:hAnsi="Arial" w:cs="Arial"/>
          <w:sz w:val="19"/>
        </w:rPr>
        <w:t>The current members of the Audit Committee each meet the additional NYSE independence criteria applicable to audit committee members and, as noted in the table above, our Board has determined that each of Mr. Spiegel, Mses. Debra Hess and Mumford qualifies</w:t>
      </w:r>
      <w:r>
        <w:rPr>
          <w:rFonts w:ascii="Arial" w:eastAsia="Arial" w:hAnsi="Arial" w:cs="Arial"/>
          <w:sz w:val="19"/>
        </w:rPr>
        <w:t xml:space="preserve"> as an “audit committee financial expert” under the SEC’s rules. This committee is primarily responsible for appointing and overseeing the work of our independent registered public accounting firm, reviewing our annual audited and interim financial results</w:t>
      </w:r>
      <w:r>
        <w:rPr>
          <w:rFonts w:ascii="Arial" w:eastAsia="Arial" w:hAnsi="Arial" w:cs="Arial"/>
          <w:sz w:val="19"/>
        </w:rPr>
        <w:t xml:space="preserve"> and reviewing our accounting and reporting principles and policies. The Audit Committee met eleven times during 2020. See “—Audit Committee Report” below for additional information regarding the work of this committee.</w:t>
      </w:r>
    </w:p>
    <w:p w14:paraId="6773FF2E" w14:textId="77777777" w:rsidR="00BD180A" w:rsidRDefault="006032AB">
      <w:pPr>
        <w:spacing w:before="220" w:after="100" w:line="288" w:lineRule="auto"/>
        <w:rPr>
          <w:rFonts w:ascii="Arial" w:eastAsia="Arial" w:hAnsi="Arial" w:cs="Arial"/>
          <w:b/>
          <w:i/>
          <w:color w:val="002B49"/>
          <w:sz w:val="19"/>
        </w:rPr>
      </w:pPr>
      <w:r>
        <w:rPr>
          <w:rFonts w:ascii="Arial" w:eastAsia="Arial" w:hAnsi="Arial" w:cs="Arial"/>
          <w:b/>
          <w:i/>
          <w:sz w:val="19"/>
        </w:rPr>
        <w:t>Compensation and Human Capital Manag</w:t>
      </w:r>
      <w:r>
        <w:rPr>
          <w:rFonts w:ascii="Arial" w:eastAsia="Arial" w:hAnsi="Arial" w:cs="Arial"/>
          <w:b/>
          <w:i/>
          <w:sz w:val="19"/>
        </w:rPr>
        <w:t xml:space="preserve">ement Committee. </w:t>
      </w:r>
      <w:r>
        <w:rPr>
          <w:rFonts w:ascii="Arial" w:eastAsia="Arial" w:hAnsi="Arial" w:cs="Arial"/>
          <w:sz w:val="19"/>
        </w:rPr>
        <w:t>The current members of the Compensation and Human Capital Management Committee each meet the additional NYSE independence criteria applicable to compensation committee members. This committee is responsible for our human capital management</w:t>
      </w:r>
      <w:r>
        <w:rPr>
          <w:rFonts w:ascii="Arial" w:eastAsia="Arial" w:hAnsi="Arial" w:cs="Arial"/>
          <w:sz w:val="19"/>
        </w:rPr>
        <w:t xml:space="preserve"> and oversees compensation and benefits policies and programs for Radian and its subsidiaries, including compensation of the Company’s NEOs. This committee reviews the quality and depth of officers throughout Radian, as well as our management development a</w:t>
      </w:r>
      <w:r>
        <w:rPr>
          <w:rFonts w:ascii="Arial" w:eastAsia="Arial" w:hAnsi="Arial" w:cs="Arial"/>
          <w:sz w:val="19"/>
        </w:rPr>
        <w:t>nd succession practices and programs. In addition, this committee has responsibility for reviewing the “Social” aspects of the Company’s ESG (Environmental, Social, Governance) programs. The Compensation and Human Capital Management Committee met seven tim</w:t>
      </w:r>
      <w:r>
        <w:rPr>
          <w:rFonts w:ascii="Arial" w:eastAsia="Arial" w:hAnsi="Arial" w:cs="Arial"/>
          <w:sz w:val="19"/>
        </w:rPr>
        <w:t>es during 2020. See “Compensation of Executive Officers and Directors—Compensation Discussion and Analysis” for additional information regarding the work of this committee.</w:t>
      </w:r>
    </w:p>
    <w:p w14:paraId="68117A0D" w14:textId="77777777" w:rsidR="00BD180A" w:rsidRDefault="006032AB">
      <w:pPr>
        <w:keepLines/>
        <w:widowControl w:val="0"/>
        <w:spacing w:before="100" w:after="100" w:line="288" w:lineRule="auto"/>
        <w:rPr>
          <w:rFonts w:ascii="Arial" w:eastAsia="Arial" w:hAnsi="Arial" w:cs="Arial"/>
          <w:b/>
          <w:i/>
          <w:color w:val="002B49"/>
          <w:sz w:val="19"/>
        </w:rPr>
      </w:pPr>
      <w:r>
        <w:rPr>
          <w:rFonts w:ascii="Arial" w:eastAsia="Arial" w:hAnsi="Arial" w:cs="Arial"/>
          <w:b/>
          <w:i/>
          <w:sz w:val="19"/>
        </w:rPr>
        <w:t>Credit Management Committee. </w:t>
      </w:r>
      <w:r>
        <w:rPr>
          <w:rFonts w:ascii="Arial" w:eastAsia="Arial" w:hAnsi="Arial" w:cs="Arial"/>
          <w:sz w:val="19"/>
        </w:rPr>
        <w:t>The Credit Management Committee oversees the following</w:t>
      </w:r>
      <w:r>
        <w:rPr>
          <w:rFonts w:ascii="Arial" w:eastAsia="Arial" w:hAnsi="Arial" w:cs="Arial"/>
          <w:sz w:val="19"/>
        </w:rPr>
        <w:t xml:space="preserve"> aspects of our Mortgage business: credit-based risks, credit policies, pricing strategies, risk distribution strategies, credit-related modeling, and risk limits. This committee oversees our mortgage-related credit and risk management policies and procedu</w:t>
      </w:r>
      <w:r>
        <w:rPr>
          <w:rFonts w:ascii="Arial" w:eastAsia="Arial" w:hAnsi="Arial" w:cs="Arial"/>
          <w:sz w:val="19"/>
        </w:rPr>
        <w:t>res, including our procedures for identifying and responding to emerging mortgage credit-related matters and trends that could pose significant risk implications for Radian. Specifically, this committee monitors general compliance with mortgage insurance (</w:t>
      </w:r>
      <w:r>
        <w:rPr>
          <w:rFonts w:ascii="Arial" w:eastAsia="Arial" w:hAnsi="Arial" w:cs="Arial"/>
          <w:sz w:val="19"/>
        </w:rPr>
        <w:t>"MI") underwriting and procedures, including our guidelines regarding credit diversification and counterparty exposures. The Credit Management Committee also oversees the management of allocated capital related to the Company’s mortgage risk-taking busines</w:t>
      </w:r>
      <w:r>
        <w:rPr>
          <w:rFonts w:ascii="Arial" w:eastAsia="Arial" w:hAnsi="Arial" w:cs="Arial"/>
          <w:sz w:val="19"/>
        </w:rPr>
        <w:t>ses and the development of new mortgage credit-based products. The Credit Management Committee met six times during 2020.</w:t>
      </w:r>
    </w:p>
    <w:p w14:paraId="0184259C" w14:textId="77777777" w:rsidR="00BD180A" w:rsidRDefault="006032AB">
      <w:pPr>
        <w:spacing w:line="276" w:lineRule="auto"/>
        <w:rPr>
          <w:rFonts w:ascii="Calibri" w:eastAsia="Calibri" w:hAnsi="Calibri" w:cs="Calibri"/>
          <w:b/>
          <w:color w:val="002B49"/>
          <w:sz w:val="19"/>
        </w:rPr>
      </w:pPr>
      <w:r>
        <w:rPr>
          <w:rFonts w:ascii="Arial" w:eastAsia="Arial" w:hAnsi="Arial" w:cs="Arial"/>
          <w:b/>
          <w:i/>
          <w:sz w:val="19"/>
        </w:rPr>
        <w:t>Finance and Investment Committee.</w:t>
      </w:r>
      <w:r>
        <w:rPr>
          <w:rFonts w:ascii="Arial" w:eastAsia="Arial" w:hAnsi="Arial" w:cs="Arial"/>
          <w:sz w:val="19"/>
        </w:rPr>
        <w:t xml:space="preserve"> This committee reviews and monitors the Company’s capital structure, capital sourcing and liquidity </w:t>
      </w:r>
      <w:r>
        <w:rPr>
          <w:rFonts w:ascii="Arial" w:eastAsia="Arial" w:hAnsi="Arial" w:cs="Arial"/>
          <w:sz w:val="19"/>
        </w:rPr>
        <w:t>management and provides oversight with respect to our capital strategies and activities, including plans with respect to capital markets activities and capital structure optimization such as the impact of risk distribution. The Finance and Investment Commi</w:t>
      </w:r>
      <w:r>
        <w:rPr>
          <w:rFonts w:ascii="Arial" w:eastAsia="Arial" w:hAnsi="Arial" w:cs="Arial"/>
          <w:sz w:val="19"/>
        </w:rPr>
        <w:t xml:space="preserve">ttee also oversees the management of the Company’s investment portfolio and regularly reviews the performance of the investment advisors overseeing the portfolio to ensure adherence to our investment policy guidelines. The Finance and Investment Committee </w:t>
      </w:r>
      <w:r>
        <w:rPr>
          <w:rFonts w:ascii="Arial" w:eastAsia="Arial" w:hAnsi="Arial" w:cs="Arial"/>
          <w:sz w:val="19"/>
        </w:rPr>
        <w:t>met four times during 2020.</w:t>
      </w:r>
    </w:p>
    <w:p w14:paraId="45A37FD4" w14:textId="77777777" w:rsidR="00BD180A" w:rsidRDefault="006032AB">
      <w:pPr>
        <w:spacing w:before="100" w:after="100" w:line="288" w:lineRule="auto"/>
        <w:rPr>
          <w:rFonts w:ascii="Arial" w:eastAsia="Arial" w:hAnsi="Arial" w:cs="Arial"/>
          <w:b/>
          <w:i/>
          <w:color w:val="002B49"/>
          <w:sz w:val="19"/>
        </w:rPr>
      </w:pPr>
      <w:r>
        <w:rPr>
          <w:rFonts w:ascii="Arial" w:eastAsia="Arial" w:hAnsi="Arial" w:cs="Arial"/>
          <w:b/>
          <w:i/>
          <w:sz w:val="19"/>
        </w:rPr>
        <w:t>Governance Committee.</w:t>
      </w:r>
      <w:r>
        <w:rPr>
          <w:rFonts w:ascii="Arial" w:eastAsia="Arial" w:hAnsi="Arial" w:cs="Arial"/>
          <w:sz w:val="19"/>
        </w:rPr>
        <w:t xml:space="preserve"> This committee oversees Board governance, which includes: recommending committee membership and chairperson appointments; ensuring compliance with our Guidelines of Corporate Governance; conducting regular </w:t>
      </w:r>
      <w:r>
        <w:rPr>
          <w:rFonts w:ascii="Arial" w:eastAsia="Arial" w:hAnsi="Arial" w:cs="Arial"/>
          <w:sz w:val="19"/>
        </w:rPr>
        <w:t>Board and individual director assessments; providing guidance with respect to Board succession planning; identifying and recommending candidates to become members of our Board, including potential candidates who may be recommended by stockholders; and exam</w:t>
      </w:r>
      <w:r>
        <w:rPr>
          <w:rFonts w:ascii="Arial" w:eastAsia="Arial" w:hAnsi="Arial" w:cs="Arial"/>
          <w:sz w:val="19"/>
        </w:rPr>
        <w:t>ining our overall corporate governance processes, including the “Governance” aspects of the Company’s ESG activities and programs. The Governance Committee met four times during 2020.</w:t>
      </w:r>
    </w:p>
    <w:p w14:paraId="2C6BBDA9"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For a discussion of our Board nomination process, see “—Consideration of</w:t>
      </w:r>
      <w:r>
        <w:rPr>
          <w:rFonts w:ascii="Arial" w:eastAsia="Arial" w:hAnsi="Arial" w:cs="Arial"/>
          <w:sz w:val="19"/>
        </w:rPr>
        <w:t xml:space="preserve"> Director Nominees” below.</w:t>
      </w:r>
    </w:p>
    <w:p w14:paraId="3C57D2F0"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For a discussion of our Board and its committees’ roles in risk oversight of the Company, see “—Board and Board Committee Roles in Risk Oversight” below.</w:t>
      </w:r>
    </w:p>
    <w:p w14:paraId="1044132A" w14:textId="77777777" w:rsidR="00BD180A" w:rsidRDefault="00BD180A">
      <w:pPr>
        <w:spacing w:before="100" w:after="100" w:line="288" w:lineRule="auto"/>
        <w:rPr>
          <w:rFonts w:ascii="Arial" w:eastAsia="Arial" w:hAnsi="Arial" w:cs="Arial"/>
          <w:b/>
          <w:color w:val="002B49"/>
          <w:sz w:val="17"/>
        </w:rPr>
        <w:sectPr w:rsidR="00BD180A">
          <w:headerReference w:type="default" r:id="rId76"/>
          <w:type w:val="continuous"/>
          <w:pgSz w:w="12240" w:h="15840"/>
          <w:pgMar w:top="1080" w:right="1080" w:bottom="1393" w:left="1080" w:header="90" w:footer="90" w:gutter="0"/>
          <w:cols w:space="708"/>
        </w:sect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59981D9"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E9FDACC"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Board Leadership Structure</w:t>
            </w:r>
          </w:p>
        </w:tc>
      </w:tr>
    </w:tbl>
    <w:p w14:paraId="1D175573" w14:textId="77777777" w:rsidR="00BD180A" w:rsidRDefault="006032AB">
      <w:pPr>
        <w:spacing w:before="100" w:after="100" w:line="288" w:lineRule="auto"/>
        <w:rPr>
          <w:rFonts w:ascii="Arial" w:eastAsia="Arial" w:hAnsi="Arial" w:cs="Arial"/>
          <w:b/>
          <w:sz w:val="19"/>
        </w:rPr>
      </w:pPr>
      <w:bookmarkStart w:id="22" w:name="Section23"/>
      <w:bookmarkEnd w:id="22"/>
      <w:r>
        <w:rPr>
          <w:rFonts w:ascii="Arial" w:eastAsia="Arial" w:hAnsi="Arial" w:cs="Arial"/>
          <w:sz w:val="19"/>
        </w:rPr>
        <w:t xml:space="preserve">Our non-executive Chairman of the Board and Chief Executive Officer are separate positions. We believe that separating these positions enhances the </w:t>
      </w:r>
      <w:r>
        <w:rPr>
          <w:rFonts w:ascii="Arial" w:eastAsia="Arial" w:hAnsi="Arial" w:cs="Arial"/>
          <w:sz w:val="19"/>
        </w:rPr>
        <w:t>independent oversight of the Company and the effective functioning of the Board, as well as the monitoring and objective evaluation of the Chief Executive Officer’s performance. In addition, the separation of the positions ensures that the Board is fully e</w:t>
      </w:r>
      <w:r>
        <w:rPr>
          <w:rFonts w:ascii="Arial" w:eastAsia="Arial" w:hAnsi="Arial" w:cs="Arial"/>
          <w:sz w:val="19"/>
        </w:rPr>
        <w:t>ngaged in providing an objective perspective with respect to the Company’s strategy and can effectively evaluate its implementation.</w:t>
      </w:r>
    </w:p>
    <w:p w14:paraId="2335DABF" w14:textId="77777777" w:rsidR="00BD180A" w:rsidRDefault="006032AB">
      <w:pPr>
        <w:spacing w:before="100" w:after="100" w:line="288" w:lineRule="auto"/>
        <w:rPr>
          <w:rFonts w:ascii="Arial" w:eastAsia="Arial" w:hAnsi="Arial" w:cs="Arial"/>
          <w:b/>
          <w:sz w:val="19"/>
        </w:rPr>
      </w:pPr>
      <w:r>
        <w:rPr>
          <w:rFonts w:ascii="Arial" w:eastAsia="Arial" w:hAnsi="Arial" w:cs="Arial"/>
          <w:sz w:val="19"/>
        </w:rPr>
        <w:t>Mr. Wender is the non-executive Chairman of our Board. He is independent of management and, as provided in our Guidelines o</w:t>
      </w:r>
      <w:r>
        <w:rPr>
          <w:rFonts w:ascii="Arial" w:eastAsia="Arial" w:hAnsi="Arial" w:cs="Arial"/>
          <w:sz w:val="19"/>
        </w:rPr>
        <w:t xml:space="preserve">f Corporate Governance, is responsible for the management, development and effective performance of the Board and for serving in an advisory capacity to the Chief Executive Officer and to other members of management on all matters concerning the interests </w:t>
      </w:r>
      <w:r>
        <w:rPr>
          <w:rFonts w:ascii="Arial" w:eastAsia="Arial" w:hAnsi="Arial" w:cs="Arial"/>
          <w:sz w:val="19"/>
        </w:rPr>
        <w:t xml:space="preserve">of the Board. The non-executive Chairman of the Board sets the agenda for Board meetings and presides over meetings of the Board. </w:t>
      </w:r>
    </w:p>
    <w:p w14:paraId="64158D2D" w14:textId="77777777" w:rsidR="00BD180A" w:rsidRDefault="006032AB">
      <w:pPr>
        <w:spacing w:before="100" w:after="100" w:line="288" w:lineRule="auto"/>
        <w:rPr>
          <w:rFonts w:ascii="Arial" w:eastAsia="Arial" w:hAnsi="Arial" w:cs="Arial"/>
          <w:b/>
          <w:sz w:val="19"/>
        </w:rPr>
      </w:pPr>
      <w:r>
        <w:rPr>
          <w:rFonts w:ascii="Arial" w:eastAsia="Arial" w:hAnsi="Arial" w:cs="Arial"/>
          <w:sz w:val="19"/>
        </w:rPr>
        <w:t>Mr. Thornberry, in his role as the Chief Executive Officer, is responsible for the strategic direction and day-to-day leaders</w:t>
      </w:r>
      <w:r>
        <w:rPr>
          <w:rFonts w:ascii="Arial" w:eastAsia="Arial" w:hAnsi="Arial" w:cs="Arial"/>
          <w:sz w:val="19"/>
        </w:rPr>
        <w:t>hip and performance of the Company. As described in our Guidelines of Corporate Governance, the responsibilities of the Chief Executive Officer include:</w:t>
      </w:r>
    </w:p>
    <w:p w14:paraId="29D5F59A" w14:textId="77777777" w:rsidR="00BD180A" w:rsidRDefault="006032AB" w:rsidP="006032AB">
      <w:pPr>
        <w:numPr>
          <w:ilvl w:val="0"/>
          <w:numId w:val="25"/>
        </w:numPr>
        <w:spacing w:before="100" w:after="100" w:line="288" w:lineRule="auto"/>
        <w:ind w:left="450" w:hanging="270"/>
        <w:rPr>
          <w:rFonts w:ascii="Arial" w:eastAsia="Arial" w:hAnsi="Arial" w:cs="Arial"/>
          <w:b/>
          <w:color w:val="00BAB3"/>
          <w:sz w:val="19"/>
        </w:rPr>
      </w:pPr>
      <w:r>
        <w:rPr>
          <w:rFonts w:ascii="Arial" w:eastAsia="Arial" w:hAnsi="Arial" w:cs="Arial"/>
          <w:sz w:val="19"/>
        </w:rPr>
        <w:t>providing strong ethical leadership of the Company’s businesses;</w:t>
      </w:r>
    </w:p>
    <w:p w14:paraId="103BF143" w14:textId="77777777" w:rsidR="00BD180A" w:rsidRDefault="006032AB" w:rsidP="006032AB">
      <w:pPr>
        <w:numPr>
          <w:ilvl w:val="0"/>
          <w:numId w:val="25"/>
        </w:numPr>
        <w:spacing w:before="100" w:after="100" w:line="288" w:lineRule="auto"/>
        <w:ind w:left="450" w:hanging="270"/>
        <w:rPr>
          <w:rFonts w:ascii="Arial" w:eastAsia="Arial" w:hAnsi="Arial" w:cs="Arial"/>
          <w:b/>
          <w:color w:val="00BAB3"/>
          <w:sz w:val="19"/>
        </w:rPr>
      </w:pPr>
      <w:r>
        <w:rPr>
          <w:rFonts w:ascii="Arial" w:eastAsia="Arial" w:hAnsi="Arial" w:cs="Arial"/>
          <w:sz w:val="19"/>
        </w:rPr>
        <w:t>establishing the Company’s mission, cu</w:t>
      </w:r>
      <w:r>
        <w:rPr>
          <w:rFonts w:ascii="Arial" w:eastAsia="Arial" w:hAnsi="Arial" w:cs="Arial"/>
          <w:sz w:val="19"/>
        </w:rPr>
        <w:t>lture, core values and corporate responsibility;</w:t>
      </w:r>
    </w:p>
    <w:p w14:paraId="66A3426C" w14:textId="77777777" w:rsidR="00BD180A" w:rsidRDefault="006032AB" w:rsidP="006032AB">
      <w:pPr>
        <w:numPr>
          <w:ilvl w:val="0"/>
          <w:numId w:val="25"/>
        </w:numPr>
        <w:spacing w:before="100" w:after="100" w:line="288" w:lineRule="auto"/>
        <w:ind w:left="450" w:hanging="270"/>
        <w:rPr>
          <w:rFonts w:ascii="Arial" w:eastAsia="Arial" w:hAnsi="Arial" w:cs="Arial"/>
          <w:b/>
          <w:color w:val="00BAB3"/>
          <w:sz w:val="19"/>
        </w:rPr>
      </w:pPr>
      <w:r>
        <w:rPr>
          <w:rFonts w:ascii="Arial" w:eastAsia="Arial" w:hAnsi="Arial" w:cs="Arial"/>
          <w:sz w:val="19"/>
        </w:rPr>
        <w:t>determining corporate strategies and policies and managing the Company’s capital;</w:t>
      </w:r>
    </w:p>
    <w:p w14:paraId="20381416" w14:textId="77777777" w:rsidR="00BD180A" w:rsidRDefault="006032AB" w:rsidP="006032AB">
      <w:pPr>
        <w:numPr>
          <w:ilvl w:val="0"/>
          <w:numId w:val="25"/>
        </w:numPr>
        <w:spacing w:before="100" w:after="100" w:line="288" w:lineRule="auto"/>
        <w:ind w:left="450" w:hanging="270"/>
        <w:rPr>
          <w:rFonts w:ascii="Arial" w:eastAsia="Arial" w:hAnsi="Arial" w:cs="Arial"/>
          <w:b/>
          <w:color w:val="00BAB3"/>
          <w:sz w:val="19"/>
        </w:rPr>
      </w:pPr>
      <w:r>
        <w:rPr>
          <w:rFonts w:ascii="Arial" w:eastAsia="Arial" w:hAnsi="Arial" w:cs="Arial"/>
          <w:sz w:val="19"/>
        </w:rPr>
        <w:t>ensuring complete and accurate disclosures of financial, operational and management matters to the Board;</w:t>
      </w:r>
    </w:p>
    <w:p w14:paraId="22674438" w14:textId="77777777" w:rsidR="00BD180A" w:rsidRDefault="006032AB" w:rsidP="006032AB">
      <w:pPr>
        <w:numPr>
          <w:ilvl w:val="0"/>
          <w:numId w:val="25"/>
        </w:numPr>
        <w:spacing w:before="100" w:after="100" w:line="288" w:lineRule="auto"/>
        <w:ind w:left="450" w:hanging="270"/>
        <w:rPr>
          <w:rFonts w:ascii="Arial" w:eastAsia="Arial" w:hAnsi="Arial" w:cs="Arial"/>
          <w:b/>
          <w:color w:val="00BAB3"/>
          <w:sz w:val="19"/>
        </w:rPr>
      </w:pPr>
      <w:r>
        <w:rPr>
          <w:rFonts w:ascii="Arial" w:eastAsia="Arial" w:hAnsi="Arial" w:cs="Arial"/>
          <w:sz w:val="19"/>
        </w:rPr>
        <w:t>ensuring regulatory</w:t>
      </w:r>
      <w:r>
        <w:rPr>
          <w:rFonts w:ascii="Arial" w:eastAsia="Arial" w:hAnsi="Arial" w:cs="Arial"/>
          <w:sz w:val="19"/>
        </w:rPr>
        <w:t xml:space="preserve"> compliance and the integrity of all financial filings and other corporate communications; and</w:t>
      </w:r>
    </w:p>
    <w:p w14:paraId="6EB0E2F8" w14:textId="77777777" w:rsidR="00BD180A" w:rsidRDefault="006032AB" w:rsidP="006032AB">
      <w:pPr>
        <w:numPr>
          <w:ilvl w:val="0"/>
          <w:numId w:val="25"/>
        </w:numPr>
        <w:spacing w:before="100" w:after="100" w:line="288" w:lineRule="auto"/>
        <w:ind w:left="450" w:hanging="270"/>
        <w:rPr>
          <w:rFonts w:ascii="Arial" w:eastAsia="Arial" w:hAnsi="Arial" w:cs="Arial"/>
          <w:b/>
          <w:color w:val="00BAB3"/>
          <w:sz w:val="19"/>
        </w:rPr>
      </w:pPr>
      <w:r>
        <w:rPr>
          <w:rFonts w:ascii="Arial" w:eastAsia="Arial" w:hAnsi="Arial" w:cs="Arial"/>
          <w:sz w:val="19"/>
        </w:rPr>
        <w:t>communicating with the Board so it is informed with respect to Company, industry, and corporate governance matters.</w:t>
      </w:r>
    </w:p>
    <w:p w14:paraId="13004101" w14:textId="77777777" w:rsidR="00BD180A" w:rsidRDefault="00BD180A" w:rsidP="006032AB">
      <w:pPr>
        <w:numPr>
          <w:ilvl w:val="0"/>
          <w:numId w:val="25"/>
        </w:numPr>
        <w:spacing w:before="100" w:after="100" w:line="288" w:lineRule="auto"/>
        <w:ind w:left="450" w:hanging="270"/>
        <w:rPr>
          <w:rFonts w:ascii="Arial" w:eastAsia="Arial" w:hAnsi="Arial" w:cs="Arial"/>
          <w:b/>
          <w:sz w:val="19"/>
        </w:rPr>
        <w:sectPr w:rsidR="00BD180A">
          <w:type w:val="continuous"/>
          <w:pgSz w:w="12240" w:h="15840"/>
          <w:pgMar w:top="1080" w:right="1080" w:bottom="1393" w:left="1080" w:header="90" w:footer="90" w:gutter="0"/>
          <w:cols w:space="708"/>
        </w:sectPr>
      </w:pPr>
    </w:p>
    <w:p w14:paraId="0BCA6F0D" w14:textId="77777777" w:rsidR="00BD180A" w:rsidRDefault="00BD180A">
      <w:pPr>
        <w:keepNext/>
        <w:spacing w:after="240" w:line="288" w:lineRule="auto"/>
        <w:rPr>
          <w:rFonts w:ascii="Arial" w:eastAsia="Arial" w:hAnsi="Arial" w:cs="Arial"/>
          <w:b/>
          <w:color w:val="002B49"/>
          <w:sz w:val="10"/>
        </w:rPr>
      </w:pPr>
      <w:bookmarkStart w:id="23" w:name="Section24"/>
      <w:bookmarkEnd w:id="23"/>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256920E"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7012F539"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 xml:space="preserve">Board and Board </w:t>
            </w:r>
            <w:r>
              <w:rPr>
                <w:rFonts w:ascii="Arial" w:eastAsia="Arial" w:hAnsi="Arial" w:cs="Arial"/>
                <w:b/>
                <w:color w:val="002B49"/>
                <w:sz w:val="26"/>
              </w:rPr>
              <w:t>Committee Roles in Risk Oversight</w:t>
            </w:r>
          </w:p>
        </w:tc>
      </w:tr>
    </w:tbl>
    <w:p w14:paraId="6E2DF0C9"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Our Board is actively involved in the oversight of risks that could affect the Company. The full Board is responsible for the general oversight of risks. In this regard, the Board seeks to understand and oversee the most </w:t>
      </w:r>
      <w:r>
        <w:rPr>
          <w:rFonts w:ascii="Arial" w:eastAsia="Arial" w:hAnsi="Arial" w:cs="Arial"/>
          <w:sz w:val="19"/>
        </w:rPr>
        <w:t>critical risks relating to our business, allocates responsibilities for the oversight of risks among the full Board and its committees, and reviews the systems and processes that management has in place to manage the current risks facing the Company, as we</w:t>
      </w:r>
      <w:r>
        <w:rPr>
          <w:rFonts w:ascii="Arial" w:eastAsia="Arial" w:hAnsi="Arial" w:cs="Arial"/>
          <w:sz w:val="19"/>
        </w:rPr>
        <w:t>ll as those that could arise in the future. The Board regularly meets with management to receive reports from: (i) the Company’s enterprise risk management (“ERM”) function, which is designed to identify the risks we are facing, and to assess, manage and e</w:t>
      </w:r>
      <w:r>
        <w:rPr>
          <w:rFonts w:ascii="Arial" w:eastAsia="Arial" w:hAnsi="Arial" w:cs="Arial"/>
          <w:sz w:val="19"/>
        </w:rPr>
        <w:t>stablish mitigation strategies for those risks and (ii) the Company’s information security function regarding cybersecurity risks and the Company’s efforts to mitigate such risks. The Board also receives a report directly from the Company’s head of complia</w:t>
      </w:r>
      <w:r>
        <w:rPr>
          <w:rFonts w:ascii="Arial" w:eastAsia="Arial" w:hAnsi="Arial" w:cs="Arial"/>
          <w:sz w:val="19"/>
        </w:rPr>
        <w:t>nce regarding the Company’s compliance function, including primary areas of focus and emerging compliance risks. As part of its risk oversight process, the Board considers the significant risks and exposures facing the Company and assesses the steps manage</w:t>
      </w:r>
      <w:r>
        <w:rPr>
          <w:rFonts w:ascii="Arial" w:eastAsia="Arial" w:hAnsi="Arial" w:cs="Arial"/>
          <w:sz w:val="19"/>
        </w:rPr>
        <w:t>ment is taking to minimize such risks. The full Board further considers current and potential future strategic risks facing the Company as part of its annual strategic planning session with management.</w:t>
      </w:r>
    </w:p>
    <w:p w14:paraId="737B36B8"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Throughout 2020, the Board exercised continuous oversi</w:t>
      </w:r>
      <w:r>
        <w:rPr>
          <w:rFonts w:ascii="Arial" w:eastAsia="Arial" w:hAnsi="Arial" w:cs="Arial"/>
          <w:sz w:val="19"/>
        </w:rPr>
        <w:t>ght of the Company’s strategy and actions in response to the COVID-19 pandemic, meeting more frequently and receiving regular updates from management. These updates and regular discussions provided the Board with opportunities to effectively exercise its o</w:t>
      </w:r>
      <w:r>
        <w:rPr>
          <w:rFonts w:ascii="Arial" w:eastAsia="Arial" w:hAnsi="Arial" w:cs="Arial"/>
          <w:sz w:val="19"/>
        </w:rPr>
        <w:t>versight function and to provide leadership, guidance and support to management during these unprecedented times.</w:t>
      </w:r>
    </w:p>
    <w:p w14:paraId="58EF19AB"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full Board oversees the Company’s businesses, operational, compliance and strategic risks, regulatory risks, risks related to our informat</w:t>
      </w:r>
      <w:r>
        <w:rPr>
          <w:rFonts w:ascii="Arial" w:eastAsia="Arial" w:hAnsi="Arial" w:cs="Arial"/>
          <w:sz w:val="19"/>
        </w:rPr>
        <w:t>ion technology activities and cybersecurity risks. As noted above, the Board conducts certain aspects of its risk oversight function through its committees. Each committee has full access to management, and has the ability to engage advisors as appropriate</w:t>
      </w:r>
      <w:r>
        <w:rPr>
          <w:rFonts w:ascii="Arial" w:eastAsia="Arial" w:hAnsi="Arial" w:cs="Arial"/>
          <w:sz w:val="19"/>
        </w:rPr>
        <w:t>. Specifically, each committee is charged with the following risk oversight responsibilities:</w:t>
      </w:r>
    </w:p>
    <w:p w14:paraId="67B89374" w14:textId="77777777" w:rsidR="00BD180A" w:rsidRDefault="006032AB" w:rsidP="006032AB">
      <w:pPr>
        <w:numPr>
          <w:ilvl w:val="0"/>
          <w:numId w:val="26"/>
        </w:numPr>
        <w:spacing w:before="100" w:after="100" w:line="288" w:lineRule="auto"/>
        <w:ind w:left="450" w:hanging="270"/>
        <w:rPr>
          <w:rFonts w:ascii="Arial" w:eastAsia="Arial" w:hAnsi="Arial" w:cs="Arial"/>
          <w:color w:val="00BAB3"/>
          <w:sz w:val="19"/>
        </w:rPr>
      </w:pPr>
      <w:r>
        <w:rPr>
          <w:rFonts w:ascii="Arial" w:eastAsia="Arial" w:hAnsi="Arial" w:cs="Arial"/>
          <w:sz w:val="19"/>
        </w:rPr>
        <w:t>The Audit Committee regularly meets with and makes inquiries of management, the Company’s Chief Audit Executive and the Company’s independent auditors regarding s</w:t>
      </w:r>
      <w:r>
        <w:rPr>
          <w:rFonts w:ascii="Arial" w:eastAsia="Arial" w:hAnsi="Arial" w:cs="Arial"/>
          <w:sz w:val="19"/>
        </w:rPr>
        <w:t xml:space="preserve">ignificant risks or exposures facing the Company and the steps taken by management to minimize these risks. In particular, the Audit Committee reviews and discusses our financial risk exposures, including the risk of fraud, as well as legal and compliance </w:t>
      </w:r>
      <w:r>
        <w:rPr>
          <w:rFonts w:ascii="Arial" w:eastAsia="Arial" w:hAnsi="Arial" w:cs="Arial"/>
          <w:sz w:val="19"/>
        </w:rPr>
        <w:t>risks.</w:t>
      </w:r>
    </w:p>
    <w:p w14:paraId="2EFDBD48" w14:textId="77777777" w:rsidR="00BD180A" w:rsidRDefault="006032AB" w:rsidP="006032AB">
      <w:pPr>
        <w:numPr>
          <w:ilvl w:val="0"/>
          <w:numId w:val="26"/>
        </w:numPr>
        <w:spacing w:before="100" w:after="100" w:line="288" w:lineRule="auto"/>
        <w:ind w:left="450" w:hanging="270"/>
        <w:rPr>
          <w:rFonts w:ascii="Arial" w:eastAsia="Arial" w:hAnsi="Arial" w:cs="Arial"/>
          <w:color w:val="00BAB3"/>
          <w:sz w:val="19"/>
        </w:rPr>
      </w:pPr>
      <w:r>
        <w:rPr>
          <w:rFonts w:ascii="Arial" w:eastAsia="Arial" w:hAnsi="Arial" w:cs="Arial"/>
          <w:sz w:val="19"/>
        </w:rPr>
        <w:t>The Credit Management Committee provides oversight of our credit and risk management policies and procedures for our Mortgage businesses, including the potential effect of emerging risks and trends affecting our mortgage risk-taking businesses and o</w:t>
      </w:r>
      <w:r>
        <w:rPr>
          <w:rFonts w:ascii="Arial" w:eastAsia="Arial" w:hAnsi="Arial" w:cs="Arial"/>
          <w:sz w:val="19"/>
        </w:rPr>
        <w:t>verall mortgage credit profile. The Credit Management Committee regularly considers the Company’s significant mortgage credit-based risks and the steps management has taken to manage those risks, such as the Company’s risk distribution strategies, and asse</w:t>
      </w:r>
      <w:r>
        <w:rPr>
          <w:rFonts w:ascii="Arial" w:eastAsia="Arial" w:hAnsi="Arial" w:cs="Arial"/>
          <w:sz w:val="19"/>
        </w:rPr>
        <w:t>sses their potential impact on our capital, financial and risk positions. </w:t>
      </w:r>
    </w:p>
    <w:p w14:paraId="57533B76" w14:textId="77777777" w:rsidR="00BD180A" w:rsidRDefault="006032AB" w:rsidP="006032AB">
      <w:pPr>
        <w:numPr>
          <w:ilvl w:val="0"/>
          <w:numId w:val="27"/>
        </w:numPr>
        <w:spacing w:before="100" w:after="100" w:line="288" w:lineRule="auto"/>
        <w:ind w:left="450" w:hanging="270"/>
        <w:rPr>
          <w:rFonts w:ascii="Arial" w:eastAsia="Arial" w:hAnsi="Arial" w:cs="Arial"/>
          <w:color w:val="00BAB3"/>
          <w:sz w:val="19"/>
        </w:rPr>
      </w:pPr>
      <w:r>
        <w:rPr>
          <w:rFonts w:ascii="Arial" w:eastAsia="Arial" w:hAnsi="Arial" w:cs="Arial"/>
          <w:sz w:val="19"/>
        </w:rPr>
        <w:t>The Compensation and Human Capital Management Committee monitors our executive compensation programs to ensure that they are appropriately aligned with our compensation philosophy a</w:t>
      </w:r>
      <w:r>
        <w:rPr>
          <w:rFonts w:ascii="Arial" w:eastAsia="Arial" w:hAnsi="Arial" w:cs="Arial"/>
          <w:sz w:val="19"/>
        </w:rPr>
        <w:t>nd are achieving their intended purposes without encouraging inappropriate risk-taking. See “Compensation of Executive Officers and Directors—Compensation Discussion and Analysis—I. Compensation Principles and Objectives.” In addition, the Compensation and</w:t>
      </w:r>
      <w:r>
        <w:rPr>
          <w:rFonts w:ascii="Arial" w:eastAsia="Arial" w:hAnsi="Arial" w:cs="Arial"/>
          <w:sz w:val="19"/>
        </w:rPr>
        <w:t xml:space="preserve"> Human Capital Management Committee annually reviews with management a risk assessment prepared by an independent compensation consultant of all of the Company’s primary compensation policies and practices. Based on its most recent review, the Committee ha</w:t>
      </w:r>
      <w:r>
        <w:rPr>
          <w:rFonts w:ascii="Arial" w:eastAsia="Arial" w:hAnsi="Arial" w:cs="Arial"/>
          <w:sz w:val="19"/>
        </w:rPr>
        <w:t>s concluded that the Company’s compensation program does not encourage inappropriate risk-taking and is not reasonably likely to have a material adverse effect on the Company.</w:t>
      </w:r>
    </w:p>
    <w:p w14:paraId="2F1D0292" w14:textId="77777777" w:rsidR="00BD180A" w:rsidRDefault="006032AB" w:rsidP="006032AB">
      <w:pPr>
        <w:numPr>
          <w:ilvl w:val="0"/>
          <w:numId w:val="27"/>
        </w:numPr>
        <w:spacing w:before="100" w:after="100" w:line="288" w:lineRule="auto"/>
        <w:ind w:left="450" w:hanging="270"/>
        <w:rPr>
          <w:rFonts w:ascii="Arial" w:eastAsia="Arial" w:hAnsi="Arial" w:cs="Arial"/>
          <w:color w:val="00BAB3"/>
          <w:sz w:val="19"/>
        </w:rPr>
      </w:pPr>
      <w:r>
        <w:rPr>
          <w:rFonts w:ascii="Arial" w:eastAsia="Arial" w:hAnsi="Arial" w:cs="Arial"/>
          <w:sz w:val="19"/>
        </w:rPr>
        <w:t>The Finance and Investment Committee monitors risks associated with the Company’</w:t>
      </w:r>
      <w:r>
        <w:rPr>
          <w:rFonts w:ascii="Arial" w:eastAsia="Arial" w:hAnsi="Arial" w:cs="Arial"/>
          <w:sz w:val="19"/>
        </w:rPr>
        <w:t>s capital structure and liquidity, and oversees the management of the Company’s investment portfolio. In addition, the Finance and Investment Committee regularly reviews compliance with our investment guidelines and monitors risk in our investment portfoli</w:t>
      </w:r>
      <w:r>
        <w:rPr>
          <w:rFonts w:ascii="Arial" w:eastAsia="Arial" w:hAnsi="Arial" w:cs="Arial"/>
          <w:sz w:val="19"/>
        </w:rPr>
        <w:t>o.</w:t>
      </w:r>
    </w:p>
    <w:p w14:paraId="06F879AD" w14:textId="77777777" w:rsidR="00BD180A" w:rsidRDefault="006032AB" w:rsidP="006032AB">
      <w:pPr>
        <w:numPr>
          <w:ilvl w:val="0"/>
          <w:numId w:val="27"/>
        </w:numPr>
        <w:spacing w:before="100" w:after="100" w:line="288" w:lineRule="auto"/>
        <w:ind w:left="450" w:hanging="270"/>
        <w:rPr>
          <w:rFonts w:ascii="Arial" w:eastAsia="Arial" w:hAnsi="Arial" w:cs="Arial"/>
          <w:color w:val="00BAB3"/>
          <w:sz w:val="19"/>
        </w:rPr>
      </w:pPr>
      <w:r>
        <w:rPr>
          <w:rFonts w:ascii="Arial" w:eastAsia="Arial" w:hAnsi="Arial" w:cs="Arial"/>
          <w:sz w:val="19"/>
        </w:rPr>
        <w:t xml:space="preserve">The Governance Committee monitors risks associated with corporate governance practices and oversees our related person transaction policy to ensure that we do not engage in transactions that would create or otherwise give the impression of a </w:t>
      </w:r>
      <w:r>
        <w:rPr>
          <w:rFonts w:ascii="Arial" w:eastAsia="Arial" w:hAnsi="Arial" w:cs="Arial"/>
          <w:sz w:val="19"/>
        </w:rPr>
        <w:t>conflict of interest that could result in harm to us. See “—Certain Relationships and Related Person Transactions.”</w:t>
      </w:r>
    </w:p>
    <w:p w14:paraId="0560A523" w14:textId="77777777" w:rsidR="00BD180A" w:rsidRDefault="006032AB">
      <w:pPr>
        <w:keepLines/>
        <w:widowControl w:val="0"/>
        <w:spacing w:before="100" w:after="100" w:line="288" w:lineRule="auto"/>
        <w:rPr>
          <w:rFonts w:ascii="Arial" w:eastAsia="Arial" w:hAnsi="Arial" w:cs="Arial"/>
          <w:sz w:val="19"/>
        </w:rPr>
      </w:pPr>
      <w:r>
        <w:rPr>
          <w:rFonts w:ascii="Arial" w:eastAsia="Arial" w:hAnsi="Arial" w:cs="Arial"/>
          <w:sz w:val="19"/>
        </w:rPr>
        <w:t>Each committee chair provides regular reports to the full Board regarding the Committee’s risk oversight responsibilities as discussed above</w:t>
      </w:r>
      <w:r>
        <w:rPr>
          <w:rFonts w:ascii="Arial" w:eastAsia="Arial" w:hAnsi="Arial" w:cs="Arial"/>
          <w:sz w:val="19"/>
        </w:rPr>
        <w:t>. The Board conducts its risk oversight responsibility in the areas discussed above through these reports, as well as through regular discussions and reports from management regarding any significant and other known risks, including regular reports regardi</w:t>
      </w:r>
      <w:r>
        <w:rPr>
          <w:rFonts w:ascii="Arial" w:eastAsia="Arial" w:hAnsi="Arial" w:cs="Arial"/>
          <w:sz w:val="19"/>
        </w:rPr>
        <w:t>ng the Company’s ERM process, compliance function and cybersecurity risks and as part of the Company’s annual strategic planning session, as discussed above.</w:t>
      </w:r>
    </w:p>
    <w:p w14:paraId="67ABE789" w14:textId="77777777" w:rsidR="00BD180A" w:rsidRDefault="00BD180A">
      <w:pPr>
        <w:keepLines/>
        <w:widowControl w:val="0"/>
        <w:spacing w:before="100" w:after="100" w:line="288" w:lineRule="auto"/>
        <w:rPr>
          <w:rFonts w:ascii="Arial" w:eastAsia="Arial" w:hAnsi="Arial" w:cs="Arial"/>
          <w:sz w:val="19"/>
        </w:rPr>
        <w:sectPr w:rsidR="00BD180A">
          <w:headerReference w:type="default" r:id="rId77"/>
          <w:pgSz w:w="12240" w:h="15840"/>
          <w:pgMar w:top="1080" w:right="1080" w:bottom="1393" w:left="1080" w:header="90" w:footer="90" w:gutter="0"/>
          <w:cols w:space="708"/>
        </w:sectPr>
      </w:pPr>
    </w:p>
    <w:p w14:paraId="48DE58F9" w14:textId="77777777" w:rsidR="00BD180A" w:rsidRDefault="00BD180A">
      <w:pPr>
        <w:keepNext/>
        <w:spacing w:before="240" w:line="288" w:lineRule="auto"/>
        <w:rPr>
          <w:rFonts w:ascii="Arial" w:eastAsia="Arial" w:hAnsi="Arial" w:cs="Arial"/>
          <w:b/>
          <w:color w:val="002B49"/>
          <w:sz w:val="10"/>
        </w:rPr>
      </w:pPr>
      <w:bookmarkStart w:id="24" w:name="Section25"/>
      <w:bookmarkEnd w:id="24"/>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2B41F5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5081902"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Director Independence</w:t>
            </w:r>
          </w:p>
        </w:tc>
      </w:tr>
    </w:tbl>
    <w:p w14:paraId="03224C1C"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Our Guidelines of Corporate Governance provide that a substantial majority of our Board must consist of independent directors, as independence is determined under the NYSE’s listing standards and applicable SEC </w:t>
      </w:r>
      <w:r>
        <w:rPr>
          <w:rFonts w:ascii="Arial" w:eastAsia="Arial" w:hAnsi="Arial" w:cs="Arial"/>
          <w:sz w:val="19"/>
        </w:rPr>
        <w:t>rules. In evaluating the independence of each of our directors, our Board, primarily through the Governance Committee, considers all relevant facts and circumstances that could impact a director’s independent judgement, viewed from the standpoint of the di</w:t>
      </w:r>
      <w:r>
        <w:rPr>
          <w:rFonts w:ascii="Arial" w:eastAsia="Arial" w:hAnsi="Arial" w:cs="Arial"/>
          <w:sz w:val="19"/>
        </w:rPr>
        <w:t>rector, as well as from persons or organizations with which the director has an affiliation, including the Company. Our Board has determined that all of the members of the Board, except our CEO, Richard G. Thornberry, are “independent” under current NYSE l</w:t>
      </w:r>
      <w:r>
        <w:rPr>
          <w:rFonts w:ascii="Arial" w:eastAsia="Arial" w:hAnsi="Arial" w:cs="Arial"/>
          <w:sz w:val="19"/>
        </w:rPr>
        <w:t>isting standards and SEC rules. In determining that each of our non-executive directors is independent, the Board considered whether there were any facts and circumstances that might impair the independence of each director, as further discussed below. The</w:t>
      </w:r>
      <w:r>
        <w:rPr>
          <w:rFonts w:ascii="Arial" w:eastAsia="Arial" w:hAnsi="Arial" w:cs="Arial"/>
          <w:sz w:val="19"/>
        </w:rPr>
        <w:t xml:space="preserve"> Board concluded that no material direct or indirect relationship exists between the Company and any of its non-executive directors, other than those compensatory matters that are a direct consequence of serving on our Board and which are detailed below in</w:t>
      </w:r>
      <w:r>
        <w:rPr>
          <w:rFonts w:ascii="Arial" w:eastAsia="Arial" w:hAnsi="Arial" w:cs="Arial"/>
          <w:sz w:val="19"/>
        </w:rPr>
        <w:t xml:space="preserve"> “Compensation of Executive Officers and Directors—Director Compensation.” </w:t>
      </w:r>
    </w:p>
    <w:p w14:paraId="55CE6E04" w14:textId="77777777" w:rsidR="00BD180A" w:rsidRDefault="006032AB">
      <w:pPr>
        <w:spacing w:before="100" w:after="100" w:line="288" w:lineRule="auto"/>
        <w:rPr>
          <w:rFonts w:ascii="Arial" w:eastAsia="Arial" w:hAnsi="Arial" w:cs="Arial"/>
          <w:sz w:val="19"/>
        </w:rPr>
      </w:pPr>
      <w:r>
        <w:rPr>
          <w:rFonts w:ascii="Arial" w:eastAsia="Arial" w:hAnsi="Arial" w:cs="Arial"/>
          <w:sz w:val="19"/>
        </w:rPr>
        <w:t>In recommending to the Board that each of our non-employee directors is independent, the Governance Committee and the Board considered that certain director nominees hold board pos</w:t>
      </w:r>
      <w:r>
        <w:rPr>
          <w:rFonts w:ascii="Arial" w:eastAsia="Arial" w:hAnsi="Arial" w:cs="Arial"/>
          <w:sz w:val="19"/>
        </w:rPr>
        <w:t xml:space="preserve">itions with other entities that are either Radian customers, potential Radian customers or otherwise involved in mortgage-related business or activities. Specifically, the Governance Committee considered the following relationships: </w:t>
      </w:r>
    </w:p>
    <w:p w14:paraId="6B5F70DC" w14:textId="77777777" w:rsidR="00BD180A" w:rsidRDefault="006032AB" w:rsidP="006032AB">
      <w:pPr>
        <w:numPr>
          <w:ilvl w:val="0"/>
          <w:numId w:val="28"/>
        </w:numPr>
        <w:spacing w:before="100" w:after="100" w:line="288" w:lineRule="auto"/>
        <w:ind w:left="450" w:hanging="270"/>
        <w:rPr>
          <w:rFonts w:ascii="Arial" w:eastAsia="Arial" w:hAnsi="Arial" w:cs="Arial"/>
          <w:color w:val="00BAB3"/>
          <w:sz w:val="19"/>
        </w:rPr>
      </w:pPr>
      <w:r>
        <w:rPr>
          <w:rFonts w:ascii="Arial" w:eastAsia="Arial" w:hAnsi="Arial" w:cs="Arial"/>
          <w:sz w:val="19"/>
        </w:rPr>
        <w:t>Mr. Conner serves as a</w:t>
      </w:r>
      <w:r>
        <w:rPr>
          <w:rFonts w:ascii="Arial" w:eastAsia="Arial" w:hAnsi="Arial" w:cs="Arial"/>
          <w:sz w:val="19"/>
        </w:rPr>
        <w:t xml:space="preserve"> director of United Services Automobile Association ("USAA") and USAA is a current customer of Radian’s Mortgage and Real Estate businesses. </w:t>
      </w:r>
    </w:p>
    <w:p w14:paraId="47799DDC" w14:textId="77777777" w:rsidR="00BD180A" w:rsidRDefault="006032AB" w:rsidP="006032AB">
      <w:pPr>
        <w:numPr>
          <w:ilvl w:val="0"/>
          <w:numId w:val="29"/>
        </w:numPr>
        <w:spacing w:before="100" w:after="100" w:line="288" w:lineRule="auto"/>
        <w:ind w:left="450" w:hanging="270"/>
        <w:rPr>
          <w:rFonts w:ascii="Arial" w:eastAsia="Arial" w:hAnsi="Arial" w:cs="Arial"/>
          <w:color w:val="00BAB3"/>
          <w:sz w:val="19"/>
        </w:rPr>
      </w:pPr>
      <w:r>
        <w:rPr>
          <w:rFonts w:ascii="Arial" w:eastAsia="Arial" w:hAnsi="Arial" w:cs="Arial"/>
          <w:sz w:val="19"/>
        </w:rPr>
        <w:t xml:space="preserve">Ms. Debra Hess serves on the board of directors of AG Mortgage Investment Trust, Inc., a publicly-traded mortgage </w:t>
      </w:r>
      <w:r>
        <w:rPr>
          <w:rFonts w:ascii="Arial" w:eastAsia="Arial" w:hAnsi="Arial" w:cs="Arial"/>
          <w:sz w:val="19"/>
        </w:rPr>
        <w:t>REIT that owns a non-controlling interest in Arc Home LLC (“Arc”), Arc is a mortgage enterprise that, among other things, originates loans purchased by the GSEs and is a current customer of Radian’s Mortgage business.</w:t>
      </w:r>
    </w:p>
    <w:p w14:paraId="1FA9D72B" w14:textId="77777777" w:rsidR="00BD180A" w:rsidRDefault="006032AB" w:rsidP="006032AB">
      <w:pPr>
        <w:numPr>
          <w:ilvl w:val="0"/>
          <w:numId w:val="30"/>
        </w:numPr>
        <w:spacing w:before="100" w:after="100" w:line="288" w:lineRule="auto"/>
        <w:ind w:left="450" w:hanging="270"/>
        <w:rPr>
          <w:rFonts w:ascii="Arial" w:eastAsia="Arial" w:hAnsi="Arial" w:cs="Arial"/>
          <w:color w:val="00BAB3"/>
          <w:sz w:val="19"/>
        </w:rPr>
      </w:pPr>
      <w:r>
        <w:rPr>
          <w:rFonts w:ascii="Arial" w:eastAsia="Arial" w:hAnsi="Arial" w:cs="Arial"/>
          <w:sz w:val="19"/>
        </w:rPr>
        <w:t>Ms. Lisa Hess serves as a trustee of T</w:t>
      </w:r>
      <w:r>
        <w:rPr>
          <w:rFonts w:ascii="Arial" w:eastAsia="Arial" w:hAnsi="Arial" w:cs="Arial"/>
          <w:sz w:val="19"/>
        </w:rPr>
        <w:t xml:space="preserve">IAA, which owns TIAA Bank (formerly Everbank), and serves on the Board of TIAA Bank. TIAA Bank is a current customer of Radian’s Mortgage business. </w:t>
      </w:r>
    </w:p>
    <w:p w14:paraId="51B042B8" w14:textId="77777777" w:rsidR="00BD180A" w:rsidRDefault="006032AB">
      <w:pPr>
        <w:spacing w:before="100" w:after="100" w:line="288" w:lineRule="auto"/>
        <w:rPr>
          <w:rFonts w:ascii="Arial" w:eastAsia="Arial" w:hAnsi="Arial" w:cs="Arial"/>
          <w:sz w:val="19"/>
        </w:rPr>
      </w:pPr>
      <w:r>
        <w:rPr>
          <w:rFonts w:ascii="Arial" w:eastAsia="Arial" w:hAnsi="Arial" w:cs="Arial"/>
          <w:sz w:val="19"/>
        </w:rPr>
        <w:t>With regard to each of the foregoing relationships, the Governance Committee determined that the dual board</w:t>
      </w:r>
      <w:r>
        <w:rPr>
          <w:rFonts w:ascii="Arial" w:eastAsia="Arial" w:hAnsi="Arial" w:cs="Arial"/>
          <w:sz w:val="19"/>
        </w:rPr>
        <w:t xml:space="preserve"> positions did not impair the director’s independence based on, among other factors, the current size of the relevant customer relationships, that the customer relationships are arms-length transactions on customary terms and the director's lack of oversig</w:t>
      </w:r>
      <w:r>
        <w:rPr>
          <w:rFonts w:ascii="Arial" w:eastAsia="Arial" w:hAnsi="Arial" w:cs="Arial"/>
          <w:sz w:val="19"/>
        </w:rPr>
        <w:t>ht and compensation benefits related to the business relationships. Based on the recommendation of the Governance Committee, the Board considered these relationships and concluded, in each case, that it did not impair the applicable director’s independence</w:t>
      </w:r>
      <w:r>
        <w:rPr>
          <w:rFonts w:ascii="Arial" w:eastAsia="Arial" w:hAnsi="Arial" w:cs="Arial"/>
          <w:sz w:val="19"/>
        </w:rPr>
        <w:t>.</w:t>
      </w:r>
    </w:p>
    <w:p w14:paraId="71FC6C3A" w14:textId="77777777" w:rsidR="00BD180A" w:rsidRDefault="00BD180A">
      <w:pPr>
        <w:spacing w:before="100" w:after="100" w:line="288" w:lineRule="auto"/>
        <w:rPr>
          <w:rFonts w:ascii="Arial" w:eastAsia="Arial" w:hAnsi="Arial" w:cs="Arial"/>
          <w:sz w:val="19"/>
        </w:rPr>
        <w:sectPr w:rsidR="00BD180A">
          <w:headerReference w:type="even" r:id="rId78"/>
          <w:headerReference w:type="default" r:id="rId79"/>
          <w:type w:val="continuous"/>
          <w:pgSz w:w="12240" w:h="15840"/>
          <w:pgMar w:top="1080" w:right="1080" w:bottom="1393" w:left="1080" w:header="90" w:footer="90" w:gutter="0"/>
          <w:cols w:space="708"/>
        </w:sectPr>
      </w:pPr>
    </w:p>
    <w:p w14:paraId="7BD0CFAC" w14:textId="77777777" w:rsidR="00BD180A" w:rsidRDefault="00BD180A">
      <w:pPr>
        <w:keepNext/>
        <w:spacing w:before="100" w:line="288" w:lineRule="auto"/>
        <w:rPr>
          <w:rFonts w:ascii="Arial" w:eastAsia="Arial" w:hAnsi="Arial" w:cs="Arial"/>
          <w:b/>
          <w:color w:val="143C57"/>
          <w:sz w:val="10"/>
        </w:rPr>
      </w:pPr>
      <w:bookmarkStart w:id="25" w:name="Section26"/>
      <w:bookmarkEnd w:id="25"/>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AA0241A"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4BBFB30"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Consideration of Director Nominees</w:t>
            </w:r>
          </w:p>
        </w:tc>
      </w:tr>
    </w:tbl>
    <w:p w14:paraId="3C95ADBF"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Director </w:t>
      </w:r>
      <w:r>
        <w:rPr>
          <w:rFonts w:ascii="Arial" w:eastAsia="Arial" w:hAnsi="Arial" w:cs="Arial"/>
          <w:b/>
          <w:i/>
          <w:sz w:val="19"/>
        </w:rPr>
        <w:t>Qualifications.</w:t>
      </w:r>
      <w:r>
        <w:rPr>
          <w:rFonts w:ascii="Arial" w:eastAsia="Arial" w:hAnsi="Arial" w:cs="Arial"/>
          <w:sz w:val="19"/>
        </w:rPr>
        <w:t xml:space="preserve"> Our Governance Committee recommends candidates for nomination to our Board based on a number of factors, including the following minimum criteria: (i) the highest standards of personal character, conduct and integrity and the intention and </w:t>
      </w:r>
      <w:r>
        <w:rPr>
          <w:rFonts w:ascii="Arial" w:eastAsia="Arial" w:hAnsi="Arial" w:cs="Arial"/>
          <w:sz w:val="19"/>
        </w:rPr>
        <w:t>ability to act in the best interests of our stockholders; (ii) the ability to understand and exercise sound judgment on issues related to Radian and its businesses; (iii) the ability and commitment to devote the time and effort required to serve effectivel</w:t>
      </w:r>
      <w:r>
        <w:rPr>
          <w:rFonts w:ascii="Arial" w:eastAsia="Arial" w:hAnsi="Arial" w:cs="Arial"/>
          <w:sz w:val="19"/>
        </w:rPr>
        <w:t>y on our Board, including preparation for and attendance at Board and committee meetings; (iv) the ability to draw upon relevant experience and expertise in contributing to Board and committee discussions; and (v) freedom from interests or affiliations tha</w:t>
      </w:r>
      <w:r>
        <w:rPr>
          <w:rFonts w:ascii="Arial" w:eastAsia="Arial" w:hAnsi="Arial" w:cs="Arial"/>
          <w:sz w:val="19"/>
        </w:rPr>
        <w:t>t could give rise to a biased approach to directorship responsibilities and/or a conflict of interest, actual or perceived.</w:t>
      </w:r>
    </w:p>
    <w:p w14:paraId="553749FC" w14:textId="77777777" w:rsidR="00BD180A" w:rsidRDefault="006032AB">
      <w:pPr>
        <w:spacing w:before="100" w:after="100" w:line="288" w:lineRule="auto"/>
        <w:rPr>
          <w:rFonts w:ascii="Calibri" w:eastAsia="Calibri" w:hAnsi="Calibri" w:cs="Calibri"/>
          <w:b/>
          <w:i/>
          <w:sz w:val="19"/>
        </w:rPr>
      </w:pPr>
      <w:r>
        <w:rPr>
          <w:rFonts w:ascii="Arial" w:eastAsia="Arial" w:hAnsi="Arial" w:cs="Arial"/>
          <w:sz w:val="19"/>
        </w:rPr>
        <w:t>Although the Board does not have a formal diversity policy, the Board considers diversity in a broad sense to mean, among other traits, differences of experience, skills, tenure, background, gender, race, ethnicity and age. The Board values diversity and b</w:t>
      </w:r>
      <w:r>
        <w:rPr>
          <w:rFonts w:ascii="Arial" w:eastAsia="Arial" w:hAnsi="Arial" w:cs="Arial"/>
          <w:sz w:val="19"/>
        </w:rPr>
        <w:t>elieves it helps to generate a comprehensive discussion of issues from multiple perspectives, which contributes to effective decision making and oversight over our businesses to help drive our results. The Board and the Governance Committee consider divers</w:t>
      </w:r>
      <w:r>
        <w:rPr>
          <w:rFonts w:ascii="Arial" w:eastAsia="Arial" w:hAnsi="Arial" w:cs="Arial"/>
          <w:sz w:val="19"/>
        </w:rPr>
        <w:t>ity as an important factor in identifying and evaluating director nominees, as discussed below.</w:t>
      </w:r>
    </w:p>
    <w:p w14:paraId="451E1AF8"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Identifying and Evaluating Director Nominees. </w:t>
      </w:r>
      <w:r>
        <w:rPr>
          <w:rFonts w:ascii="Arial" w:eastAsia="Arial" w:hAnsi="Arial" w:cs="Arial"/>
          <w:sz w:val="19"/>
        </w:rPr>
        <w:t>In evaluating candidates for the Board, the Governance Committee and the Board seek to foster a board that collect</w:t>
      </w:r>
      <w:r>
        <w:rPr>
          <w:rFonts w:ascii="Arial" w:eastAsia="Arial" w:hAnsi="Arial" w:cs="Arial"/>
          <w:sz w:val="19"/>
        </w:rPr>
        <w:t>ively possesses the qualifications discussed above and the appropriate mix of diversity, as viewed broadly by the Board, to oversee the Company’s businesses and support our strategic focus. The Governance Committee does not aim to find directors who repres</w:t>
      </w:r>
      <w:r>
        <w:rPr>
          <w:rFonts w:ascii="Arial" w:eastAsia="Arial" w:hAnsi="Arial" w:cs="Arial"/>
          <w:sz w:val="19"/>
        </w:rPr>
        <w:t>ent a single category or trait, but seeks nominees who complement the breadth and depth of our Board’s diversity and expertise. See “Proposal 1—Election of Directors” for additional information.</w:t>
      </w:r>
    </w:p>
    <w:p w14:paraId="2EFD6E71"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When seeking and evaluating candidates for the Board, the Gov</w:t>
      </w:r>
      <w:r>
        <w:rPr>
          <w:rFonts w:ascii="Arial" w:eastAsia="Arial" w:hAnsi="Arial" w:cs="Arial"/>
          <w:sz w:val="19"/>
        </w:rPr>
        <w:t>ernance Committee considers all qualified candidates identified by members of the Governance Committee, by other members of the Board, by senior management, by stockholders (so long as the stockholders’ recommendations of candidates are submitted in accord</w:t>
      </w:r>
      <w:r>
        <w:rPr>
          <w:rFonts w:ascii="Arial" w:eastAsia="Arial" w:hAnsi="Arial" w:cs="Arial"/>
          <w:sz w:val="19"/>
        </w:rPr>
        <w:t>ance with the procedures described below), and by national search firms. In all cases, the Governance Committee will facilitate several interviews of a candidate if it believes the candidate to be suitable after an initial evaluation, and will perform a co</w:t>
      </w:r>
      <w:r>
        <w:rPr>
          <w:rFonts w:ascii="Arial" w:eastAsia="Arial" w:hAnsi="Arial" w:cs="Arial"/>
          <w:sz w:val="19"/>
        </w:rPr>
        <w:t>mprehensive background investigation on such candidate. The Governance Committee also may discuss a candidate at multiple meetings and have the candidate meet with members of senior management and the full Board.</w:t>
      </w:r>
    </w:p>
    <w:p w14:paraId="4B82B06E"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Stockholder Nominations and Recommendations</w:t>
      </w:r>
      <w:r>
        <w:rPr>
          <w:rFonts w:ascii="Arial" w:eastAsia="Arial" w:hAnsi="Arial" w:cs="Arial"/>
          <w:b/>
          <w:i/>
          <w:sz w:val="19"/>
        </w:rPr>
        <w:t>.</w:t>
      </w:r>
      <w:r>
        <w:rPr>
          <w:rFonts w:ascii="Arial" w:eastAsia="Arial" w:hAnsi="Arial" w:cs="Arial"/>
          <w:sz w:val="19"/>
        </w:rPr>
        <w:t> Our By-Laws describe the procedures for stockholders to follow for nominating candidates to our Board. For our 2022 annual meeting of stockholders, stockholders may nominate a candidate for election to our Board by sending written notice to our Corporate</w:t>
      </w:r>
      <w:r>
        <w:rPr>
          <w:rFonts w:ascii="Arial" w:eastAsia="Arial" w:hAnsi="Arial" w:cs="Arial"/>
          <w:sz w:val="19"/>
        </w:rPr>
        <w:t xml:space="preserve"> Secretary at our principal office, which must be received on or before February 11, 2022, but no earlier than January 12, 2022 (except that if the date of the 2022 annual meeting of stockholders is more than 30 days before or more than 60 days after the a</w:t>
      </w:r>
      <w:r>
        <w:rPr>
          <w:rFonts w:ascii="Arial" w:eastAsia="Arial" w:hAnsi="Arial" w:cs="Arial"/>
          <w:sz w:val="19"/>
        </w:rPr>
        <w:t>nniversary date of the Annual Meeting, notice by the stockholder must be received between the close of business on the 120th day and 90th day before the date of the 2022 annual meeting or, if the first public announcement of the date of the 2022 annual mee</w:t>
      </w:r>
      <w:r>
        <w:rPr>
          <w:rFonts w:ascii="Arial" w:eastAsia="Arial" w:hAnsi="Arial" w:cs="Arial"/>
          <w:sz w:val="19"/>
        </w:rPr>
        <w:t>ting is less than 100 days before the date of the meeting, then the notice by the stockholder must be received by the 10th day after the public announcement).</w:t>
      </w:r>
    </w:p>
    <w:p w14:paraId="6FB73B75"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 xml:space="preserve">The notice to our Corporate Secretary must contain or be accompanied by the information required </w:t>
      </w:r>
      <w:r>
        <w:rPr>
          <w:rFonts w:ascii="Arial" w:eastAsia="Arial" w:hAnsi="Arial" w:cs="Arial"/>
          <w:sz w:val="19"/>
        </w:rPr>
        <w:t>by Section 4.13 of our By-Laws, which includes, among other things: (i) the name, age, principal occupation, and business and residence address of each person nominated; (ii) the class and number of shares of our capital stock which are directly or indirec</w:t>
      </w:r>
      <w:r>
        <w:rPr>
          <w:rFonts w:ascii="Arial" w:eastAsia="Arial" w:hAnsi="Arial" w:cs="Arial"/>
          <w:sz w:val="19"/>
        </w:rPr>
        <w:t>tly beneficially owned by each person nominated; (iii) the name and record address of the stockholder making the nomination and the beneficial owner, if any, on whose behalf the nomination is made; (iv) the class and number of shares of our capital stock o</w:t>
      </w:r>
      <w:r>
        <w:rPr>
          <w:rFonts w:ascii="Arial" w:eastAsia="Arial" w:hAnsi="Arial" w:cs="Arial"/>
          <w:sz w:val="19"/>
        </w:rPr>
        <w:t>wned directly or indirectly by the stockholder making the nomination or the beneficial owner, if any, on whose behalf the nomination is made; and (v) a description of any direct or indirect compensation or other material monetary agreements, arrangements o</w:t>
      </w:r>
      <w:r>
        <w:rPr>
          <w:rFonts w:ascii="Arial" w:eastAsia="Arial" w:hAnsi="Arial" w:cs="Arial"/>
          <w:sz w:val="19"/>
        </w:rPr>
        <w:t>r understandings, or any other material relationships (including any familial relationships) between the stockholder giving notice (or the beneficial owner) and the nominee or any respective affiliates, associates or others with whom they are acting, as we</w:t>
      </w:r>
      <w:r>
        <w:rPr>
          <w:rFonts w:ascii="Arial" w:eastAsia="Arial" w:hAnsi="Arial" w:cs="Arial"/>
          <w:sz w:val="19"/>
        </w:rPr>
        <w:t>ll as certain other information. A copy of the full text of the relevant By-Law provisions, which includes the complete list of the information that must be submitted to nominate a director, may be obtained upon written request directed to our Corporate Se</w:t>
      </w:r>
      <w:r>
        <w:rPr>
          <w:rFonts w:ascii="Arial" w:eastAsia="Arial" w:hAnsi="Arial" w:cs="Arial"/>
          <w:sz w:val="19"/>
        </w:rPr>
        <w:t>cretary at our principal office. A copy of our By-Laws is also posted on the Corporate Governance section of our website (www.radian.com).</w:t>
      </w:r>
    </w:p>
    <w:p w14:paraId="6370ECFD"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 xml:space="preserve">In addition to a stockholder’s ability to nominate candidates to serve on our Board as described above, stockholders </w:t>
      </w:r>
      <w:r>
        <w:rPr>
          <w:rFonts w:ascii="Arial" w:eastAsia="Arial" w:hAnsi="Arial" w:cs="Arial"/>
          <w:sz w:val="19"/>
        </w:rPr>
        <w:t>also may recommend candidates to the Governance Committee for its consideration. The Governance Committee is pleased to consider recommendations from stockholders regarding director nominee candidates that are received in writing and accompanied by suffici</w:t>
      </w:r>
      <w:r>
        <w:rPr>
          <w:rFonts w:ascii="Arial" w:eastAsia="Arial" w:hAnsi="Arial" w:cs="Arial"/>
          <w:sz w:val="19"/>
        </w:rPr>
        <w:t>ent information to enable the Governance Committee to assess the candidate’s qualifications, along with confirmation of the candidate’s consent to serve as a director if elected. Such recommendations should be sent to our Corporate Secretary at our princip</w:t>
      </w:r>
      <w:r>
        <w:rPr>
          <w:rFonts w:ascii="Arial" w:eastAsia="Arial" w:hAnsi="Arial" w:cs="Arial"/>
          <w:sz w:val="19"/>
        </w:rPr>
        <w:t>al office. Any recommendation received from a stockholder after January 1 of any year is not assured of being considered for nomination in that year.</w:t>
      </w:r>
    </w:p>
    <w:p w14:paraId="7E409EEA" w14:textId="77777777" w:rsidR="00BD180A" w:rsidRDefault="00BD180A">
      <w:pPr>
        <w:spacing w:before="100" w:after="100" w:line="288" w:lineRule="auto"/>
        <w:rPr>
          <w:rFonts w:ascii="Arial" w:eastAsia="Arial" w:hAnsi="Arial" w:cs="Arial"/>
          <w:b/>
          <w:i/>
          <w:sz w:val="19"/>
        </w:rPr>
        <w:sectPr w:rsidR="00BD180A">
          <w:headerReference w:type="even" r:id="rId80"/>
          <w:headerReference w:type="default" r:id="rId81"/>
          <w:type w:val="continuous"/>
          <w:pgSz w:w="12240" w:h="15840"/>
          <w:pgMar w:top="1080" w:right="1080" w:bottom="1393" w:left="1080" w:header="90" w:footer="90" w:gutter="0"/>
          <w:cols w:space="708"/>
        </w:sectPr>
      </w:pPr>
    </w:p>
    <w:p w14:paraId="101D84A0" w14:textId="77777777" w:rsidR="00BD180A" w:rsidRDefault="00BD180A">
      <w:pPr>
        <w:keepNext/>
        <w:spacing w:after="240" w:line="288" w:lineRule="auto"/>
        <w:rPr>
          <w:rFonts w:ascii="Arial" w:eastAsia="Arial" w:hAnsi="Arial" w:cs="Arial"/>
          <w:b/>
          <w:color w:val="002B49"/>
          <w:sz w:val="10"/>
        </w:rPr>
      </w:pPr>
      <w:bookmarkStart w:id="26" w:name="Section27"/>
      <w:bookmarkEnd w:id="26"/>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885CE7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5775AD4A"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Evaluations of Board Performance</w:t>
            </w:r>
          </w:p>
        </w:tc>
      </w:tr>
    </w:tbl>
    <w:p w14:paraId="204DA7BC"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Board recognizes that a constructive board evaluation is a component of good governance practices and </w:t>
      </w:r>
      <w:r>
        <w:rPr>
          <w:rFonts w:ascii="Arial" w:eastAsia="Arial" w:hAnsi="Arial" w:cs="Arial"/>
          <w:sz w:val="19"/>
        </w:rPr>
        <w:t>promotes board effectiveness. In accordance with our Guidelines of Corporate Governance, the Governance Committee conducts an annual assessment of each director’s board performance and reviews the performance of the Board as a whole as well as the performa</w:t>
      </w:r>
      <w:r>
        <w:rPr>
          <w:rFonts w:ascii="Arial" w:eastAsia="Arial" w:hAnsi="Arial" w:cs="Arial"/>
          <w:sz w:val="19"/>
        </w:rPr>
        <w:t>nce of each of its committees. The Board and each standing committee of the Board also perform an annual self-assessment. As part of its annual assessment, the Board often engages an independent governance consultant to facilitate the assessment process an</w:t>
      </w:r>
      <w:r>
        <w:rPr>
          <w:rFonts w:ascii="Arial" w:eastAsia="Arial" w:hAnsi="Arial" w:cs="Arial"/>
          <w:sz w:val="19"/>
        </w:rPr>
        <w:t>d provide an unbiased perspective on the effectiveness of the Board and its committees as well as director performance, board succession planning and board dynamics. The contributions of individual directors were considered by the Governance Committee as p</w:t>
      </w:r>
      <w:r>
        <w:rPr>
          <w:rFonts w:ascii="Arial" w:eastAsia="Arial" w:hAnsi="Arial" w:cs="Arial"/>
          <w:sz w:val="19"/>
        </w:rPr>
        <w:t>art of its determination of whether to recommend their nomination for reelection to our Board.</w:t>
      </w:r>
    </w:p>
    <w:p w14:paraId="5E28933D" w14:textId="77777777" w:rsidR="00BD180A" w:rsidRDefault="00BD180A">
      <w:pPr>
        <w:spacing w:before="100" w:after="100" w:line="288" w:lineRule="auto"/>
        <w:rPr>
          <w:rFonts w:ascii="Arial" w:eastAsia="Arial" w:hAnsi="Arial" w:cs="Arial"/>
          <w:sz w:val="19"/>
        </w:rPr>
        <w:sectPr w:rsidR="00BD180A">
          <w:headerReference w:type="default" r:id="rId82"/>
          <w:pgSz w:w="12240" w:h="15840"/>
          <w:pgMar w:top="1080" w:right="1080" w:bottom="1393" w:left="1080" w:header="90" w:footer="90" w:gutter="0"/>
          <w:cols w:space="708"/>
        </w:sectPr>
      </w:pPr>
    </w:p>
    <w:p w14:paraId="55A570FD" w14:textId="77777777" w:rsidR="00BD180A" w:rsidRDefault="00BD180A">
      <w:pPr>
        <w:keepNext/>
        <w:spacing w:before="240" w:line="288" w:lineRule="auto"/>
        <w:rPr>
          <w:rFonts w:ascii="Arial" w:eastAsia="Arial" w:hAnsi="Arial" w:cs="Arial"/>
          <w:b/>
          <w:color w:val="002B49"/>
          <w:sz w:val="10"/>
        </w:rPr>
      </w:pPr>
      <w:bookmarkStart w:id="27" w:name="Section28"/>
      <w:bookmarkEnd w:id="27"/>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7440860" w14:textId="77777777">
        <w:trPr>
          <w:cantSplit/>
          <w:trHeight w:hRule="exact" w:val="6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46EC6DFB" w14:textId="77777777" w:rsidR="00BD180A" w:rsidRDefault="006032AB">
            <w:pPr>
              <w:spacing w:before="53" w:after="30" w:line="288" w:lineRule="auto"/>
            </w:pPr>
            <w:r>
              <w:rPr>
                <w:rFonts w:ascii="Arial" w:eastAsia="Arial" w:hAnsi="Arial" w:cs="Arial"/>
                <w:b/>
                <w:color w:val="002B49"/>
                <w:sz w:val="26"/>
              </w:rPr>
              <w:t xml:space="preserve">Compensation and Human Capital Management </w:t>
            </w:r>
            <w:r>
              <w:rPr>
                <w:rFonts w:ascii="Arial" w:eastAsia="Arial" w:hAnsi="Arial" w:cs="Arial"/>
                <w:b/>
                <w:color w:val="002B49"/>
                <w:sz w:val="26"/>
              </w:rPr>
              <w:t>Committee Interlocks and Insider Participation</w:t>
            </w:r>
          </w:p>
        </w:tc>
      </w:tr>
    </w:tbl>
    <w:p w14:paraId="0802550C" w14:textId="77777777" w:rsidR="00BD180A" w:rsidRDefault="006032AB">
      <w:pPr>
        <w:spacing w:before="100" w:after="100" w:line="288" w:lineRule="auto"/>
        <w:rPr>
          <w:rFonts w:ascii="Arial" w:eastAsia="Arial" w:hAnsi="Arial" w:cs="Arial"/>
          <w:sz w:val="19"/>
        </w:rPr>
      </w:pPr>
      <w:r>
        <w:rPr>
          <w:rFonts w:ascii="Arial" w:eastAsia="Arial" w:hAnsi="Arial" w:cs="Arial"/>
          <w:sz w:val="19"/>
        </w:rPr>
        <w:t>Messrs. Muzio (Chair), Conner, Culang and Ms. Lisa Hess served on the Compensation and Human Capital Management Committee during 2020. No member of the Compensation and Human Capital Management Committee duri</w:t>
      </w:r>
      <w:r>
        <w:rPr>
          <w:rFonts w:ascii="Arial" w:eastAsia="Arial" w:hAnsi="Arial" w:cs="Arial"/>
          <w:sz w:val="19"/>
        </w:rPr>
        <w:t>ng 2020: (i) has ever been an officer or employee of Radian or any of its subsidiaries or (ii) had any relationship with Radian or its subsidiaries during 2020 that would require disclosure under Item 404 of the SEC’s Regulation S-K.</w:t>
      </w:r>
    </w:p>
    <w:p w14:paraId="5C855EBC" w14:textId="77777777" w:rsidR="00BD180A" w:rsidRDefault="006032AB">
      <w:pPr>
        <w:spacing w:before="100" w:after="100" w:line="288" w:lineRule="auto"/>
        <w:rPr>
          <w:rFonts w:ascii="Arial" w:eastAsia="Arial" w:hAnsi="Arial" w:cs="Arial"/>
          <w:sz w:val="19"/>
        </w:rPr>
      </w:pPr>
      <w:r>
        <w:rPr>
          <w:rFonts w:ascii="Arial" w:eastAsia="Arial" w:hAnsi="Arial" w:cs="Arial"/>
          <w:sz w:val="19"/>
        </w:rPr>
        <w:t>During 2020, none of o</w:t>
      </w:r>
      <w:r>
        <w:rPr>
          <w:rFonts w:ascii="Arial" w:eastAsia="Arial" w:hAnsi="Arial" w:cs="Arial"/>
          <w:sz w:val="19"/>
        </w:rPr>
        <w:t>ur executive officers served as a director or member of the compensation committee (or other board committee performing equivalent functions or, in the absence of any such committee, the entire board) of any other entity, one of whose executive officers is</w:t>
      </w:r>
      <w:r>
        <w:rPr>
          <w:rFonts w:ascii="Arial" w:eastAsia="Arial" w:hAnsi="Arial" w:cs="Arial"/>
          <w:sz w:val="19"/>
        </w:rPr>
        <w:t xml:space="preserve"> or has been a director of Radian or a member of our Compensation and Human Capital Management Committee.</w:t>
      </w:r>
    </w:p>
    <w:p w14:paraId="0390470A" w14:textId="77777777" w:rsidR="00BD180A" w:rsidRDefault="00BD180A">
      <w:pPr>
        <w:spacing w:before="100" w:after="100" w:line="288" w:lineRule="auto"/>
        <w:rPr>
          <w:rFonts w:ascii="Arial" w:eastAsia="Arial" w:hAnsi="Arial" w:cs="Arial"/>
          <w:sz w:val="19"/>
        </w:rPr>
        <w:sectPr w:rsidR="00BD180A">
          <w:headerReference w:type="default" r:id="rId83"/>
          <w:type w:val="continuous"/>
          <w:pgSz w:w="12240" w:h="15840"/>
          <w:pgMar w:top="1080" w:right="1080" w:bottom="1393" w:left="1080" w:header="90" w:footer="90" w:gutter="0"/>
          <w:cols w:space="708"/>
        </w:sectPr>
      </w:pPr>
    </w:p>
    <w:p w14:paraId="5101FDF5" w14:textId="77777777" w:rsidR="00BD180A" w:rsidRDefault="00BD180A">
      <w:pPr>
        <w:keepNext/>
        <w:spacing w:before="200" w:line="288" w:lineRule="auto"/>
        <w:rPr>
          <w:rFonts w:ascii="Arial" w:eastAsia="Arial" w:hAnsi="Arial" w:cs="Arial"/>
          <w:b/>
          <w:color w:val="143C57"/>
          <w:sz w:val="10"/>
        </w:rPr>
      </w:pPr>
      <w:bookmarkStart w:id="28" w:name="Section29"/>
      <w:bookmarkEnd w:id="28"/>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F56E914"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54788A1A"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 xml:space="preserve">Certain Relationships and Related </w:t>
            </w:r>
            <w:r>
              <w:rPr>
                <w:rFonts w:ascii="Arial" w:eastAsia="Arial" w:hAnsi="Arial" w:cs="Arial"/>
                <w:b/>
                <w:color w:val="002B49"/>
                <w:sz w:val="26"/>
              </w:rPr>
              <w:t>Person Transactions</w:t>
            </w:r>
          </w:p>
        </w:tc>
      </w:tr>
    </w:tbl>
    <w:p w14:paraId="343871BE" w14:textId="77777777" w:rsidR="00BD180A" w:rsidRDefault="006032AB">
      <w:pPr>
        <w:spacing w:before="100" w:after="100" w:line="288" w:lineRule="auto"/>
        <w:rPr>
          <w:rFonts w:ascii="Arial" w:eastAsia="Arial" w:hAnsi="Arial" w:cs="Arial"/>
          <w:sz w:val="19"/>
        </w:rPr>
      </w:pPr>
      <w:r>
        <w:rPr>
          <w:rFonts w:ascii="Arial" w:eastAsia="Arial" w:hAnsi="Arial" w:cs="Arial"/>
          <w:sz w:val="19"/>
        </w:rPr>
        <w:t>Our Board has adopted a written policy regarding related person transactions to document procedures pursuant to which such transactions are reviewed, approved or ratified. The policy applies to any transaction, other than certain exclu</w:t>
      </w:r>
      <w:r>
        <w:rPr>
          <w:rFonts w:ascii="Arial" w:eastAsia="Arial" w:hAnsi="Arial" w:cs="Arial"/>
          <w:sz w:val="19"/>
        </w:rPr>
        <w:t>ded transactions (e.g., compensation arrangements with executive officers or directors that have been approved by the Compensation and Human Capital Management Committee), in which: (i) Radian or any of its subsidiaries was or is to be a participant and (i</w:t>
      </w:r>
      <w:r>
        <w:rPr>
          <w:rFonts w:ascii="Arial" w:eastAsia="Arial" w:hAnsi="Arial" w:cs="Arial"/>
          <w:sz w:val="19"/>
        </w:rPr>
        <w:t>i) any related person had or will have a direct or indirect material interest. For purposes of this policy, a related person is any of our directors or nominees for director, any of our executive officers, any stockholder known to us to own in excess of 5%</w:t>
      </w:r>
      <w:r>
        <w:rPr>
          <w:rFonts w:ascii="Arial" w:eastAsia="Arial" w:hAnsi="Arial" w:cs="Arial"/>
          <w:sz w:val="19"/>
        </w:rPr>
        <w:t xml:space="preserve"> of our common stock, and any immediate family member of one of our directors, nominees for director or executive officers. Under the policy, our Governance Committee is responsible for reviewing and pre-approving or ratifying any related person transactio</w:t>
      </w:r>
      <w:r>
        <w:rPr>
          <w:rFonts w:ascii="Arial" w:eastAsia="Arial" w:hAnsi="Arial" w:cs="Arial"/>
          <w:sz w:val="19"/>
        </w:rPr>
        <w:t>n. The Governance Committee may delegate its pre-approval (but not ratification) authority under the policy to the chair of the committee.</w:t>
      </w:r>
    </w:p>
    <w:p w14:paraId="747058D1"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policy provides that the Governance Committee may approve or ratify a related person transaction (including, if a</w:t>
      </w:r>
      <w:r>
        <w:rPr>
          <w:rFonts w:ascii="Arial" w:eastAsia="Arial" w:hAnsi="Arial" w:cs="Arial"/>
          <w:sz w:val="19"/>
        </w:rPr>
        <w:t>pplicable, as modified) only upon affirmatively concluding that the transaction: (i) is on terms no less favorable to the Company than those that could be obtained in arm’s length dealings with an unrelated third party; (ii) is consistent with the applicab</w:t>
      </w:r>
      <w:r>
        <w:rPr>
          <w:rFonts w:ascii="Arial" w:eastAsia="Arial" w:hAnsi="Arial" w:cs="Arial"/>
          <w:sz w:val="19"/>
        </w:rPr>
        <w:t>le independence rules of the SEC and NYSE; and (iii) does not create or otherwise give the impression of a conflict of interest that could result in harm to the Company. If the Governance Committee determines that an existing related person transaction has</w:t>
      </w:r>
      <w:r>
        <w:rPr>
          <w:rFonts w:ascii="Arial" w:eastAsia="Arial" w:hAnsi="Arial" w:cs="Arial"/>
          <w:sz w:val="19"/>
        </w:rPr>
        <w:t xml:space="preserve"> failed to meet this standard for ratification, the transaction must be unwound promptly unless the Governance Committee further determines that: (i) the transaction was entered into in good faith (i.e., in the absence of fraud and not with the intention o</w:t>
      </w:r>
      <w:r>
        <w:rPr>
          <w:rFonts w:ascii="Arial" w:eastAsia="Arial" w:hAnsi="Arial" w:cs="Arial"/>
          <w:sz w:val="19"/>
        </w:rPr>
        <w:t>f circumventing the pre-approval requirements of our related person transactions policy) and (ii) the risks to the Company of unwinding the transaction outweigh the risks associated with not unwinding the transaction.</w:t>
      </w:r>
    </w:p>
    <w:p w14:paraId="150C3F1E" w14:textId="77777777" w:rsidR="00BD180A" w:rsidRDefault="00BD180A">
      <w:pPr>
        <w:spacing w:before="100" w:after="100" w:line="288" w:lineRule="auto"/>
        <w:rPr>
          <w:rFonts w:ascii="Arial" w:eastAsia="Arial" w:hAnsi="Arial" w:cs="Arial"/>
          <w:sz w:val="19"/>
        </w:rPr>
        <w:sectPr w:rsidR="00BD180A">
          <w:headerReference w:type="even" r:id="rId84"/>
          <w:headerReference w:type="default" r:id="rId85"/>
          <w:type w:val="continuous"/>
          <w:pgSz w:w="12240" w:h="15840"/>
          <w:pgMar w:top="1080" w:right="1080" w:bottom="1393" w:left="1080" w:header="90" w:footer="90" w:gutter="0"/>
          <w:cols w:space="708"/>
        </w:sectPr>
      </w:pPr>
    </w:p>
    <w:p w14:paraId="11DE18AD" w14:textId="77777777" w:rsidR="00BD180A" w:rsidRDefault="00BD180A">
      <w:pPr>
        <w:keepNext/>
        <w:spacing w:after="200" w:line="288" w:lineRule="auto"/>
        <w:rPr>
          <w:rFonts w:ascii="Arial" w:eastAsia="Arial" w:hAnsi="Arial" w:cs="Arial"/>
          <w:b/>
          <w:color w:val="002B49"/>
          <w:sz w:val="10"/>
        </w:rPr>
      </w:pPr>
      <w:bookmarkStart w:id="29" w:name="Section30"/>
      <w:bookmarkEnd w:id="29"/>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9B5687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0654FDC"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Anti-Hedging Policy</w:t>
            </w:r>
          </w:p>
        </w:tc>
      </w:tr>
    </w:tbl>
    <w:p w14:paraId="5F746F65" w14:textId="77777777" w:rsidR="00BD180A" w:rsidRDefault="006032AB">
      <w:pPr>
        <w:spacing w:before="100" w:after="100" w:line="288" w:lineRule="auto"/>
        <w:rPr>
          <w:rFonts w:ascii="Arial" w:eastAsia="Arial" w:hAnsi="Arial" w:cs="Arial"/>
          <w:sz w:val="19"/>
        </w:rPr>
      </w:pPr>
      <w:r>
        <w:rPr>
          <w:rFonts w:ascii="Arial" w:eastAsia="Arial" w:hAnsi="Arial" w:cs="Arial"/>
          <w:sz w:val="19"/>
        </w:rPr>
        <w:t>Radian’s Insider Trading Policy</w:t>
      </w:r>
      <w:r>
        <w:rPr>
          <w:rFonts w:ascii="Arial" w:eastAsia="Arial" w:hAnsi="Arial" w:cs="Arial"/>
          <w:sz w:val="19"/>
        </w:rPr>
        <w:t xml:space="preserve"> prohibits all Radian employees (including Radian’s NEOs), temporary or contract workers and Board members, while employed by or providing services to Radian, from engaging in any form of hedging or monetization transaction that allows a covered person to </w:t>
      </w:r>
      <w:r>
        <w:rPr>
          <w:rFonts w:ascii="Arial" w:eastAsia="Arial" w:hAnsi="Arial" w:cs="Arial"/>
          <w:sz w:val="19"/>
        </w:rPr>
        <w:t>continue to own Radian securities without taking on the full risks and rewards of such ownership. This general prohibition of speculative transactions specifically includes: (i) short sales of Radian securities and (ii) buying or selling puts or calls of R</w:t>
      </w:r>
      <w:r>
        <w:rPr>
          <w:rFonts w:ascii="Arial" w:eastAsia="Arial" w:hAnsi="Arial" w:cs="Arial"/>
          <w:sz w:val="19"/>
        </w:rPr>
        <w:t>adian securities. The Insider Trading Policy is available in the Corporate Governance section of Radian’s website (www.radian.com).</w:t>
      </w:r>
    </w:p>
    <w:p w14:paraId="10E26650" w14:textId="77777777" w:rsidR="00BD180A" w:rsidRDefault="00BD180A">
      <w:pPr>
        <w:spacing w:before="100" w:after="100" w:line="288" w:lineRule="auto"/>
        <w:rPr>
          <w:rFonts w:ascii="Arial" w:eastAsia="Arial" w:hAnsi="Arial" w:cs="Arial"/>
          <w:sz w:val="19"/>
        </w:rPr>
        <w:sectPr w:rsidR="00BD180A">
          <w:headerReference w:type="even" r:id="rId86"/>
          <w:headerReference w:type="default" r:id="rId87"/>
          <w:pgSz w:w="12240" w:h="15840"/>
          <w:pgMar w:top="1080" w:right="1080" w:bottom="1393" w:left="1080" w:header="90" w:footer="90" w:gutter="0"/>
          <w:cols w:space="708"/>
        </w:sectPr>
      </w:pPr>
    </w:p>
    <w:p w14:paraId="587BBEC3" w14:textId="77777777" w:rsidR="00BD180A" w:rsidRDefault="00BD180A">
      <w:pPr>
        <w:keepNext/>
        <w:spacing w:before="200" w:line="288" w:lineRule="auto"/>
        <w:rPr>
          <w:rFonts w:ascii="Arial" w:eastAsia="Arial" w:hAnsi="Arial" w:cs="Arial"/>
          <w:b/>
          <w:color w:val="002B49"/>
          <w:sz w:val="10"/>
        </w:rPr>
      </w:pPr>
      <w:bookmarkStart w:id="30" w:name="Section31"/>
      <w:bookmarkEnd w:id="30"/>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07246E6"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E52256B"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Information on Our Website</w:t>
            </w:r>
          </w:p>
        </w:tc>
      </w:tr>
    </w:tbl>
    <w:p w14:paraId="4B16B4E7"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In addition to our Amended and Restated Certificate of Corporation and our Amended and Restated Bylaws, the </w:t>
      </w:r>
      <w:r>
        <w:rPr>
          <w:rFonts w:ascii="Arial" w:eastAsia="Arial" w:hAnsi="Arial" w:cs="Arial"/>
          <w:sz w:val="19"/>
        </w:rPr>
        <w:t>Corporate Governance section of our website (www.radian.com) includes the following corporate governance materials, any of which are also available in print and free of charge upon request:</w:t>
      </w:r>
    </w:p>
    <w:p w14:paraId="4126E978"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Board Committee Charters. </w:t>
      </w:r>
      <w:r>
        <w:rPr>
          <w:rFonts w:ascii="Arial" w:eastAsia="Arial" w:hAnsi="Arial" w:cs="Arial"/>
          <w:sz w:val="19"/>
        </w:rPr>
        <w:t xml:space="preserve">Each of the standing </w:t>
      </w:r>
      <w:r>
        <w:rPr>
          <w:rFonts w:ascii="Arial" w:eastAsia="Arial" w:hAnsi="Arial" w:cs="Arial"/>
          <w:sz w:val="19"/>
        </w:rPr>
        <w:t>committees of our Board operates under a written charter adopted by the full Board upon the recommendation of the Governance Committee. Each committee considers the need for amendments or enhancements to its charter at least annually and more frequently as</w:t>
      </w:r>
      <w:r>
        <w:rPr>
          <w:rFonts w:ascii="Arial" w:eastAsia="Arial" w:hAnsi="Arial" w:cs="Arial"/>
          <w:sz w:val="19"/>
        </w:rPr>
        <w:t xml:space="preserve"> necessary.</w:t>
      </w:r>
    </w:p>
    <w:p w14:paraId="0CD77B7C"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Guidelines of Corporate Governance. </w:t>
      </w:r>
      <w:r>
        <w:rPr>
          <w:rFonts w:ascii="Arial" w:eastAsia="Arial" w:hAnsi="Arial" w:cs="Arial"/>
          <w:sz w:val="19"/>
        </w:rPr>
        <w:t>Upon the Governance Committee’s recommendation, our Board adopted our Guidelines of Corporate Governance. Among other things, these guidelines delineate the qualifications for our directors and the relative r</w:t>
      </w:r>
      <w:r>
        <w:rPr>
          <w:rFonts w:ascii="Arial" w:eastAsia="Arial" w:hAnsi="Arial" w:cs="Arial"/>
          <w:sz w:val="19"/>
        </w:rPr>
        <w:t>esponsibilities of our Board, its standing committees, our non-executive Chairman, our Chief Executive Officer and our Corporate Responsibility Officer. The Governance Committee and Board consider the need for amendments or enhancements to our Guidelines o</w:t>
      </w:r>
      <w:r>
        <w:rPr>
          <w:rFonts w:ascii="Arial" w:eastAsia="Arial" w:hAnsi="Arial" w:cs="Arial"/>
          <w:sz w:val="19"/>
        </w:rPr>
        <w:t>f Corporate Governance at least annually and more frequently as necessary.</w:t>
      </w:r>
    </w:p>
    <w:p w14:paraId="41A90430"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Code of Conduct and Ethics. </w:t>
      </w:r>
      <w:r>
        <w:rPr>
          <w:rFonts w:ascii="Arial" w:eastAsia="Arial" w:hAnsi="Arial" w:cs="Arial"/>
          <w:sz w:val="19"/>
        </w:rPr>
        <w:t>Our Code of Conduct and Ethics (the “Code of Conduct”) is binding on all of our employees and directors, and includes a “code of ethics” applicable to ou</w:t>
      </w:r>
      <w:r>
        <w:rPr>
          <w:rFonts w:ascii="Arial" w:eastAsia="Arial" w:hAnsi="Arial" w:cs="Arial"/>
          <w:sz w:val="19"/>
        </w:rPr>
        <w:t>r senior executive officers.</w:t>
      </w:r>
    </w:p>
    <w:p w14:paraId="0C126B80" w14:textId="77777777" w:rsidR="00BD180A" w:rsidRDefault="006032AB">
      <w:pPr>
        <w:spacing w:before="100" w:after="100" w:line="288" w:lineRule="auto"/>
        <w:rPr>
          <w:rFonts w:ascii="Arial" w:eastAsia="Arial" w:hAnsi="Arial" w:cs="Arial"/>
          <w:sz w:val="19"/>
        </w:rPr>
      </w:pPr>
      <w:r>
        <w:rPr>
          <w:rFonts w:ascii="Arial" w:eastAsia="Arial" w:hAnsi="Arial" w:cs="Arial"/>
          <w:sz w:val="19"/>
        </w:rPr>
        <w:t>Certain provisions of the Code of Conduct also apply to former employees and directors. We intend to post on our website any amendments to, or waivers of, any provision of the Code of Conduct that applies to our Chief Executive</w:t>
      </w:r>
      <w:r>
        <w:rPr>
          <w:rFonts w:ascii="Arial" w:eastAsia="Arial" w:hAnsi="Arial" w:cs="Arial"/>
          <w:sz w:val="19"/>
        </w:rPr>
        <w:t xml:space="preserve"> Officer, principal financial officer or principal accounting officer or that relates to any element of the SEC’s definition of a “code of ethics.”</w:t>
      </w:r>
    </w:p>
    <w:p w14:paraId="39B2BA9C"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Stockholder Communications. </w:t>
      </w:r>
      <w:r>
        <w:rPr>
          <w:rFonts w:ascii="Arial" w:eastAsia="Arial" w:hAnsi="Arial" w:cs="Arial"/>
          <w:sz w:val="19"/>
        </w:rPr>
        <w:t>We encourage stockholders to freely communicate with management and our Board. I</w:t>
      </w:r>
      <w:r>
        <w:rPr>
          <w:rFonts w:ascii="Arial" w:eastAsia="Arial" w:hAnsi="Arial" w:cs="Arial"/>
          <w:sz w:val="19"/>
        </w:rPr>
        <w:t>n that regard, we have established an email address that enables stockholders to convey their concerns, questions and comments to the members of our Board. The address is: directors@radian.com. In addition, interested persons may write to the non-executive</w:t>
      </w:r>
      <w:r>
        <w:rPr>
          <w:rFonts w:ascii="Arial" w:eastAsia="Arial" w:hAnsi="Arial" w:cs="Arial"/>
          <w:sz w:val="19"/>
        </w:rPr>
        <w:t xml:space="preserve"> Chairman at Radian Group Inc., 1500 Market Street, Philadelphia, Pennsylvania 19102 or to Edward J. Hoffman, General Counsel and Corporate Secretary, at the same address. This contact information also is available on our website.</w:t>
      </w:r>
    </w:p>
    <w:p w14:paraId="18ADB37D"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Annual Report and Proxy S</w:t>
      </w:r>
      <w:r>
        <w:rPr>
          <w:rFonts w:ascii="Arial" w:eastAsia="Arial" w:hAnsi="Arial" w:cs="Arial"/>
          <w:b/>
          <w:i/>
          <w:sz w:val="19"/>
        </w:rPr>
        <w:t xml:space="preserve">tatement. </w:t>
      </w:r>
      <w:r>
        <w:rPr>
          <w:rFonts w:ascii="Arial" w:eastAsia="Arial" w:hAnsi="Arial" w:cs="Arial"/>
          <w:sz w:val="19"/>
        </w:rPr>
        <w:t>This proxy statement and our 2020 Annual Report to Stockholders are available at www.radian.com/StockholderReports.</w:t>
      </w:r>
    </w:p>
    <w:p w14:paraId="5ACB7A75" w14:textId="77777777" w:rsidR="00BD180A" w:rsidRDefault="006032AB">
      <w:pPr>
        <w:spacing w:before="100" w:after="100" w:line="288" w:lineRule="auto"/>
        <w:rPr>
          <w:rFonts w:ascii="Arial" w:eastAsia="Arial" w:hAnsi="Arial" w:cs="Arial"/>
          <w:sz w:val="19"/>
        </w:rPr>
      </w:pPr>
      <w:r>
        <w:rPr>
          <w:rFonts w:ascii="Arial" w:eastAsia="Arial" w:hAnsi="Arial" w:cs="Arial"/>
          <w:sz w:val="19"/>
        </w:rPr>
        <w:t>Any updated or amended versions of the items listed above will be posted to our website promptly after adoption. The information c</w:t>
      </w:r>
      <w:r>
        <w:rPr>
          <w:rFonts w:ascii="Arial" w:eastAsia="Arial" w:hAnsi="Arial" w:cs="Arial"/>
          <w:sz w:val="19"/>
        </w:rPr>
        <w:t>ontained on our website is not deemed to be incorporated by reference into this proxy statement.</w:t>
      </w:r>
    </w:p>
    <w:p w14:paraId="4B25AF3F" w14:textId="77777777" w:rsidR="00BD180A" w:rsidRDefault="00BD180A">
      <w:pPr>
        <w:spacing w:before="100" w:after="100" w:line="288" w:lineRule="auto"/>
        <w:rPr>
          <w:rFonts w:ascii="Arial" w:eastAsia="Arial" w:hAnsi="Arial" w:cs="Arial"/>
          <w:sz w:val="19"/>
        </w:rPr>
        <w:sectPr w:rsidR="00BD180A">
          <w:headerReference w:type="even" r:id="rId88"/>
          <w:type w:val="continuous"/>
          <w:pgSz w:w="12240" w:h="15840"/>
          <w:pgMar w:top="1080" w:right="1080" w:bottom="1393" w:left="1080" w:header="90" w:footer="90" w:gutter="0"/>
          <w:cols w:space="708"/>
        </w:sectPr>
      </w:pPr>
    </w:p>
    <w:p w14:paraId="7FC0EE6E" w14:textId="77777777" w:rsidR="00BD180A" w:rsidRDefault="00BD180A">
      <w:pPr>
        <w:keepNext/>
        <w:spacing w:after="100" w:line="288" w:lineRule="auto"/>
        <w:rPr>
          <w:rFonts w:ascii="Arial" w:eastAsia="Arial" w:hAnsi="Arial" w:cs="Arial"/>
          <w:b/>
          <w:sz w:val="10"/>
        </w:rPr>
      </w:pPr>
      <w:bookmarkStart w:id="31" w:name="Section32"/>
      <w:bookmarkEnd w:id="31"/>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711339C"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2787FD68"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Audit Committee Report</w:t>
            </w:r>
          </w:p>
        </w:tc>
      </w:tr>
    </w:tbl>
    <w:p w14:paraId="59F59D52"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functions of the </w:t>
      </w:r>
      <w:r>
        <w:rPr>
          <w:rFonts w:ascii="Arial" w:eastAsia="Arial" w:hAnsi="Arial" w:cs="Arial"/>
          <w:sz w:val="19"/>
        </w:rPr>
        <w:t>Audit Committee are outlined in its charter posted on the Corporate Governance section of our website (www.radian.com) and include general responsibilities within the categories of oversight, audit and financial reporting, compliance and risk. The Audit Co</w:t>
      </w:r>
      <w:r>
        <w:rPr>
          <w:rFonts w:ascii="Arial" w:eastAsia="Arial" w:hAnsi="Arial" w:cs="Arial"/>
          <w:sz w:val="19"/>
        </w:rPr>
        <w:t>mmittee is directly responsible for the appointment, retention, compensation and oversight of an independent registered public accounting firm to audit our financial statements each year. The committee is also assigned other responsibilities, including, wi</w:t>
      </w:r>
      <w:r>
        <w:rPr>
          <w:rFonts w:ascii="Arial" w:eastAsia="Arial" w:hAnsi="Arial" w:cs="Arial"/>
          <w:sz w:val="19"/>
        </w:rPr>
        <w:t>thout limitation, to: (i) monitor the independent registered public accounting firm’s independence; (ii) monitor the professional services provided by the independent registered public accounting firm, including pre-approving all audit and permissible non-</w:t>
      </w:r>
      <w:r>
        <w:rPr>
          <w:rFonts w:ascii="Arial" w:eastAsia="Arial" w:hAnsi="Arial" w:cs="Arial"/>
          <w:sz w:val="19"/>
        </w:rPr>
        <w:t>audit services provided by the independent registered public accounting firm in accordance with federal law and the rules and regulations of the SEC; (iii) review audit results with the independent registered public accounting firm; (iv) review and discuss</w:t>
      </w:r>
      <w:r>
        <w:rPr>
          <w:rFonts w:ascii="Arial" w:eastAsia="Arial" w:hAnsi="Arial" w:cs="Arial"/>
          <w:sz w:val="19"/>
        </w:rPr>
        <w:t xml:space="preserve"> with management and the independent registered public accounting firm our financial statements and other financial disclosures in our filings with the SEC; (v) establish procedures for receiving, retaining and treating complaints regarding our accounting </w:t>
      </w:r>
      <w:r>
        <w:rPr>
          <w:rFonts w:ascii="Arial" w:eastAsia="Arial" w:hAnsi="Arial" w:cs="Arial"/>
          <w:sz w:val="19"/>
        </w:rPr>
        <w:t>and internal accounting controls or other auditing matters; (vi) review with management, the independent registered public accounting firm and our internal audit department our accounting and reporting principles, practices and policies and the adequacy of</w:t>
      </w:r>
      <w:r>
        <w:rPr>
          <w:rFonts w:ascii="Arial" w:eastAsia="Arial" w:hAnsi="Arial" w:cs="Arial"/>
          <w:sz w:val="19"/>
        </w:rPr>
        <w:t xml:space="preserve"> our internal control over financial reporting; and (vii) provide oversight regarding certain significant risks or exposures facing the Company, including in particular, financial, legal and regulatory risk exposures.</w:t>
      </w:r>
    </w:p>
    <w:p w14:paraId="3EA12EBA"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Audit Committee discusses with the</w:t>
      </w:r>
      <w:r>
        <w:rPr>
          <w:rFonts w:ascii="Arial" w:eastAsia="Arial" w:hAnsi="Arial" w:cs="Arial"/>
          <w:sz w:val="19"/>
        </w:rPr>
        <w:t xml:space="preserve"> independent registered public accounting firm and the Company’s Chief Audit Executive the overall scope and plans for their respective audits and meets with them, with and without management present, to discuss their respective audits. Further, the Audit </w:t>
      </w:r>
      <w:r>
        <w:rPr>
          <w:rFonts w:ascii="Arial" w:eastAsia="Arial" w:hAnsi="Arial" w:cs="Arial"/>
          <w:sz w:val="19"/>
        </w:rPr>
        <w:t>Committee meets in separate, executive sessions periodically with management, the independent registered public accounting firm and the Chief Audit Executive to discuss the adequacy and effectiveness of internal accounting and financial controls of the Com</w:t>
      </w:r>
      <w:r>
        <w:rPr>
          <w:rFonts w:ascii="Arial" w:eastAsia="Arial" w:hAnsi="Arial" w:cs="Arial"/>
          <w:sz w:val="19"/>
        </w:rPr>
        <w:t>pany. In determining whether to reappoint PwC as the Company’s independent registered public accounting firm for 2021, the Audit Committee took into consideration a number of factors, including the length of time PwC had been engaged, PwC’s independence an</w:t>
      </w:r>
      <w:r>
        <w:rPr>
          <w:rFonts w:ascii="Arial" w:eastAsia="Arial" w:hAnsi="Arial" w:cs="Arial"/>
          <w:sz w:val="19"/>
        </w:rPr>
        <w:t>d objectivity, PwC’s capability and expertise, information with respect to audit quality, including recent Public Company Accounting Oversight Board (“PCAOB”) inspection reports of PwC, and the appropriateness of PwC’s fee.</w:t>
      </w:r>
    </w:p>
    <w:p w14:paraId="488A6A8A" w14:textId="77777777" w:rsidR="00BD180A" w:rsidRDefault="006032AB">
      <w:pPr>
        <w:spacing w:before="100" w:after="100" w:line="288" w:lineRule="auto"/>
        <w:rPr>
          <w:rFonts w:ascii="Arial" w:eastAsia="Arial" w:hAnsi="Arial" w:cs="Arial"/>
          <w:sz w:val="19"/>
        </w:rPr>
      </w:pPr>
      <w:r>
        <w:rPr>
          <w:rFonts w:ascii="Arial" w:eastAsia="Arial" w:hAnsi="Arial" w:cs="Arial"/>
          <w:sz w:val="19"/>
        </w:rPr>
        <w:t>Before the 2020 Annual Report on</w:t>
      </w:r>
      <w:r>
        <w:rPr>
          <w:rFonts w:ascii="Arial" w:eastAsia="Arial" w:hAnsi="Arial" w:cs="Arial"/>
          <w:sz w:val="19"/>
        </w:rPr>
        <w:t xml:space="preserve"> Form 10-K was filed with the SEC, the Audit Committee reviewed and discussed with management our audited Consolidated Financial Statements for the year ended December 31, 2020 and the notes thereto and other financial information included in the report, i</w:t>
      </w:r>
      <w:r>
        <w:rPr>
          <w:rFonts w:ascii="Arial" w:eastAsia="Arial" w:hAnsi="Arial" w:cs="Arial"/>
          <w:sz w:val="19"/>
        </w:rPr>
        <w:t>ncluding the section of the report entitled “Management’s Discussion and Analysis of Financial Condition and Results of Operations.” The Audit Committee also discussed with PwC, our independent registered public accounting firm for 2020, the matters requir</w:t>
      </w:r>
      <w:r>
        <w:rPr>
          <w:rFonts w:ascii="Arial" w:eastAsia="Arial" w:hAnsi="Arial" w:cs="Arial"/>
          <w:sz w:val="19"/>
        </w:rPr>
        <w:t>ed to be discussed by the applicable requirements of the PCAOB and the SEC including, among other things, matters related to the conduct of the audit of our financial statements as well as PwC’s identification and communication of Radian’s critical audit m</w:t>
      </w:r>
      <w:r>
        <w:rPr>
          <w:rFonts w:ascii="Arial" w:eastAsia="Arial" w:hAnsi="Arial" w:cs="Arial"/>
          <w:sz w:val="19"/>
        </w:rPr>
        <w:t>atter in PwC’s report included in the 2020 Annual Report on Form 10-K. The Audit Committee has received the written disclosures and the letter from PwC required by applicable requirements of the PCAOB regarding PwC’s communications with the Audit Committee</w:t>
      </w:r>
      <w:r>
        <w:rPr>
          <w:rFonts w:ascii="Arial" w:eastAsia="Arial" w:hAnsi="Arial" w:cs="Arial"/>
          <w:sz w:val="19"/>
        </w:rPr>
        <w:t xml:space="preserve"> concerning independence, and has discussed with PwC their independence from us.</w:t>
      </w:r>
    </w:p>
    <w:p w14:paraId="0126093A" w14:textId="77777777" w:rsidR="00BD180A" w:rsidRDefault="006032AB">
      <w:pPr>
        <w:spacing w:before="100" w:after="100" w:line="288" w:lineRule="auto"/>
        <w:rPr>
          <w:rFonts w:ascii="Arial" w:eastAsia="Arial" w:hAnsi="Arial" w:cs="Arial"/>
          <w:sz w:val="19"/>
        </w:rPr>
      </w:pPr>
      <w:r>
        <w:rPr>
          <w:rFonts w:ascii="Arial" w:eastAsia="Arial" w:hAnsi="Arial" w:cs="Arial"/>
          <w:sz w:val="19"/>
        </w:rPr>
        <w:t>Based on its reviews and discussions described in this report, the Audit Committee recommended to our Board that our audited financial statements be included in the 2020 Annua</w:t>
      </w:r>
      <w:r>
        <w:rPr>
          <w:rFonts w:ascii="Arial" w:eastAsia="Arial" w:hAnsi="Arial" w:cs="Arial"/>
          <w:sz w:val="19"/>
        </w:rPr>
        <w:t>l Report for filing with the SEC.</w:t>
      </w:r>
    </w:p>
    <w:p w14:paraId="2B3CA86C" w14:textId="77777777" w:rsidR="00BD180A" w:rsidRDefault="006032AB">
      <w:pPr>
        <w:keepNext/>
        <w:keepLines/>
        <w:widowControl w:val="0"/>
        <w:spacing w:before="200" w:after="100" w:line="288" w:lineRule="auto"/>
        <w:jc w:val="center"/>
        <w:rPr>
          <w:rFonts w:ascii="Arial" w:eastAsia="Arial" w:hAnsi="Arial" w:cs="Arial"/>
          <w:b/>
          <w:sz w:val="19"/>
        </w:rPr>
      </w:pPr>
      <w:r>
        <w:rPr>
          <w:rFonts w:ascii="Arial" w:eastAsia="Arial" w:hAnsi="Arial" w:cs="Arial"/>
          <w:b/>
          <w:sz w:val="19"/>
        </w:rPr>
        <w:t>Members of the Audit Committee</w:t>
      </w:r>
    </w:p>
    <w:p w14:paraId="51161379" w14:textId="77777777" w:rsidR="00BD180A" w:rsidRDefault="006032AB">
      <w:pPr>
        <w:keepLines/>
        <w:widowControl w:val="0"/>
        <w:spacing w:before="120" w:after="100" w:line="288" w:lineRule="auto"/>
        <w:jc w:val="center"/>
        <w:rPr>
          <w:rFonts w:ascii="Arial" w:eastAsia="Arial" w:hAnsi="Arial" w:cs="Arial"/>
          <w:sz w:val="19"/>
        </w:rPr>
      </w:pPr>
      <w:r>
        <w:rPr>
          <w:rFonts w:ascii="Arial" w:eastAsia="Arial" w:hAnsi="Arial" w:cs="Arial"/>
          <w:sz w:val="19"/>
        </w:rPr>
        <w:t>Noel J. Spiegel (Chair)</w:t>
      </w:r>
      <w:r>
        <w:rPr>
          <w:rFonts w:ascii="Arial" w:eastAsia="Arial" w:hAnsi="Arial" w:cs="Arial"/>
          <w:sz w:val="19"/>
        </w:rPr>
        <w:br/>
        <w:t>Debra Hess</w:t>
      </w:r>
      <w:r>
        <w:rPr>
          <w:rFonts w:ascii="Arial" w:eastAsia="Arial" w:hAnsi="Arial" w:cs="Arial"/>
          <w:sz w:val="19"/>
        </w:rPr>
        <w:br/>
        <w:t>Lisa Mumford</w:t>
      </w:r>
      <w:r>
        <w:rPr>
          <w:rFonts w:ascii="Arial" w:eastAsia="Arial" w:hAnsi="Arial" w:cs="Arial"/>
          <w:sz w:val="19"/>
        </w:rPr>
        <w:br/>
        <w:t>Gregory V. Serio</w:t>
      </w:r>
    </w:p>
    <w:p w14:paraId="56F5DEF0" w14:textId="77777777" w:rsidR="00BD180A" w:rsidRDefault="00BD180A">
      <w:pPr>
        <w:keepLines/>
        <w:widowControl w:val="0"/>
        <w:spacing w:before="120" w:after="100" w:line="288" w:lineRule="auto"/>
        <w:jc w:val="center"/>
        <w:rPr>
          <w:rFonts w:ascii="Arial" w:eastAsia="Arial" w:hAnsi="Arial" w:cs="Arial"/>
          <w:sz w:val="19"/>
        </w:rPr>
        <w:sectPr w:rsidR="00BD180A">
          <w:headerReference w:type="default" r:id="rId89"/>
          <w:pgSz w:w="12240" w:h="15840"/>
          <w:pgMar w:top="1080" w:right="1080" w:bottom="1393" w:left="1080" w:header="90" w:footer="90" w:gutter="0"/>
          <w:cols w:space="708"/>
        </w:sectPr>
      </w:pPr>
    </w:p>
    <w:p w14:paraId="31767468" w14:textId="77777777" w:rsidR="00BD180A" w:rsidRDefault="006032AB">
      <w:pPr>
        <w:keepNext/>
        <w:spacing w:after="160" w:line="288" w:lineRule="auto"/>
        <w:rPr>
          <w:rFonts w:ascii="Arial" w:eastAsia="Arial" w:hAnsi="Arial" w:cs="Arial"/>
          <w:b/>
          <w:color w:val="4D6B80"/>
          <w:sz w:val="30"/>
        </w:rPr>
      </w:pPr>
      <w:bookmarkStart w:id="32" w:name="Section33"/>
      <w:bookmarkEnd w:id="32"/>
      <w:r>
        <w:rPr>
          <w:rFonts w:ascii="Arial" w:eastAsia="Arial" w:hAnsi="Arial" w:cs="Arial"/>
          <w:b/>
          <w:color w:val="4D6B80"/>
          <w:sz w:val="30"/>
        </w:rPr>
        <w:t xml:space="preserve">OF THE </w:t>
      </w:r>
      <w:r>
        <w:rPr>
          <w:rFonts w:ascii="Arial" w:eastAsia="Arial" w:hAnsi="Arial" w:cs="Arial"/>
          <w:b/>
          <w:color w:val="4D6B80"/>
          <w:sz w:val="30"/>
        </w:rPr>
        <w:t>COMPANY’S NAMED EXECUTIVE OFFICERS</w:t>
      </w:r>
    </w:p>
    <w:p w14:paraId="285C7DBE" w14:textId="77777777" w:rsidR="00BD180A" w:rsidRDefault="006032AB">
      <w:pPr>
        <w:spacing w:before="100" w:after="100" w:line="288" w:lineRule="auto"/>
        <w:rPr>
          <w:rFonts w:ascii="Arial" w:eastAsia="Arial" w:hAnsi="Arial" w:cs="Arial"/>
          <w:sz w:val="19"/>
        </w:rPr>
      </w:pPr>
      <w:r>
        <w:rPr>
          <w:rFonts w:ascii="Arial" w:eastAsia="Arial" w:hAnsi="Arial" w:cs="Arial"/>
          <w:sz w:val="19"/>
        </w:rPr>
        <w:t>Pursuant to Section 14A of the Securities Exchange Act of 1934, as amended (the “Exchange Act”),</w:t>
      </w:r>
      <w:r>
        <w:rPr>
          <w:rFonts w:ascii="Arial" w:eastAsia="Arial" w:hAnsi="Arial" w:cs="Arial"/>
          <w:sz w:val="19"/>
        </w:rPr>
        <w:t xml:space="preserve"> we are providing our stockholders with the opportunity to approve, on an advisory, non-binding basis, the compensation of our named executive officers (“NEOs”), as disclosed in the “Compensation of Executive Officers and Directors—Compensation Discussion </w:t>
      </w:r>
      <w:r>
        <w:rPr>
          <w:rFonts w:ascii="Arial" w:eastAsia="Arial" w:hAnsi="Arial" w:cs="Arial"/>
          <w:sz w:val="19"/>
        </w:rPr>
        <w:t>and Analysis” section of this proxy statement (“CD&amp;A”) and the accompanying tabular and narrative disclosures. This vote is intended to provide an overall assessment of our executive compensation program rather than focus on any specific item of compensati</w:t>
      </w:r>
      <w:r>
        <w:rPr>
          <w:rFonts w:ascii="Arial" w:eastAsia="Arial" w:hAnsi="Arial" w:cs="Arial"/>
          <w:sz w:val="19"/>
        </w:rPr>
        <w:t xml:space="preserve">on. </w:t>
      </w:r>
    </w:p>
    <w:p w14:paraId="7F50B231" w14:textId="77777777" w:rsidR="00BD180A" w:rsidRDefault="006032AB">
      <w:pPr>
        <w:spacing w:before="100" w:after="100" w:line="288" w:lineRule="auto"/>
        <w:rPr>
          <w:rFonts w:ascii="Arial" w:eastAsia="Arial" w:hAnsi="Arial" w:cs="Arial"/>
          <w:sz w:val="19"/>
        </w:rPr>
      </w:pPr>
      <w:r>
        <w:rPr>
          <w:rFonts w:ascii="Arial" w:eastAsia="Arial" w:hAnsi="Arial" w:cs="Arial"/>
          <w:sz w:val="19"/>
        </w:rPr>
        <w:t>Based on our most recent advisory vote at our 2017 annual meeting of stockholders, it is our current policy to conduct an advisory vote on the compensation of our NEOs on an annual basis.</w:t>
      </w:r>
    </w:p>
    <w:p w14:paraId="55D10FA4" w14:textId="77777777" w:rsidR="00BD180A" w:rsidRDefault="006032AB">
      <w:pPr>
        <w:spacing w:before="100" w:after="100" w:line="288" w:lineRule="auto"/>
        <w:rPr>
          <w:rFonts w:ascii="Arial" w:eastAsia="Arial" w:hAnsi="Arial" w:cs="Arial"/>
          <w:sz w:val="19"/>
        </w:rPr>
      </w:pPr>
      <w:r>
        <w:rPr>
          <w:rFonts w:ascii="Arial" w:eastAsia="Arial" w:hAnsi="Arial" w:cs="Arial"/>
          <w:sz w:val="19"/>
        </w:rPr>
        <w:t>Our executive compensation program is designed under the direct</w:t>
      </w:r>
      <w:r>
        <w:rPr>
          <w:rFonts w:ascii="Arial" w:eastAsia="Arial" w:hAnsi="Arial" w:cs="Arial"/>
          <w:sz w:val="19"/>
        </w:rPr>
        <w:t>ion of the Compensation and Human Capital Management Committee of our Board (the “Committee”) to attract, motivate and retain high quality executive officers and to align our pay-for-performance philosophy with our overall business and strategic objectives</w:t>
      </w:r>
      <w:r>
        <w:rPr>
          <w:rFonts w:ascii="Arial" w:eastAsia="Arial" w:hAnsi="Arial" w:cs="Arial"/>
          <w:sz w:val="19"/>
        </w:rPr>
        <w:t>. This pay-for-performance philosophy is intended to ensure that our NEOs’ interests are aligned with those of our stockholders, while not encouraging inappropriate actions, including unnecessary or excessive risk taking.</w:t>
      </w:r>
    </w:p>
    <w:p w14:paraId="5051DA92" w14:textId="77777777" w:rsidR="00BD180A" w:rsidRDefault="006032AB">
      <w:pPr>
        <w:spacing w:before="100" w:after="100" w:line="288" w:lineRule="auto"/>
        <w:rPr>
          <w:rFonts w:ascii="Arial" w:eastAsia="Arial" w:hAnsi="Arial" w:cs="Arial"/>
          <w:sz w:val="19"/>
        </w:rPr>
      </w:pPr>
      <w:r>
        <w:rPr>
          <w:rFonts w:ascii="Arial" w:eastAsia="Arial" w:hAnsi="Arial" w:cs="Arial"/>
          <w:sz w:val="19"/>
        </w:rPr>
        <w:t>In considering the compensation of</w:t>
      </w:r>
      <w:r>
        <w:rPr>
          <w:rFonts w:ascii="Arial" w:eastAsia="Arial" w:hAnsi="Arial" w:cs="Arial"/>
          <w:sz w:val="19"/>
        </w:rPr>
        <w:t xml:space="preserve"> our NEOs in connection with this Proposal 2, we believe it is important to note the following with respect to our 2020 executive compensation program:</w:t>
      </w:r>
    </w:p>
    <w:p w14:paraId="6F3B04A1" w14:textId="77777777" w:rsidR="00BD180A" w:rsidRDefault="006032AB">
      <w:pPr>
        <w:keepNext/>
        <w:spacing w:before="100" w:after="100" w:line="288" w:lineRule="auto"/>
        <w:rPr>
          <w:rFonts w:ascii="Wingdings" w:eastAsia="Wingdings" w:hAnsi="Wingdings" w:cs="Wingdings"/>
          <w:b/>
          <w:color w:val="00BAB3"/>
          <w:sz w:val="19"/>
        </w:rPr>
      </w:pPr>
      <w:r>
        <w:rPr>
          <w:rFonts w:ascii="Arial" w:eastAsia="Arial" w:hAnsi="Arial" w:cs="Arial"/>
          <w:b/>
          <w:i/>
          <w:sz w:val="19"/>
        </w:rPr>
        <w:t>NEO compensation is heavily weighted towards performance-based, variable compensation.</w:t>
      </w:r>
    </w:p>
    <w:p w14:paraId="462D7C6A" w14:textId="77777777" w:rsidR="00BD180A" w:rsidRDefault="006032AB">
      <w:pPr>
        <w:spacing w:before="100" w:after="100" w:line="288" w:lineRule="auto"/>
        <w:rPr>
          <w:rFonts w:ascii="Arial" w:eastAsia="Arial" w:hAnsi="Arial" w:cs="Arial"/>
          <w:sz w:val="19"/>
        </w:rPr>
      </w:pPr>
      <w:r>
        <w:rPr>
          <w:rFonts w:ascii="Arial" w:eastAsia="Arial" w:hAnsi="Arial" w:cs="Arial"/>
          <w:sz w:val="19"/>
        </w:rPr>
        <w:t>Fixed compensatio</w:t>
      </w:r>
      <w:r>
        <w:rPr>
          <w:rFonts w:ascii="Arial" w:eastAsia="Arial" w:hAnsi="Arial" w:cs="Arial"/>
          <w:sz w:val="19"/>
        </w:rPr>
        <w:t>n continues to represent a limited portion of our NEOs’ total compensation. Base salary represented only 15% of Mr. Thornberry’s 2020 total target compensation and, on average, only 24% of the total target compensation for our other NEOs. The remaining tar</w:t>
      </w:r>
      <w:r>
        <w:rPr>
          <w:rFonts w:ascii="Arial" w:eastAsia="Arial" w:hAnsi="Arial" w:cs="Arial"/>
          <w:sz w:val="19"/>
        </w:rPr>
        <w:t>get compensation for our CEO and other NEOs was tied to, and is contingent upon, Company and individual performance.</w:t>
      </w:r>
    </w:p>
    <w:p w14:paraId="5A0AC5F3" w14:textId="77777777" w:rsidR="00BD180A" w:rsidRDefault="006032AB">
      <w:pPr>
        <w:keepNext/>
        <w:spacing w:before="100" w:after="100" w:line="288" w:lineRule="auto"/>
        <w:rPr>
          <w:rFonts w:ascii="Wingdings" w:eastAsia="Wingdings" w:hAnsi="Wingdings" w:cs="Wingdings"/>
          <w:b/>
          <w:color w:val="00BAB3"/>
          <w:sz w:val="19"/>
        </w:rPr>
      </w:pPr>
      <w:r>
        <w:rPr>
          <w:rFonts w:ascii="Arial" w:eastAsia="Arial" w:hAnsi="Arial" w:cs="Arial"/>
          <w:b/>
          <w:i/>
          <w:sz w:val="19"/>
        </w:rPr>
        <w:t xml:space="preserve">We did not change our compensation programs in light of the COVID-19 pandemic. </w:t>
      </w:r>
    </w:p>
    <w:p w14:paraId="6A58D424"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COVID-19 pandemic had a significant impact on our finan</w:t>
      </w:r>
      <w:r>
        <w:rPr>
          <w:rFonts w:ascii="Arial" w:eastAsia="Arial" w:hAnsi="Arial" w:cs="Arial"/>
          <w:sz w:val="19"/>
        </w:rPr>
        <w:t>cial results and the demand for certain of our products and services. This impact in turn had a negative impact on certain components of our executive compensation programs, including certain metrics under our 2020 STI program and our outstanding LTI award</w:t>
      </w:r>
      <w:r>
        <w:rPr>
          <w:rFonts w:ascii="Arial" w:eastAsia="Arial" w:hAnsi="Arial" w:cs="Arial"/>
          <w:sz w:val="19"/>
        </w:rPr>
        <w:t>s. Throughout 2020, the Committee reviewed our compensation programs to ensure that they remained suitable for measuring performance and motivational for driving the performance of our NEOs. The Committee ultimately determined not to change our compensatio</w:t>
      </w:r>
      <w:r>
        <w:rPr>
          <w:rFonts w:ascii="Arial" w:eastAsia="Arial" w:hAnsi="Arial" w:cs="Arial"/>
          <w:sz w:val="19"/>
        </w:rPr>
        <w:t>n programs in light of the COVID-19 pandemic. We believe the fact that our plans remained suitable, without alteration, for evaluating performance despite the significant disruptions caused by the COVID-19 pandemic is a strong validation of their design.</w:t>
      </w:r>
    </w:p>
    <w:p w14:paraId="6CCF5340"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i/>
          <w:sz w:val="19"/>
        </w:rPr>
        <w:t>O</w:t>
      </w:r>
      <w:r>
        <w:rPr>
          <w:rFonts w:ascii="Arial" w:eastAsia="Arial" w:hAnsi="Arial" w:cs="Arial"/>
          <w:b/>
          <w:i/>
          <w:sz w:val="19"/>
        </w:rPr>
        <w:t>ur compensation program demonstrates a strong correlation between pay and performance. For 2020, the impact of the COVID-19 pandemic on our financial performance resulted in the lowest level of STI payouts since 2015.</w:t>
      </w:r>
    </w:p>
    <w:p w14:paraId="68B9A6D9" w14:textId="77777777" w:rsidR="00BD180A" w:rsidRDefault="006032AB" w:rsidP="006032AB">
      <w:pPr>
        <w:keepNext/>
        <w:numPr>
          <w:ilvl w:val="0"/>
          <w:numId w:val="31"/>
        </w:numPr>
        <w:spacing w:before="100" w:after="100" w:line="288" w:lineRule="auto"/>
        <w:ind w:left="360"/>
        <w:rPr>
          <w:rFonts w:ascii="Wingdings" w:eastAsia="Wingdings" w:hAnsi="Wingdings" w:cs="Wingdings"/>
          <w:color w:val="00BAB3"/>
          <w:sz w:val="19"/>
        </w:rPr>
      </w:pPr>
      <w:r>
        <w:rPr>
          <w:rFonts w:ascii="Arial" w:eastAsia="Arial" w:hAnsi="Arial" w:cs="Arial"/>
          <w:b/>
          <w:i/>
          <w:sz w:val="19"/>
        </w:rPr>
        <w:t>The Committee approved short-term ince</w:t>
      </w:r>
      <w:r>
        <w:rPr>
          <w:rFonts w:ascii="Arial" w:eastAsia="Arial" w:hAnsi="Arial" w:cs="Arial"/>
          <w:b/>
          <w:i/>
          <w:sz w:val="19"/>
        </w:rPr>
        <w:t>ntive (“STI”) awards to our NEOs slightly above target due to our record level of NIW volume, strong NIW returns and exceptional strategic performance, including successfully navigating the COVID-19 pandemic.</w:t>
      </w:r>
    </w:p>
    <w:p w14:paraId="3542C28D" w14:textId="77777777" w:rsidR="00BD180A" w:rsidRDefault="006032AB">
      <w:pPr>
        <w:spacing w:before="100" w:after="100" w:line="288" w:lineRule="auto"/>
        <w:ind w:left="360"/>
        <w:rPr>
          <w:rFonts w:ascii="Arial" w:eastAsia="Arial" w:hAnsi="Arial" w:cs="Arial"/>
          <w:sz w:val="19"/>
        </w:rPr>
      </w:pPr>
      <w:r>
        <w:rPr>
          <w:rFonts w:ascii="Arial" w:eastAsia="Arial" w:hAnsi="Arial" w:cs="Arial"/>
          <w:sz w:val="19"/>
        </w:rPr>
        <w:t>Although the COVID-19 pandemic had a significan</w:t>
      </w:r>
      <w:r>
        <w:rPr>
          <w:rFonts w:ascii="Arial" w:eastAsia="Arial" w:hAnsi="Arial" w:cs="Arial"/>
          <w:sz w:val="19"/>
        </w:rPr>
        <w:t>t negative impact on our results of operations, with the increase in COVID-19 pandemic-related defaults driving a 268% year-over-year increase in our provision for losses, we believe 2020 represented an exceptionally strong performance year for our NEOs. O</w:t>
      </w:r>
      <w:r>
        <w:rPr>
          <w:rFonts w:ascii="Arial" w:eastAsia="Arial" w:hAnsi="Arial" w:cs="Arial"/>
          <w:sz w:val="19"/>
        </w:rPr>
        <w:t xml:space="preserve">perating under the unifying strength of our One Radian brand, the Company wrote a record level of NIW on a flow basis, grew insurance-in-force and book value per share, improved Radian Guaranty’s capital position under the PMIERs and the Company’s overall </w:t>
      </w:r>
      <w:r>
        <w:rPr>
          <w:rFonts w:ascii="Arial" w:eastAsia="Arial" w:hAnsi="Arial" w:cs="Arial"/>
          <w:sz w:val="19"/>
        </w:rPr>
        <w:t>financial strength and flexibility, and remained focused on returning value to stockholders through share repurchases and by significantly increasing the quarterly dividend. Strategically, we continued to diversify our businesses. We grew Real Estate reven</w:t>
      </w:r>
      <w:r>
        <w:rPr>
          <w:rFonts w:ascii="Arial" w:eastAsia="Arial" w:hAnsi="Arial" w:cs="Arial"/>
          <w:sz w:val="19"/>
        </w:rPr>
        <w:t xml:space="preserve">ues in a difficult operating environment, including by building strong momentum in the Title business and investing in growing and optimizing our other Real Estate businesses. In our Mortgage business, we also were able to leverage our RADAR Rates pricing </w:t>
      </w:r>
      <w:r>
        <w:rPr>
          <w:rFonts w:ascii="Arial" w:eastAsia="Arial" w:hAnsi="Arial" w:cs="Arial"/>
          <w:sz w:val="19"/>
        </w:rPr>
        <w:t>platform to quickly respond to the changing economic and competitive environment and successfully shift the profile of 2020 NIW towards stronger risk characteristics with lower levels of layered risk. Most importantly, we reacted quickly to the unprecedent</w:t>
      </w:r>
      <w:r>
        <w:rPr>
          <w:rFonts w:ascii="Arial" w:eastAsia="Arial" w:hAnsi="Arial" w:cs="Arial"/>
          <w:sz w:val="19"/>
        </w:rPr>
        <w:t>ed environment created by the COVID-19 pandemic, keeping our employees safe and engaged while we supported homeowners impacted by the COVID-19 pandemic by aligning our policies and procedures with GSE initiatives and demonstrated the strength and resilienc</w:t>
      </w:r>
      <w:r>
        <w:rPr>
          <w:rFonts w:ascii="Arial" w:eastAsia="Arial" w:hAnsi="Arial" w:cs="Arial"/>
          <w:sz w:val="19"/>
        </w:rPr>
        <w:t>e of our business model as a permanent source of first-loss, through-the-cycle risk protection for mortgage credit and a facilitator of real estate transactions, regardless of the economic and operating environment. In recognition of these achievements, th</w:t>
      </w:r>
      <w:r>
        <w:rPr>
          <w:rFonts w:ascii="Arial" w:eastAsia="Arial" w:hAnsi="Arial" w:cs="Arial"/>
          <w:sz w:val="19"/>
        </w:rPr>
        <w:t>e Committee awarded STI awards to our NEOs at slightly above target levels. See “Compensation of Executive Officers and Directors—Compensation Discussion and Analysis—</w:t>
      </w:r>
      <w:r>
        <w:rPr>
          <w:rFonts w:ascii="Arial" w:eastAsia="Arial" w:hAnsi="Arial" w:cs="Arial"/>
          <w:i/>
          <w:sz w:val="19"/>
        </w:rPr>
        <w:t>IV. Primary Components of Compensation</w:t>
      </w:r>
      <w:r>
        <w:rPr>
          <w:rFonts w:ascii="Arial" w:eastAsia="Arial" w:hAnsi="Arial" w:cs="Arial"/>
          <w:sz w:val="19"/>
        </w:rPr>
        <w:t>—B. Short-Term Incentive Program—2020 Short-Term In</w:t>
      </w:r>
      <w:r>
        <w:rPr>
          <w:rFonts w:ascii="Arial" w:eastAsia="Arial" w:hAnsi="Arial" w:cs="Arial"/>
          <w:sz w:val="19"/>
        </w:rPr>
        <w:t>centive Analysis” for additional information regarding the 2020 STI awards.</w:t>
      </w:r>
    </w:p>
    <w:p w14:paraId="5D2E6E64" w14:textId="77777777" w:rsidR="00BD180A" w:rsidRDefault="006032AB" w:rsidP="006032AB">
      <w:pPr>
        <w:keepNext/>
        <w:numPr>
          <w:ilvl w:val="0"/>
          <w:numId w:val="32"/>
        </w:numPr>
        <w:spacing w:before="100" w:after="100" w:line="288" w:lineRule="auto"/>
        <w:ind w:left="360"/>
        <w:rPr>
          <w:rFonts w:ascii="Wingdings" w:eastAsia="Wingdings" w:hAnsi="Wingdings" w:cs="Wingdings"/>
          <w:color w:val="00BAB3"/>
          <w:sz w:val="19"/>
        </w:rPr>
      </w:pPr>
      <w:r>
        <w:rPr>
          <w:rFonts w:ascii="Arial" w:eastAsia="Arial" w:hAnsi="Arial" w:cs="Arial"/>
          <w:b/>
          <w:i/>
          <w:sz w:val="19"/>
        </w:rPr>
        <w:t>Sixty percent of our annual LTI awards consist of performance-based equity that require strong</w:t>
      </w:r>
      <w:r>
        <w:rPr>
          <w:rFonts w:ascii="Arial" w:eastAsia="Arial" w:hAnsi="Arial" w:cs="Arial"/>
          <w:sz w:val="19"/>
        </w:rPr>
        <w:t xml:space="preserve"> </w:t>
      </w:r>
      <w:r>
        <w:rPr>
          <w:rFonts w:ascii="Arial" w:eastAsia="Arial" w:hAnsi="Arial" w:cs="Arial"/>
          <w:b/>
          <w:i/>
          <w:sz w:val="19"/>
        </w:rPr>
        <w:t>absolute</w:t>
      </w:r>
      <w:r>
        <w:rPr>
          <w:rFonts w:ascii="Arial" w:eastAsia="Arial" w:hAnsi="Arial" w:cs="Arial"/>
          <w:sz w:val="19"/>
        </w:rPr>
        <w:t xml:space="preserve"> </w:t>
      </w:r>
      <w:r>
        <w:rPr>
          <w:rFonts w:ascii="Arial" w:eastAsia="Arial" w:hAnsi="Arial" w:cs="Arial"/>
          <w:b/>
          <w:i/>
          <w:sz w:val="19"/>
        </w:rPr>
        <w:t>growth in book value. Failure to perform over the long-term</w:t>
      </w:r>
      <w:r>
        <w:rPr>
          <w:rFonts w:ascii="Arial" w:eastAsia="Arial" w:hAnsi="Arial" w:cs="Arial"/>
          <w:sz w:val="19"/>
        </w:rPr>
        <w:t xml:space="preserve"> </w:t>
      </w:r>
      <w:r>
        <w:rPr>
          <w:rFonts w:ascii="Arial" w:eastAsia="Arial" w:hAnsi="Arial" w:cs="Arial"/>
          <w:b/>
          <w:i/>
          <w:sz w:val="19"/>
        </w:rPr>
        <w:t>would</w:t>
      </w:r>
      <w:r>
        <w:rPr>
          <w:rFonts w:ascii="Arial" w:eastAsia="Arial" w:hAnsi="Arial" w:cs="Arial"/>
          <w:sz w:val="19"/>
        </w:rPr>
        <w:t xml:space="preserve"> </w:t>
      </w:r>
      <w:r>
        <w:rPr>
          <w:rFonts w:ascii="Arial" w:eastAsia="Arial" w:hAnsi="Arial" w:cs="Arial"/>
          <w:b/>
          <w:i/>
          <w:sz w:val="19"/>
        </w:rPr>
        <w:t>significan</w:t>
      </w:r>
      <w:r>
        <w:rPr>
          <w:rFonts w:ascii="Arial" w:eastAsia="Arial" w:hAnsi="Arial" w:cs="Arial"/>
          <w:b/>
          <w:i/>
          <w:sz w:val="19"/>
        </w:rPr>
        <w:t>tly diminish our NEOs’ realized</w:t>
      </w:r>
      <w:r>
        <w:rPr>
          <w:rFonts w:ascii="Arial" w:eastAsia="Arial" w:hAnsi="Arial" w:cs="Arial"/>
          <w:sz w:val="19"/>
        </w:rPr>
        <w:t xml:space="preserve"> </w:t>
      </w:r>
      <w:r>
        <w:rPr>
          <w:rFonts w:ascii="Arial" w:eastAsia="Arial" w:hAnsi="Arial" w:cs="Arial"/>
          <w:b/>
          <w:i/>
          <w:sz w:val="19"/>
        </w:rPr>
        <w:t>pay.</w:t>
      </w:r>
    </w:p>
    <w:p w14:paraId="594DE3FE" w14:textId="77777777" w:rsidR="00BD180A" w:rsidRDefault="006032AB">
      <w:pPr>
        <w:spacing w:before="100" w:after="100" w:line="288" w:lineRule="auto"/>
        <w:ind w:left="360"/>
        <w:rPr>
          <w:rFonts w:ascii="Arial" w:eastAsia="Arial" w:hAnsi="Arial" w:cs="Arial"/>
          <w:sz w:val="19"/>
        </w:rPr>
      </w:pPr>
      <w:r>
        <w:rPr>
          <w:rFonts w:ascii="Arial" w:eastAsia="Arial" w:hAnsi="Arial" w:cs="Arial"/>
          <w:sz w:val="19"/>
        </w:rPr>
        <w:t>Our 2020 LTI awards provide for meaningful payouts only if the Company produces strong growth in book value. The performance-based restricted stock units (“performance-based RSUs”) granted to the NEOs in 2020, which rep</w:t>
      </w:r>
      <w:r>
        <w:rPr>
          <w:rFonts w:ascii="Arial" w:eastAsia="Arial" w:hAnsi="Arial" w:cs="Arial"/>
          <w:sz w:val="19"/>
        </w:rPr>
        <w:t xml:space="preserve">resent 60% of the total target value of our NEOs’ LTI awards, have an absolute book value growth metric. The Company must achieve at least a 25% increase in LTI Book Value per Share (as defined below in the CD&amp;A) over a three-year performance period for a </w:t>
      </w:r>
      <w:r>
        <w:rPr>
          <w:rFonts w:ascii="Arial" w:eastAsia="Arial" w:hAnsi="Arial" w:cs="Arial"/>
          <w:sz w:val="19"/>
        </w:rPr>
        <w:t>NEO to be eligible to receive an award at target.</w:t>
      </w:r>
    </w:p>
    <w:p w14:paraId="1C30762B" w14:textId="77777777" w:rsidR="00BD180A" w:rsidRDefault="006032AB">
      <w:pPr>
        <w:keepNext/>
        <w:spacing w:before="100" w:after="100" w:line="288" w:lineRule="auto"/>
        <w:rPr>
          <w:rFonts w:ascii="Wingdings" w:eastAsia="Wingdings" w:hAnsi="Wingdings" w:cs="Wingdings"/>
          <w:b/>
          <w:i/>
          <w:color w:val="636466"/>
          <w:sz w:val="19"/>
        </w:rPr>
      </w:pPr>
      <w:r>
        <w:rPr>
          <w:rFonts w:ascii="Arial" w:eastAsia="Arial" w:hAnsi="Arial" w:cs="Arial"/>
          <w:b/>
          <w:i/>
          <w:sz w:val="19"/>
        </w:rPr>
        <w:t>We have implemented strong governance and compensation practices, and we do not engage in problematic pay practices.</w:t>
      </w:r>
    </w:p>
    <w:p w14:paraId="0A3222DF" w14:textId="77777777" w:rsidR="00BD180A" w:rsidRDefault="006032AB">
      <w:pPr>
        <w:spacing w:before="100" w:after="200" w:line="288" w:lineRule="auto"/>
        <w:rPr>
          <w:rFonts w:ascii="Arial" w:eastAsia="Arial" w:hAnsi="Arial" w:cs="Arial"/>
          <w:sz w:val="19"/>
        </w:rPr>
      </w:pPr>
      <w:r>
        <w:rPr>
          <w:rFonts w:ascii="Arial" w:eastAsia="Arial" w:hAnsi="Arial" w:cs="Arial"/>
          <w:sz w:val="19"/>
        </w:rPr>
        <w:t>In addition to heavily weighting NEO compensation towards performance-based, variable com</w:t>
      </w:r>
      <w:r>
        <w:rPr>
          <w:rFonts w:ascii="Arial" w:eastAsia="Arial" w:hAnsi="Arial" w:cs="Arial"/>
          <w:sz w:val="19"/>
        </w:rPr>
        <w:t xml:space="preserve">pensation we: (1) utilize a fully independent compensation committee and compensation consultant in overseeing NEO compensation; (2) do not pay dividends on equity awards that have not vested (dividend equivalents accrue but are not paid until awards have </w:t>
      </w:r>
      <w:r>
        <w:rPr>
          <w:rFonts w:ascii="Arial" w:eastAsia="Arial" w:hAnsi="Arial" w:cs="Arial"/>
          <w:sz w:val="19"/>
        </w:rPr>
        <w:t>vested) and our equity plan prohibits liberal share recycling; (3) impose a “double trigger” for change-of-control payments; (4) do not provide gross-ups for excise taxes upon a change of control; (5) prohibit hedging or other speculative transactions in o</w:t>
      </w:r>
      <w:r>
        <w:rPr>
          <w:rFonts w:ascii="Arial" w:eastAsia="Arial" w:hAnsi="Arial" w:cs="Arial"/>
          <w:sz w:val="19"/>
        </w:rPr>
        <w:t>ur stock; (6) impose a strong compensation clawback policy; (7) impose rigorous stock ownership and share retention requirements; (8) provide limited perquisites to our NEOs; (9) do not employ retirement plans exclusively for executive officers; and (10) e</w:t>
      </w:r>
      <w:r>
        <w:rPr>
          <w:rFonts w:ascii="Arial" w:eastAsia="Arial" w:hAnsi="Arial" w:cs="Arial"/>
          <w:sz w:val="19"/>
        </w:rPr>
        <w:t>ncourage and solicit feedback regarding our executive compensation program.</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4A8D225" w14:textId="77777777">
        <w:trPr>
          <w:cantSplit/>
          <w:trHeight w:hRule="exact" w:val="105"/>
        </w:trPr>
        <w:tc>
          <w:tcPr>
            <w:tcW w:w="10080" w:type="dxa"/>
            <w:tcBorders>
              <w:top w:val="nil"/>
              <w:left w:val="nil"/>
              <w:bottom w:val="single" w:sz="8" w:space="0" w:color="C7C9C7"/>
              <w:right w:val="nil"/>
            </w:tcBorders>
            <w:tcMar>
              <w:top w:w="0" w:type="dxa"/>
              <w:left w:w="0" w:type="dxa"/>
              <w:bottom w:w="0" w:type="dxa"/>
              <w:right w:w="0" w:type="dxa"/>
            </w:tcMar>
            <w:vAlign w:val="bottom"/>
          </w:tcPr>
          <w:p w14:paraId="407070EC" w14:textId="77777777" w:rsidR="00BD180A" w:rsidRDefault="00BD180A"/>
        </w:tc>
      </w:tr>
    </w:tbl>
    <w:p w14:paraId="4B92A910" w14:textId="77777777" w:rsidR="00BD180A" w:rsidRDefault="006032AB">
      <w:pPr>
        <w:spacing w:before="200" w:after="100" w:line="288" w:lineRule="auto"/>
        <w:rPr>
          <w:rFonts w:ascii="Arial" w:eastAsia="Arial" w:hAnsi="Arial" w:cs="Arial"/>
          <w:sz w:val="19"/>
        </w:rPr>
      </w:pPr>
      <w:r>
        <w:rPr>
          <w:rFonts w:ascii="Arial" w:eastAsia="Arial" w:hAnsi="Arial" w:cs="Arial"/>
          <w:sz w:val="19"/>
        </w:rPr>
        <w:t xml:space="preserve">We urge you to read the CD&amp;A in its entirety. While this vote is advisory and non-binding, our Board values the opinion of our stockholders and will take into account the </w:t>
      </w:r>
      <w:r>
        <w:rPr>
          <w:rFonts w:ascii="Arial" w:eastAsia="Arial" w:hAnsi="Arial" w:cs="Arial"/>
          <w:sz w:val="19"/>
        </w:rPr>
        <w:t>outcome of the vote when considering future executive compensation matters. We are asking our stockholders to indicate their support for the compensation of our NEOs by voting “FOR” this proposal and the following resolution:</w:t>
      </w:r>
    </w:p>
    <w:p w14:paraId="546C9990" w14:textId="77777777" w:rsidR="00BD180A" w:rsidRDefault="006032AB">
      <w:pPr>
        <w:spacing w:before="100" w:after="100" w:line="288" w:lineRule="auto"/>
        <w:ind w:left="360"/>
        <w:rPr>
          <w:rFonts w:ascii="Arial" w:eastAsia="Arial" w:hAnsi="Arial" w:cs="Arial"/>
          <w:sz w:val="19"/>
        </w:rPr>
      </w:pPr>
      <w:r>
        <w:rPr>
          <w:rFonts w:ascii="Arial" w:eastAsia="Arial" w:hAnsi="Arial" w:cs="Arial"/>
          <w:sz w:val="19"/>
        </w:rPr>
        <w:t xml:space="preserve">“RESOLVED, that the Company’s </w:t>
      </w:r>
      <w:r>
        <w:rPr>
          <w:rFonts w:ascii="Arial" w:eastAsia="Arial" w:hAnsi="Arial" w:cs="Arial"/>
          <w:sz w:val="19"/>
        </w:rPr>
        <w:t>stockholders approve, on an advisory basis, the compensation of the named executive officers, as disclosed in the Company’s Proxy Statement for the 2021 Annual Meeting of Stockholders pursuant to Item 402 of Regulation S-K, including the Compensation Discu</w:t>
      </w:r>
      <w:r>
        <w:rPr>
          <w:rFonts w:ascii="Arial" w:eastAsia="Arial" w:hAnsi="Arial" w:cs="Arial"/>
          <w:sz w:val="19"/>
        </w:rPr>
        <w:t>ssion and Analysis, the Summary Compensation Table and the other related tables and disclosures.”</w:t>
      </w:r>
    </w:p>
    <w:p w14:paraId="654BFF7A" w14:textId="77777777" w:rsidR="00BD180A" w:rsidRDefault="00BD180A">
      <w:pPr>
        <w:spacing w:before="100" w:after="100" w:line="288" w:lineRule="auto"/>
        <w:ind w:left="360"/>
        <w:rPr>
          <w:rFonts w:ascii="Arial" w:eastAsia="Arial" w:hAnsi="Arial" w:cs="Arial"/>
          <w:sz w:val="19"/>
        </w:rPr>
      </w:pPr>
    </w:p>
    <w:p w14:paraId="2F94E72E" w14:textId="77777777" w:rsidR="00BD180A" w:rsidRDefault="00BD180A">
      <w:pPr>
        <w:spacing w:before="100" w:after="100" w:line="288" w:lineRule="auto"/>
        <w:ind w:left="360"/>
        <w:rPr>
          <w:rFonts w:ascii="Arial" w:eastAsia="Arial" w:hAnsi="Arial" w:cs="Arial"/>
          <w:sz w:val="19"/>
        </w:rPr>
        <w:sectPr w:rsidR="00BD180A">
          <w:headerReference w:type="even" r:id="rId90"/>
          <w:headerReference w:type="default" r:id="rId91"/>
          <w:headerReference w:type="first" r:id="rId92"/>
          <w:pgSz w:w="12240" w:h="15840"/>
          <w:pgMar w:top="1080" w:right="1080" w:bottom="1393" w:left="1080" w:header="90" w:footer="90" w:gutter="0"/>
          <w:cols w:space="708"/>
          <w:titlePg/>
        </w:sectPr>
      </w:pPr>
    </w:p>
    <w:p w14:paraId="7E758CD9" w14:textId="77777777" w:rsidR="00BD180A" w:rsidRDefault="00BD180A">
      <w:pPr>
        <w:spacing w:before="280" w:line="288" w:lineRule="auto"/>
        <w:rPr>
          <w:rFonts w:ascii="Arial" w:eastAsia="Arial" w:hAnsi="Arial" w:cs="Arial"/>
          <w:b/>
          <w:sz w:val="10"/>
        </w:rPr>
      </w:pPr>
      <w:bookmarkStart w:id="33" w:name="Section34"/>
      <w:bookmarkEnd w:id="33"/>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9196"/>
      </w:tblGrid>
      <w:tr w:rsidR="00BD180A" w14:paraId="6962893F" w14:textId="77777777">
        <w:trPr>
          <w:cantSplit/>
          <w:trHeight w:hRule="exact" w:val="1095"/>
        </w:trPr>
        <w:tc>
          <w:tcPr>
            <w:tcW w:w="1065" w:type="dxa"/>
            <w:tcBorders>
              <w:top w:val="single" w:sz="8" w:space="0" w:color="C7C9C7"/>
              <w:left w:val="single" w:sz="8" w:space="0" w:color="C7C9C7"/>
              <w:bottom w:val="single" w:sz="8" w:space="0" w:color="C7C9C7"/>
              <w:right w:val="nil"/>
            </w:tcBorders>
            <w:tcMar>
              <w:top w:w="0" w:type="dxa"/>
              <w:left w:w="53" w:type="dxa"/>
              <w:bottom w:w="0" w:type="dxa"/>
              <w:right w:w="53" w:type="dxa"/>
            </w:tcMar>
          </w:tcPr>
          <w:p w14:paraId="7EA9696C" w14:textId="77777777" w:rsidR="00BD180A" w:rsidRDefault="006032AB">
            <w:pPr>
              <w:spacing w:before="33" w:after="30" w:line="288" w:lineRule="auto"/>
              <w:jc w:val="center"/>
              <w:rPr>
                <w:rFonts w:ascii="Arial" w:eastAsia="Arial" w:hAnsi="Arial" w:cs="Arial"/>
                <w:sz w:val="18"/>
              </w:rPr>
            </w:pPr>
            <w:r>
              <w:rPr>
                <w:noProof/>
              </w:rPr>
              <w:drawing>
                <wp:inline distT="0" distB="0" distL="0" distR="0" wp14:anchorId="73F51FD8" wp14:editId="1DD38893">
                  <wp:extent cx="571500" cy="571500"/>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a:noFill/>
                          <a:ln>
                            <a:noFill/>
                          </a:ln>
                        </pic:spPr>
                      </pic:pic>
                    </a:graphicData>
                  </a:graphic>
                </wp:inline>
              </w:drawing>
            </w:r>
          </w:p>
        </w:tc>
        <w:tc>
          <w:tcPr>
            <w:tcW w:w="9015" w:type="dxa"/>
            <w:tcBorders>
              <w:top w:val="single" w:sz="8" w:space="0" w:color="C7C9C7"/>
              <w:left w:val="nil"/>
              <w:bottom w:val="single" w:sz="8" w:space="0" w:color="C7C9C7"/>
              <w:right w:val="single" w:sz="8" w:space="0" w:color="C7C9C7"/>
            </w:tcBorders>
            <w:shd w:val="clear" w:color="auto" w:fill="F4F4F4"/>
            <w:tcMar>
              <w:top w:w="0" w:type="dxa"/>
              <w:left w:w="53" w:type="dxa"/>
              <w:bottom w:w="0" w:type="dxa"/>
              <w:right w:w="53" w:type="dxa"/>
            </w:tcMar>
            <w:vAlign w:val="center"/>
          </w:tcPr>
          <w:p w14:paraId="443E5988" w14:textId="77777777" w:rsidR="00BD180A" w:rsidRDefault="006032AB">
            <w:pPr>
              <w:spacing w:line="288" w:lineRule="auto"/>
              <w:ind w:left="90"/>
              <w:rPr>
                <w:rFonts w:ascii="Arial" w:eastAsia="Arial" w:hAnsi="Arial" w:cs="Arial"/>
                <w:b/>
                <w:color w:val="00BAB3"/>
                <w:sz w:val="20"/>
              </w:rPr>
            </w:pPr>
            <w:r>
              <w:rPr>
                <w:rFonts w:ascii="Arial" w:eastAsia="Arial" w:hAnsi="Arial" w:cs="Arial"/>
                <w:b/>
                <w:color w:val="00BAB3"/>
                <w:sz w:val="20"/>
              </w:rPr>
              <w:t>Recommendation</w:t>
            </w:r>
          </w:p>
          <w:p w14:paraId="26FD95A4" w14:textId="77777777" w:rsidR="00BD180A" w:rsidRDefault="006032AB">
            <w:pPr>
              <w:spacing w:before="40" w:line="288" w:lineRule="auto"/>
              <w:ind w:left="90"/>
              <w:rPr>
                <w:rFonts w:ascii="Arial" w:eastAsia="Arial" w:hAnsi="Arial" w:cs="Arial"/>
                <w:sz w:val="18"/>
              </w:rPr>
            </w:pPr>
            <w:r>
              <w:rPr>
                <w:rFonts w:ascii="Arial" w:eastAsia="Arial" w:hAnsi="Arial" w:cs="Arial"/>
                <w:sz w:val="18"/>
              </w:rPr>
              <w:t xml:space="preserve">Radian's Board of Directors recommends a vote </w:t>
            </w:r>
            <w:r>
              <w:rPr>
                <w:rFonts w:ascii="Arial" w:eastAsia="Arial" w:hAnsi="Arial" w:cs="Arial"/>
                <w:b/>
                <w:color w:val="00BAB3"/>
                <w:sz w:val="18"/>
              </w:rPr>
              <w:t>"FOR"</w:t>
            </w:r>
            <w:r>
              <w:rPr>
                <w:rFonts w:ascii="Arial" w:eastAsia="Arial" w:hAnsi="Arial" w:cs="Arial"/>
                <w:sz w:val="18"/>
              </w:rPr>
              <w:t xml:space="preserve"> approval of the compensation of the Company's Named Executive Officers as</w:t>
            </w:r>
            <w:r>
              <w:rPr>
                <w:rFonts w:ascii="Arial" w:eastAsia="Arial" w:hAnsi="Arial" w:cs="Arial"/>
                <w:sz w:val="18"/>
              </w:rPr>
              <w:t xml:space="preserve"> disclosed in this proxy statement. Signed proxies will be voted </w:t>
            </w:r>
            <w:r>
              <w:rPr>
                <w:rFonts w:ascii="Arial" w:eastAsia="Arial" w:hAnsi="Arial" w:cs="Arial"/>
                <w:b/>
                <w:color w:val="00BAB3"/>
                <w:sz w:val="18"/>
              </w:rPr>
              <w:t xml:space="preserve">"FOR" </w:t>
            </w:r>
            <w:r>
              <w:rPr>
                <w:rFonts w:ascii="Arial" w:eastAsia="Arial" w:hAnsi="Arial" w:cs="Arial"/>
                <w:sz w:val="18"/>
              </w:rPr>
              <w:t>approval unless a stockholder gives other instructions on the proxy card.</w:t>
            </w:r>
          </w:p>
        </w:tc>
      </w:tr>
    </w:tbl>
    <w:p w14:paraId="04381978" w14:textId="77777777" w:rsidR="00BD180A" w:rsidRDefault="00BD180A">
      <w:pPr>
        <w:spacing w:after="100" w:line="288" w:lineRule="auto"/>
      </w:pPr>
    </w:p>
    <w:p w14:paraId="7735D36D" w14:textId="77777777" w:rsidR="00BD180A" w:rsidRDefault="00BD180A">
      <w:pPr>
        <w:spacing w:after="100" w:line="288" w:lineRule="auto"/>
        <w:sectPr w:rsidR="00BD180A">
          <w:headerReference w:type="default" r:id="rId93"/>
          <w:type w:val="continuous"/>
          <w:pgSz w:w="12240" w:h="15840"/>
          <w:pgMar w:top="1080" w:right="1080" w:bottom="1393" w:left="1080" w:header="90" w:footer="90" w:gutter="0"/>
          <w:cols w:space="708"/>
        </w:sectPr>
      </w:pPr>
    </w:p>
    <w:p w14:paraId="66FCFDB2" w14:textId="77777777" w:rsidR="00BD180A" w:rsidRDefault="006032AB">
      <w:pPr>
        <w:keepNext/>
        <w:spacing w:after="160" w:line="288" w:lineRule="auto"/>
        <w:rPr>
          <w:rFonts w:ascii="Arial" w:eastAsia="Arial" w:hAnsi="Arial" w:cs="Arial"/>
          <w:b/>
          <w:color w:val="4D6B80"/>
          <w:sz w:val="30"/>
        </w:rPr>
      </w:pPr>
      <w:bookmarkStart w:id="34" w:name="Section35"/>
      <w:bookmarkEnd w:id="34"/>
      <w:r>
        <w:rPr>
          <w:rFonts w:ascii="Arial" w:eastAsia="Arial" w:hAnsi="Arial" w:cs="Arial"/>
          <w:b/>
          <w:color w:val="4D6B80"/>
          <w:sz w:val="30"/>
        </w:rPr>
        <w:t>COMPENSATION PLAN</w:t>
      </w:r>
    </w:p>
    <w:p w14:paraId="129D94AC"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We are asking our stockholders to approve the Radian Group Inc. 2021 Equity Compensation Plan (the “Equity Plan”). </w:t>
      </w:r>
    </w:p>
    <w:p w14:paraId="425D3964"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purpose of the Equity Plan is to attract, motivate and retain highly qualified officers, directors, employees and other individuals. We believe that the Equity Plan is necessary so that the Company can continue to further these objectives by providing </w:t>
      </w:r>
      <w:r>
        <w:rPr>
          <w:rFonts w:ascii="Arial" w:eastAsia="Arial" w:hAnsi="Arial" w:cs="Arial"/>
          <w:sz w:val="19"/>
        </w:rPr>
        <w:t>these individuals, in most cases as a core component of their compensation, with an opportunity to acquire a direct proprietary interest in the future success of the Company. The Equity Plan will enable us to incentivize these individuals to execute our st</w:t>
      </w:r>
      <w:r>
        <w:rPr>
          <w:rFonts w:ascii="Arial" w:eastAsia="Arial" w:hAnsi="Arial" w:cs="Arial"/>
          <w:sz w:val="19"/>
        </w:rPr>
        <w:t>rategic plan and grow and diversify our businesses with a primary overall objective of enhancing long-term value for stockholders. As a result, we believe the Equity Plan is critical to continue to closely align the interests of Equity Plan participants wi</w:t>
      </w:r>
      <w:r>
        <w:rPr>
          <w:rFonts w:ascii="Arial" w:eastAsia="Arial" w:hAnsi="Arial" w:cs="Arial"/>
          <w:sz w:val="19"/>
        </w:rPr>
        <w:t>th those of our stockholders.</w:t>
      </w:r>
    </w:p>
    <w:p w14:paraId="0D6F7FEE"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terms of the Equity Plan will apply only to awards granted on or after May 12, 2021, the effective date of this Equity Plan (the “Effective Date”), and awards granted prior to the Effective Date will continue to be governe</w:t>
      </w:r>
      <w:r>
        <w:rPr>
          <w:rFonts w:ascii="Arial" w:eastAsia="Arial" w:hAnsi="Arial" w:cs="Arial"/>
          <w:sz w:val="19"/>
        </w:rPr>
        <w:t xml:space="preserve">d by the applicable grant letters and the terms of our current equity compensation plan, the Radian Group Inc. Equity Compensation Plan that was approved by our stockholders on May 10, 2017, as amended (the “2017 Equity Plan”), as well as our prior equity </w:t>
      </w:r>
      <w:r>
        <w:rPr>
          <w:rFonts w:ascii="Arial" w:eastAsia="Arial" w:hAnsi="Arial" w:cs="Arial"/>
          <w:sz w:val="19"/>
        </w:rPr>
        <w:t xml:space="preserve">plans, as applicable. The 2017 Equity Plan amended and restated the Radian Group Inc. 2014 Equity Compensation Plan which was a successor to the Radian Group Inc. Amended and Restated 2008 Equity Compensation Plan (the “2008 Equity Plan"). The 2008 Equity </w:t>
      </w:r>
      <w:r>
        <w:rPr>
          <w:rFonts w:ascii="Arial" w:eastAsia="Arial" w:hAnsi="Arial" w:cs="Arial"/>
          <w:sz w:val="19"/>
        </w:rPr>
        <w:t>Plan, the 2017 Equity Plan and any other prior equity compensation plan of the Company are referred to as the “Prior Equity Plans.”</w:t>
      </w:r>
    </w:p>
    <w:p w14:paraId="098B95B2" w14:textId="77777777" w:rsidR="00BD180A" w:rsidRDefault="00BD180A">
      <w:pPr>
        <w:spacing w:before="100" w:after="100" w:line="288" w:lineRule="auto"/>
        <w:sectPr w:rsidR="00BD180A">
          <w:headerReference w:type="even" r:id="rId94"/>
          <w:headerReference w:type="default" r:id="rId95"/>
          <w:headerReference w:type="first" r:id="rId96"/>
          <w:pgSz w:w="12240" w:h="15840"/>
          <w:pgMar w:top="1080" w:right="1080" w:bottom="1393" w:left="1080" w:header="90" w:footer="90" w:gutter="0"/>
          <w:cols w:space="708"/>
          <w:titlePg/>
        </w:sectPr>
      </w:pPr>
    </w:p>
    <w:p w14:paraId="4AFA8509" w14:textId="77777777" w:rsidR="00BD180A" w:rsidRDefault="00BD180A">
      <w:pPr>
        <w:keepNext/>
        <w:spacing w:before="240" w:line="288" w:lineRule="auto"/>
        <w:rPr>
          <w:rFonts w:ascii="Arial" w:eastAsia="Arial" w:hAnsi="Arial" w:cs="Arial"/>
          <w:b/>
          <w:sz w:val="10"/>
        </w:rPr>
      </w:pPr>
      <w:bookmarkStart w:id="35" w:name="Section36"/>
      <w:bookmarkEnd w:id="35"/>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A050875"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07CE8D07" w14:textId="77777777" w:rsidR="00BD180A" w:rsidRDefault="006032AB">
            <w:pPr>
              <w:spacing w:before="53" w:after="30" w:line="288" w:lineRule="auto"/>
            </w:pPr>
            <w:r>
              <w:rPr>
                <w:rFonts w:ascii="Arial" w:eastAsia="Arial" w:hAnsi="Arial" w:cs="Arial"/>
                <w:b/>
                <w:color w:val="002B49"/>
                <w:sz w:val="26"/>
              </w:rPr>
              <w:t>Determination of Shares to be Available for Issuance</w:t>
            </w:r>
          </w:p>
        </w:tc>
      </w:tr>
    </w:tbl>
    <w:p w14:paraId="4E222BD9" w14:textId="77777777" w:rsidR="00BD180A" w:rsidRDefault="006032AB">
      <w:pPr>
        <w:spacing w:before="100" w:after="100" w:line="288" w:lineRule="auto"/>
        <w:rPr>
          <w:rFonts w:ascii="Arial" w:eastAsia="Arial" w:hAnsi="Arial" w:cs="Arial"/>
          <w:sz w:val="19"/>
        </w:rPr>
      </w:pPr>
      <w:r>
        <w:rPr>
          <w:rFonts w:ascii="Arial" w:eastAsia="Arial" w:hAnsi="Arial" w:cs="Arial"/>
          <w:sz w:val="19"/>
        </w:rPr>
        <w:t>Our Board</w:t>
      </w:r>
      <w:r>
        <w:rPr>
          <w:rFonts w:ascii="Arial" w:eastAsia="Arial" w:hAnsi="Arial" w:cs="Arial"/>
          <w:sz w:val="19"/>
        </w:rPr>
        <w:t xml:space="preserve"> believes that our executive compensation program, and particularly the granting of equity awards, allows us to align the interests of officers, directors, employees and other individuals who are selected to receive awards with the long-term interests of o</w:t>
      </w:r>
      <w:r>
        <w:rPr>
          <w:rFonts w:ascii="Arial" w:eastAsia="Arial" w:hAnsi="Arial" w:cs="Arial"/>
          <w:sz w:val="19"/>
        </w:rPr>
        <w:t xml:space="preserve">ur stockholders. The Equity Plan is designed to enable us to formulate and implement a compensation program that will attract, motivate and retain officers and other employees who we expect will contribute to our financial success. Our Board believes that </w:t>
      </w:r>
      <w:r>
        <w:rPr>
          <w:rFonts w:ascii="Arial" w:eastAsia="Arial" w:hAnsi="Arial" w:cs="Arial"/>
          <w:sz w:val="19"/>
        </w:rPr>
        <w:t>awards granted pursuant to the Equity Plan are a vital component of our compensation program and, accordingly, that it is important that an appropriate number of shares of stock be authorized for issuance under the Equity Plan. See "Compensation of Executi</w:t>
      </w:r>
      <w:r>
        <w:rPr>
          <w:rFonts w:ascii="Arial" w:eastAsia="Arial" w:hAnsi="Arial" w:cs="Arial"/>
          <w:sz w:val="19"/>
        </w:rPr>
        <w:t>ve Officers and Directors—Compensation Discussion and Analysis—</w:t>
      </w:r>
      <w:r>
        <w:rPr>
          <w:rFonts w:ascii="Arial" w:eastAsia="Arial" w:hAnsi="Arial" w:cs="Arial"/>
          <w:i/>
          <w:sz w:val="19"/>
        </w:rPr>
        <w:t>IV. Primary Components of Compensation</w:t>
      </w:r>
      <w:r>
        <w:rPr>
          <w:rFonts w:ascii="Arial" w:eastAsia="Arial" w:hAnsi="Arial" w:cs="Arial"/>
          <w:sz w:val="19"/>
        </w:rPr>
        <w:t>—C. Long-Term Incentive Program.”</w:t>
      </w:r>
    </w:p>
    <w:p w14:paraId="0FF8F848" w14:textId="77777777" w:rsidR="00BD180A" w:rsidRDefault="006032AB">
      <w:pPr>
        <w:spacing w:before="100" w:after="100" w:line="288" w:lineRule="auto"/>
        <w:rPr>
          <w:rFonts w:ascii="Arial" w:eastAsia="Arial" w:hAnsi="Arial" w:cs="Arial"/>
          <w:sz w:val="19"/>
        </w:rPr>
      </w:pPr>
      <w:r>
        <w:rPr>
          <w:rFonts w:ascii="Arial" w:eastAsia="Arial" w:hAnsi="Arial" w:cs="Arial"/>
          <w:sz w:val="19"/>
        </w:rPr>
        <w:t>If this Proposal 3 is approved by our stockholders at the Annual Meeting, the maximum aggregate number of new shares of c</w:t>
      </w:r>
      <w:r>
        <w:rPr>
          <w:rFonts w:ascii="Arial" w:eastAsia="Arial" w:hAnsi="Arial" w:cs="Arial"/>
          <w:sz w:val="19"/>
        </w:rPr>
        <w:t xml:space="preserve">ommon stock that may be issued under the Equity Plan with respect to awards granted on or after the Effective Date is 8,300,000 shares of common stock. In addition, (i) any shares of common stock that remain available for awards under the 2017 Equity Plan </w:t>
      </w:r>
      <w:r>
        <w:rPr>
          <w:rFonts w:ascii="Arial" w:eastAsia="Arial" w:hAnsi="Arial" w:cs="Arial"/>
          <w:sz w:val="19"/>
        </w:rPr>
        <w:t>as of the Effective Date may be issued with respect to awards under the Equity Plan and (ii) any shares of common stock subject to outstanding awards under Prior Equity Plans as of the Effective Date that are payable in shares and that terminate, expire or</w:t>
      </w:r>
      <w:r>
        <w:rPr>
          <w:rFonts w:ascii="Arial" w:eastAsia="Arial" w:hAnsi="Arial" w:cs="Arial"/>
          <w:sz w:val="19"/>
        </w:rPr>
        <w:t xml:space="preserve"> are cancelled without having been exercised, vested, or settled in full, as applicable, on or after the Effective Date, may be issued with respect to awards under the Equity Plan. The aggregate number of shares that may be issued under the Equity Plan is </w:t>
      </w:r>
      <w:r>
        <w:rPr>
          <w:rFonts w:ascii="Arial" w:eastAsia="Arial" w:hAnsi="Arial" w:cs="Arial"/>
          <w:sz w:val="19"/>
        </w:rPr>
        <w:t xml:space="preserve">subject to adjustments under the Equity Plan, as described in “Adjustment Provisions; Change of Control of Radian” below. </w:t>
      </w:r>
    </w:p>
    <w:p w14:paraId="5D598A77" w14:textId="77777777" w:rsidR="00BD180A" w:rsidRDefault="006032AB">
      <w:pPr>
        <w:spacing w:before="100" w:after="100" w:line="288" w:lineRule="auto"/>
        <w:rPr>
          <w:rFonts w:ascii="Arial" w:eastAsia="Arial" w:hAnsi="Arial" w:cs="Arial"/>
          <w:sz w:val="19"/>
        </w:rPr>
      </w:pPr>
      <w:r>
        <w:rPr>
          <w:rFonts w:ascii="Arial" w:eastAsia="Arial" w:hAnsi="Arial" w:cs="Arial"/>
          <w:sz w:val="19"/>
        </w:rPr>
        <w:t>In determining the number of shares to reserve for issuance under the Equity Plan, we considered many factors, including our share av</w:t>
      </w:r>
      <w:r>
        <w:rPr>
          <w:rFonts w:ascii="Arial" w:eastAsia="Arial" w:hAnsi="Arial" w:cs="Arial"/>
          <w:sz w:val="19"/>
        </w:rPr>
        <w:t>ailability under the 2017 Equity Plan, our historical grant levels or "burn rate" and our projected burn rate under the Equity Plan, as well as the potential costs and benefits to our stockholders of the share request under the Equity Plan.</w:t>
      </w:r>
    </w:p>
    <w:p w14:paraId="4F21ECCB"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Dilution Analys</w:t>
      </w:r>
      <w:r>
        <w:rPr>
          <w:rFonts w:ascii="Arial" w:eastAsia="Arial" w:hAnsi="Arial" w:cs="Arial"/>
          <w:b/>
          <w:color w:val="002B49"/>
          <w:sz w:val="22"/>
        </w:rPr>
        <w:t>is</w:t>
      </w:r>
    </w:p>
    <w:p w14:paraId="6386015C"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table below shows our potential dilution (often referred to as overhang) levels based on the shares of our common stock outstanding combined with our total equity awards outstanding, the shares currently available for grant under the 2017 Equity Pla</w:t>
      </w:r>
      <w:r>
        <w:rPr>
          <w:rFonts w:ascii="Arial" w:eastAsia="Arial" w:hAnsi="Arial" w:cs="Arial"/>
          <w:sz w:val="19"/>
        </w:rPr>
        <w:t>n and our proposal for 8,300,000 new shares of our common stock to be available for awards under the Equity Plan. The 8,300,000 new shares represent potential dilution of approximately 3.98% of the Total Potential Overhang plus Shares of Common Stock Outst</w:t>
      </w:r>
      <w:r>
        <w:rPr>
          <w:rFonts w:ascii="Arial" w:eastAsia="Arial" w:hAnsi="Arial" w:cs="Arial"/>
          <w:sz w:val="19"/>
        </w:rPr>
        <w:t>anding as of December 31, 2020, as described in the table below. We believe that this number of shares of common stock under the Equity Plan represents a reasonable amount of potential equity dilution, which will allow us to continue granting equity awards</w:t>
      </w:r>
      <w:r>
        <w:rPr>
          <w:rFonts w:ascii="Arial" w:eastAsia="Arial" w:hAnsi="Arial" w:cs="Arial"/>
          <w:sz w:val="19"/>
        </w:rPr>
        <w:t xml:space="preserve"> in furtherance of the Company's objectives and the goals of our equity compensation program, including our performance-based compensation practices.</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1"/>
        <w:gridCol w:w="162"/>
        <w:gridCol w:w="1196"/>
        <w:gridCol w:w="163"/>
      </w:tblGrid>
      <w:tr w:rsidR="00BD180A" w14:paraId="3B4E4BFA" w14:textId="77777777">
        <w:trPr>
          <w:cantSplit/>
        </w:trPr>
        <w:tc>
          <w:tcPr>
            <w:tcW w:w="10080" w:type="dxa"/>
            <w:gridSpan w:val="4"/>
            <w:tcBorders>
              <w:top w:val="nil"/>
              <w:left w:val="nil"/>
              <w:bottom w:val="nil"/>
              <w:right w:val="nil"/>
            </w:tcBorders>
            <w:shd w:val="clear" w:color="auto" w:fill="F4F4F4"/>
            <w:tcMar>
              <w:top w:w="0" w:type="dxa"/>
              <w:left w:w="53" w:type="dxa"/>
              <w:bottom w:w="0" w:type="dxa"/>
              <w:right w:w="53" w:type="dxa"/>
            </w:tcMar>
            <w:vAlign w:val="bottom"/>
          </w:tcPr>
          <w:p w14:paraId="26EF098E" w14:textId="77777777" w:rsidR="00BD180A" w:rsidRDefault="006032AB">
            <w:pPr>
              <w:keepNext/>
              <w:spacing w:before="53" w:after="30" w:line="288" w:lineRule="auto"/>
              <w:rPr>
                <w:rFonts w:ascii="Arial" w:eastAsia="Arial" w:hAnsi="Arial" w:cs="Arial"/>
                <w:b/>
                <w:sz w:val="18"/>
              </w:rPr>
            </w:pPr>
            <w:r>
              <w:rPr>
                <w:rFonts w:ascii="Arial" w:eastAsia="Arial" w:hAnsi="Arial" w:cs="Arial"/>
                <w:b/>
                <w:sz w:val="18"/>
              </w:rPr>
              <w:t>Potential Overhang as of December 31, 2020 with 8,300,000 New Shares</w:t>
            </w:r>
          </w:p>
        </w:tc>
      </w:tr>
      <w:tr w:rsidR="00BD180A" w14:paraId="2EE2CF6F" w14:textId="77777777">
        <w:trPr>
          <w:cantSplit/>
        </w:trPr>
        <w:tc>
          <w:tcPr>
            <w:tcW w:w="864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45C582EC" w14:textId="77777777" w:rsidR="00BD180A" w:rsidRDefault="006032AB">
            <w:pPr>
              <w:keepNext/>
              <w:spacing w:before="33" w:after="30" w:line="288" w:lineRule="auto"/>
            </w:pPr>
            <w:r>
              <w:rPr>
                <w:rFonts w:ascii="Arial" w:eastAsia="Arial" w:hAnsi="Arial" w:cs="Arial"/>
                <w:color w:val="000000"/>
                <w:sz w:val="18"/>
              </w:rPr>
              <w:t xml:space="preserve">Stock Options Outstanding as of </w:t>
            </w:r>
            <w:r>
              <w:rPr>
                <w:rFonts w:ascii="Arial" w:eastAsia="Arial" w:hAnsi="Arial" w:cs="Arial"/>
                <w:color w:val="000000"/>
                <w:sz w:val="18"/>
              </w:rPr>
              <w:t>December 31, 2020</w:t>
            </w:r>
          </w:p>
        </w:tc>
        <w:tc>
          <w:tcPr>
            <w:tcW w:w="1340" w:type="dxa"/>
            <w:gridSpan w:val="2"/>
            <w:tcBorders>
              <w:top w:val="single" w:sz="8" w:space="0" w:color="C7C9C7"/>
              <w:left w:val="nil"/>
              <w:bottom w:val="single" w:sz="8" w:space="0" w:color="E9E9E9"/>
              <w:right w:val="nil"/>
            </w:tcBorders>
            <w:tcMar>
              <w:top w:w="0" w:type="dxa"/>
              <w:left w:w="53" w:type="dxa"/>
              <w:bottom w:w="0" w:type="dxa"/>
              <w:right w:w="0" w:type="dxa"/>
            </w:tcMar>
            <w:vAlign w:val="bottom"/>
          </w:tcPr>
          <w:p w14:paraId="453C6E0D" w14:textId="77777777" w:rsidR="00BD180A" w:rsidRDefault="006032AB">
            <w:pPr>
              <w:keepNext/>
              <w:spacing w:before="33" w:after="30" w:line="288" w:lineRule="auto"/>
              <w:jc w:val="right"/>
            </w:pPr>
            <w:r>
              <w:rPr>
                <w:rFonts w:ascii="Arial" w:eastAsia="Arial" w:hAnsi="Arial" w:cs="Arial"/>
                <w:color w:val="000000"/>
                <w:sz w:val="18"/>
              </w:rPr>
              <w:t>773,519 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3A56CC27" w14:textId="77777777" w:rsidR="00BD180A" w:rsidRDefault="00BD180A">
            <w:pPr>
              <w:keepNext/>
              <w:spacing w:before="33" w:after="30" w:line="288" w:lineRule="auto"/>
              <w:jc w:val="right"/>
            </w:pPr>
          </w:p>
        </w:tc>
      </w:tr>
      <w:tr w:rsidR="00BD180A" w14:paraId="3B911C14"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E3C91F1" w14:textId="77777777" w:rsidR="00BD180A" w:rsidRDefault="006032AB">
            <w:pPr>
              <w:keepNext/>
              <w:spacing w:before="33" w:after="30" w:line="288" w:lineRule="auto"/>
            </w:pPr>
            <w:r>
              <w:rPr>
                <w:rFonts w:ascii="Arial" w:eastAsia="Arial" w:hAnsi="Arial" w:cs="Arial"/>
                <w:color w:val="000000"/>
                <w:sz w:val="18"/>
              </w:rPr>
              <w:t>Weighted Average Exercise Price of Stock Options Outstanding as of December 31, 2020</w:t>
            </w:r>
          </w:p>
        </w:tc>
        <w:tc>
          <w:tcPr>
            <w:tcW w:w="160" w:type="dxa"/>
            <w:tcBorders>
              <w:top w:val="single" w:sz="8" w:space="0" w:color="E9E9E9"/>
              <w:left w:val="nil"/>
              <w:bottom w:val="single" w:sz="8" w:space="0" w:color="E9E9E9"/>
              <w:right w:val="nil"/>
            </w:tcBorders>
            <w:tcMar>
              <w:top w:w="0" w:type="dxa"/>
              <w:left w:w="53" w:type="dxa"/>
              <w:bottom w:w="0" w:type="dxa"/>
              <w:right w:w="0" w:type="dxa"/>
            </w:tcMar>
            <w:vAlign w:val="bottom"/>
          </w:tcPr>
          <w:p w14:paraId="04B7A25F" w14:textId="77777777" w:rsidR="00BD180A" w:rsidRDefault="006032AB">
            <w:pPr>
              <w:keepNext/>
              <w:spacing w:before="33" w:after="30" w:line="288" w:lineRule="auto"/>
            </w:pPr>
            <w:r>
              <w:rPr>
                <w:rFonts w:ascii="Arial" w:eastAsia="Arial" w:hAnsi="Arial" w:cs="Arial"/>
                <w:color w:val="000000"/>
                <w:sz w:val="18"/>
              </w:rPr>
              <w:t>$</w:t>
            </w:r>
          </w:p>
        </w:tc>
        <w:tc>
          <w:tcPr>
            <w:tcW w:w="1180" w:type="dxa"/>
            <w:tcBorders>
              <w:top w:val="single" w:sz="8" w:space="0" w:color="E9E9E9"/>
              <w:left w:val="nil"/>
              <w:bottom w:val="single" w:sz="8" w:space="0" w:color="E9E9E9"/>
              <w:right w:val="nil"/>
            </w:tcBorders>
            <w:tcMar>
              <w:top w:w="0" w:type="dxa"/>
              <w:left w:w="0" w:type="dxa"/>
              <w:bottom w:w="0" w:type="dxa"/>
              <w:right w:w="0" w:type="dxa"/>
            </w:tcMar>
            <w:vAlign w:val="bottom"/>
          </w:tcPr>
          <w:p w14:paraId="13DCC57F" w14:textId="77777777" w:rsidR="00BD180A" w:rsidRDefault="006032AB">
            <w:pPr>
              <w:keepNext/>
              <w:spacing w:before="33" w:after="30" w:line="288" w:lineRule="auto"/>
              <w:jc w:val="right"/>
            </w:pPr>
            <w:r>
              <w:rPr>
                <w:rFonts w:ascii="Arial" w:eastAsia="Arial" w:hAnsi="Arial" w:cs="Arial"/>
                <w:color w:val="000000"/>
                <w:sz w:val="18"/>
              </w:rPr>
              <w:t>10.73 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7914858" w14:textId="77777777" w:rsidR="00BD180A" w:rsidRDefault="00BD180A">
            <w:pPr>
              <w:keepNext/>
              <w:spacing w:before="33" w:after="30" w:line="288" w:lineRule="auto"/>
              <w:jc w:val="right"/>
            </w:pPr>
          </w:p>
        </w:tc>
      </w:tr>
      <w:tr w:rsidR="00BD180A" w14:paraId="741711D7"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8EF0960" w14:textId="77777777" w:rsidR="00BD180A" w:rsidRDefault="006032AB">
            <w:pPr>
              <w:keepNext/>
              <w:spacing w:before="33" w:after="30" w:line="288" w:lineRule="auto"/>
            </w:pPr>
            <w:r>
              <w:rPr>
                <w:rFonts w:ascii="Arial" w:eastAsia="Arial" w:hAnsi="Arial" w:cs="Arial"/>
                <w:color w:val="000000"/>
                <w:sz w:val="18"/>
              </w:rPr>
              <w:t>Weighted Average Remaining Term of Stock Options Outstanding as of December 31, 2020</w:t>
            </w:r>
          </w:p>
        </w:tc>
        <w:tc>
          <w:tcPr>
            <w:tcW w:w="1440" w:type="dxa"/>
            <w:gridSpan w:val="3"/>
            <w:tcBorders>
              <w:top w:val="single" w:sz="8" w:space="0" w:color="E9E9E9"/>
              <w:left w:val="nil"/>
              <w:bottom w:val="single" w:sz="8" w:space="0" w:color="E9E9E9"/>
              <w:right w:val="nil"/>
            </w:tcBorders>
            <w:tcMar>
              <w:top w:w="0" w:type="dxa"/>
              <w:left w:w="53" w:type="dxa"/>
              <w:bottom w:w="0" w:type="dxa"/>
              <w:right w:w="53" w:type="dxa"/>
            </w:tcMar>
            <w:vAlign w:val="bottom"/>
          </w:tcPr>
          <w:p w14:paraId="1547871D" w14:textId="77777777" w:rsidR="00BD180A" w:rsidRDefault="006032AB">
            <w:pPr>
              <w:keepNext/>
              <w:spacing w:before="33" w:after="30" w:line="288" w:lineRule="auto"/>
              <w:jc w:val="right"/>
            </w:pPr>
            <w:r>
              <w:rPr>
                <w:rFonts w:ascii="Arial" w:eastAsia="Arial" w:hAnsi="Arial" w:cs="Arial"/>
                <w:color w:val="000000"/>
                <w:sz w:val="18"/>
              </w:rPr>
              <w:t xml:space="preserve"> 3.2 years </w:t>
            </w:r>
          </w:p>
        </w:tc>
      </w:tr>
      <w:tr w:rsidR="00BD180A" w14:paraId="003CAA95"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41448B0"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 xml:space="preserve">Outstanding Phantom Stock </w:t>
            </w:r>
            <w:r>
              <w:rPr>
                <w:rFonts w:ascii="Arial" w:eastAsia="Arial" w:hAnsi="Arial" w:cs="Arial"/>
                <w:sz w:val="18"/>
              </w:rPr>
              <w:t>Units</w:t>
            </w:r>
            <w:r>
              <w:rPr>
                <w:rFonts w:ascii="Arial" w:eastAsia="Arial" w:hAnsi="Arial" w:cs="Arial"/>
                <w:sz w:val="18"/>
                <w:vertAlign w:val="superscript"/>
              </w:rPr>
              <w:t>(1)</w:t>
            </w:r>
            <w:r>
              <w:rPr>
                <w:rFonts w:ascii="Arial" w:eastAsia="Arial" w:hAnsi="Arial" w:cs="Arial"/>
                <w:sz w:val="18"/>
              </w:rPr>
              <w:t>, Time-Based Restricted Stock Units (“RSUs”) and Performance-Based RSUs as of December 31, 2020</w:t>
            </w:r>
            <w:r>
              <w:rPr>
                <w:rFonts w:ascii="Arial" w:eastAsia="Arial" w:hAnsi="Arial" w:cs="Arial"/>
                <w:sz w:val="18"/>
                <w:vertAlign w:val="superscript"/>
              </w:rPr>
              <w:t>(2)</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09354ADA" w14:textId="77777777" w:rsidR="00BD180A" w:rsidRDefault="006032AB">
            <w:pPr>
              <w:keepNext/>
              <w:spacing w:before="33" w:after="30" w:line="288" w:lineRule="auto"/>
              <w:jc w:val="right"/>
            </w:pPr>
            <w:r>
              <w:rPr>
                <w:rFonts w:ascii="Arial" w:eastAsia="Arial" w:hAnsi="Arial" w:cs="Arial"/>
                <w:color w:val="000000"/>
                <w:sz w:val="18"/>
              </w:rPr>
              <w:t>4,424,452 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C854889" w14:textId="77777777" w:rsidR="00BD180A" w:rsidRDefault="00BD180A">
            <w:pPr>
              <w:keepNext/>
              <w:spacing w:before="33" w:after="30" w:line="288" w:lineRule="auto"/>
              <w:jc w:val="right"/>
            </w:pPr>
          </w:p>
        </w:tc>
      </w:tr>
      <w:tr w:rsidR="00BD180A" w14:paraId="35387C96"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268BE71"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Total Equity Awards Outstanding as of December 31, 2020</w:t>
            </w:r>
            <w:r>
              <w:rPr>
                <w:rFonts w:ascii="Arial" w:eastAsia="Arial" w:hAnsi="Arial" w:cs="Arial"/>
                <w:sz w:val="18"/>
                <w:vertAlign w:val="superscript"/>
              </w:rPr>
              <w:t>(3)</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775EC440" w14:textId="77777777" w:rsidR="00BD180A" w:rsidRDefault="006032AB">
            <w:pPr>
              <w:keepNext/>
              <w:spacing w:before="33" w:after="30" w:line="288" w:lineRule="auto"/>
              <w:jc w:val="right"/>
            </w:pPr>
            <w:r>
              <w:rPr>
                <w:rFonts w:ascii="Arial" w:eastAsia="Arial" w:hAnsi="Arial" w:cs="Arial"/>
                <w:color w:val="000000"/>
                <w:sz w:val="18"/>
              </w:rPr>
              <w:t>5,197,971 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099BB341" w14:textId="77777777" w:rsidR="00BD180A" w:rsidRDefault="00BD180A">
            <w:pPr>
              <w:keepNext/>
              <w:spacing w:before="33" w:after="30" w:line="288" w:lineRule="auto"/>
              <w:jc w:val="right"/>
            </w:pPr>
          </w:p>
        </w:tc>
      </w:tr>
      <w:tr w:rsidR="00BD180A" w14:paraId="0FD2149E"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3105444"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 xml:space="preserve">Shares Available for Grant under the 2017 Equity Plan as of </w:t>
            </w:r>
            <w:r>
              <w:rPr>
                <w:rFonts w:ascii="Arial" w:eastAsia="Arial" w:hAnsi="Arial" w:cs="Arial"/>
                <w:sz w:val="18"/>
              </w:rPr>
              <w:t>December 31, 2020</w:t>
            </w:r>
            <w:r>
              <w:rPr>
                <w:rFonts w:ascii="Arial" w:eastAsia="Arial" w:hAnsi="Arial" w:cs="Arial"/>
                <w:sz w:val="18"/>
                <w:vertAlign w:val="superscript"/>
              </w:rPr>
              <w:t>(4)</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347DA360" w14:textId="77777777" w:rsidR="00BD180A" w:rsidRDefault="006032AB">
            <w:pPr>
              <w:keepNext/>
              <w:spacing w:before="33" w:after="30" w:line="288" w:lineRule="auto"/>
              <w:jc w:val="right"/>
            </w:pPr>
            <w:r>
              <w:rPr>
                <w:rFonts w:ascii="Arial" w:eastAsia="Arial" w:hAnsi="Arial" w:cs="Arial"/>
                <w:color w:val="000000"/>
                <w:sz w:val="18"/>
              </w:rPr>
              <w:t>3,478,075 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2F15837" w14:textId="77777777" w:rsidR="00BD180A" w:rsidRDefault="00BD180A">
            <w:pPr>
              <w:keepNext/>
              <w:spacing w:before="33" w:after="30" w:line="288" w:lineRule="auto"/>
              <w:jc w:val="right"/>
            </w:pPr>
          </w:p>
        </w:tc>
      </w:tr>
      <w:tr w:rsidR="00BD180A" w14:paraId="4AA68EC2"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96DB4B0" w14:textId="77777777" w:rsidR="00BD180A" w:rsidRDefault="006032AB">
            <w:pPr>
              <w:keepNext/>
              <w:spacing w:before="33" w:after="30" w:line="288" w:lineRule="auto"/>
            </w:pPr>
            <w:r>
              <w:rPr>
                <w:rFonts w:ascii="Arial" w:eastAsia="Arial" w:hAnsi="Arial" w:cs="Arial"/>
                <w:color w:val="000000"/>
                <w:sz w:val="18"/>
              </w:rPr>
              <w:t>Shares Requested</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50B97BC2" w14:textId="77777777" w:rsidR="00BD180A" w:rsidRDefault="006032AB">
            <w:pPr>
              <w:keepNext/>
              <w:spacing w:before="33" w:after="30" w:line="288" w:lineRule="auto"/>
              <w:jc w:val="right"/>
            </w:pPr>
            <w:r>
              <w:rPr>
                <w:rFonts w:ascii="Arial" w:eastAsia="Arial" w:hAnsi="Arial" w:cs="Arial"/>
                <w:color w:val="000000"/>
                <w:sz w:val="18"/>
              </w:rPr>
              <w:t>8,300,000 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6CDA7AD" w14:textId="77777777" w:rsidR="00BD180A" w:rsidRDefault="00BD180A">
            <w:pPr>
              <w:keepNext/>
              <w:spacing w:before="33" w:after="30" w:line="288" w:lineRule="auto"/>
              <w:jc w:val="right"/>
            </w:pPr>
          </w:p>
        </w:tc>
      </w:tr>
      <w:tr w:rsidR="00BD180A" w14:paraId="270D6A80"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2BF8C81" w14:textId="77777777" w:rsidR="00BD180A" w:rsidRDefault="006032AB">
            <w:pPr>
              <w:keepNext/>
              <w:spacing w:before="33" w:after="30" w:line="288" w:lineRule="auto"/>
            </w:pPr>
            <w:r>
              <w:rPr>
                <w:rFonts w:ascii="Arial" w:eastAsia="Arial" w:hAnsi="Arial" w:cs="Arial"/>
                <w:color w:val="000000"/>
                <w:sz w:val="18"/>
              </w:rPr>
              <w:t>Total Potential Overhang under the Equity Plan (including all Prior Equity Plans) as of December 31, 2020</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397E1D83" w14:textId="77777777" w:rsidR="00BD180A" w:rsidRDefault="006032AB">
            <w:pPr>
              <w:keepNext/>
              <w:spacing w:before="33" w:after="30" w:line="288" w:lineRule="auto"/>
              <w:jc w:val="right"/>
            </w:pPr>
            <w:r>
              <w:rPr>
                <w:rFonts w:ascii="Arial" w:eastAsia="Arial" w:hAnsi="Arial" w:cs="Arial"/>
                <w:color w:val="000000"/>
                <w:sz w:val="18"/>
              </w:rPr>
              <w:t>16,976,046 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363EECC1" w14:textId="77777777" w:rsidR="00BD180A" w:rsidRDefault="00BD180A">
            <w:pPr>
              <w:keepNext/>
              <w:spacing w:before="33" w:after="30" w:line="288" w:lineRule="auto"/>
              <w:jc w:val="right"/>
            </w:pPr>
          </w:p>
        </w:tc>
      </w:tr>
      <w:tr w:rsidR="00BD180A" w14:paraId="6F7D4067"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8BB87CB" w14:textId="77777777" w:rsidR="00BD180A" w:rsidRDefault="006032AB">
            <w:pPr>
              <w:keepNext/>
              <w:spacing w:before="33" w:after="30" w:line="288" w:lineRule="auto"/>
            </w:pPr>
            <w:r>
              <w:rPr>
                <w:rFonts w:ascii="Arial" w:eastAsia="Arial" w:hAnsi="Arial" w:cs="Arial"/>
                <w:color w:val="000000"/>
                <w:sz w:val="18"/>
              </w:rPr>
              <w:t>Shares of Common Stock Outstanding as of December 31, 2020</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5D5541AC" w14:textId="77777777" w:rsidR="00BD180A" w:rsidRDefault="006032AB">
            <w:pPr>
              <w:keepNext/>
              <w:spacing w:before="33" w:after="30" w:line="288" w:lineRule="auto"/>
              <w:jc w:val="right"/>
            </w:pPr>
            <w:r>
              <w:rPr>
                <w:rFonts w:ascii="Arial" w:eastAsia="Arial" w:hAnsi="Arial" w:cs="Arial"/>
                <w:color w:val="000000"/>
                <w:sz w:val="18"/>
              </w:rPr>
              <w:t>191,606,509 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AC555E7" w14:textId="77777777" w:rsidR="00BD180A" w:rsidRDefault="00BD180A">
            <w:pPr>
              <w:keepNext/>
              <w:spacing w:before="33" w:after="30" w:line="288" w:lineRule="auto"/>
              <w:jc w:val="right"/>
            </w:pPr>
          </w:p>
        </w:tc>
      </w:tr>
      <w:tr w:rsidR="00BD180A" w14:paraId="41B4D20C"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31CA62E"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 xml:space="preserve">Total Potential Overhang </w:t>
            </w:r>
            <w:r>
              <w:rPr>
                <w:rFonts w:ascii="Arial" w:eastAsia="Arial" w:hAnsi="Arial" w:cs="Arial"/>
                <w:b/>
                <w:i/>
                <w:sz w:val="18"/>
              </w:rPr>
              <w:t>plus</w:t>
            </w:r>
            <w:r>
              <w:rPr>
                <w:rFonts w:ascii="Arial" w:eastAsia="Arial" w:hAnsi="Arial" w:cs="Arial"/>
                <w:sz w:val="18"/>
              </w:rPr>
              <w:t xml:space="preserve"> Shares of Common Stock Outstanding as of December 31, 2020</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6D2008CD" w14:textId="77777777" w:rsidR="00BD180A" w:rsidRDefault="006032AB">
            <w:pPr>
              <w:keepNext/>
              <w:spacing w:before="33" w:after="30" w:line="288" w:lineRule="auto"/>
              <w:jc w:val="right"/>
            </w:pPr>
            <w:r>
              <w:rPr>
                <w:rFonts w:ascii="Arial" w:eastAsia="Arial" w:hAnsi="Arial" w:cs="Arial"/>
                <w:color w:val="000000"/>
                <w:sz w:val="18"/>
              </w:rPr>
              <w:t>208,582,555 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00FE955D" w14:textId="77777777" w:rsidR="00BD180A" w:rsidRDefault="00BD180A">
            <w:pPr>
              <w:keepNext/>
              <w:spacing w:before="33" w:after="30" w:line="288" w:lineRule="auto"/>
              <w:jc w:val="right"/>
            </w:pPr>
          </w:p>
        </w:tc>
      </w:tr>
      <w:tr w:rsidR="00BD180A" w14:paraId="1D6F9391" w14:textId="77777777">
        <w:trPr>
          <w:cantSplit/>
        </w:trPr>
        <w:tc>
          <w:tcPr>
            <w:tcW w:w="864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0EAF837" w14:textId="77777777" w:rsidR="00BD180A" w:rsidRDefault="006032AB">
            <w:pPr>
              <w:spacing w:before="33" w:after="30" w:line="288" w:lineRule="auto"/>
              <w:rPr>
                <w:rFonts w:ascii="Arial" w:eastAsia="Arial" w:hAnsi="Arial" w:cs="Arial"/>
                <w:sz w:val="18"/>
              </w:rPr>
            </w:pPr>
            <w:r>
              <w:rPr>
                <w:rFonts w:ascii="Arial" w:eastAsia="Arial" w:hAnsi="Arial" w:cs="Arial"/>
                <w:sz w:val="18"/>
              </w:rPr>
              <w:t>Potential Dilution of 8,300,000</w:t>
            </w:r>
            <w:r>
              <w:rPr>
                <w:rFonts w:ascii="Arial" w:eastAsia="Arial" w:hAnsi="Arial" w:cs="Arial"/>
                <w:sz w:val="18"/>
              </w:rPr>
              <w:t xml:space="preserve"> shares as a Percentage of the sum of Total Potential Overhang </w:t>
            </w:r>
            <w:r>
              <w:rPr>
                <w:rFonts w:ascii="Arial" w:eastAsia="Arial" w:hAnsi="Arial" w:cs="Arial"/>
                <w:b/>
                <w:i/>
                <w:sz w:val="18"/>
              </w:rPr>
              <w:t>plus</w:t>
            </w:r>
            <w:r>
              <w:rPr>
                <w:rFonts w:ascii="Arial" w:eastAsia="Arial" w:hAnsi="Arial" w:cs="Arial"/>
                <w:sz w:val="18"/>
              </w:rPr>
              <w:t xml:space="preserve"> Shares of Common Stock Outstanding as of December 31, 2020</w:t>
            </w:r>
          </w:p>
        </w:tc>
        <w:tc>
          <w:tcPr>
            <w:tcW w:w="1340" w:type="dxa"/>
            <w:gridSpan w:val="2"/>
            <w:tcBorders>
              <w:top w:val="single" w:sz="8" w:space="0" w:color="E9E9E9"/>
              <w:left w:val="nil"/>
              <w:bottom w:val="single" w:sz="8" w:space="0" w:color="E9E9E9"/>
              <w:right w:val="nil"/>
            </w:tcBorders>
            <w:tcMar>
              <w:top w:w="0" w:type="dxa"/>
              <w:left w:w="53" w:type="dxa"/>
              <w:bottom w:w="0" w:type="dxa"/>
              <w:right w:w="0" w:type="dxa"/>
            </w:tcMar>
            <w:vAlign w:val="bottom"/>
          </w:tcPr>
          <w:p w14:paraId="614143D3" w14:textId="77777777" w:rsidR="00BD180A" w:rsidRDefault="006032AB">
            <w:pPr>
              <w:spacing w:before="33" w:after="30" w:line="288" w:lineRule="auto"/>
              <w:jc w:val="right"/>
            </w:pPr>
            <w:r>
              <w:rPr>
                <w:rFonts w:ascii="Arial" w:eastAsia="Arial" w:hAnsi="Arial" w:cs="Arial"/>
                <w:color w:val="000000"/>
                <w:sz w:val="18"/>
              </w:rPr>
              <w:t>3.98 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1FD3DA6F" w14:textId="77777777" w:rsidR="00BD180A" w:rsidRDefault="006032AB">
            <w:pPr>
              <w:spacing w:before="33" w:after="30" w:line="288" w:lineRule="auto"/>
            </w:pPr>
            <w:r>
              <w:rPr>
                <w:rFonts w:ascii="Arial" w:eastAsia="Arial" w:hAnsi="Arial" w:cs="Arial"/>
                <w:color w:val="000000"/>
                <w:sz w:val="18"/>
              </w:rPr>
              <w:t>%</w:t>
            </w:r>
          </w:p>
        </w:tc>
      </w:tr>
    </w:tbl>
    <w:p w14:paraId="5C7CE0D7" w14:textId="77777777" w:rsidR="00BD180A" w:rsidRDefault="006032AB" w:rsidP="006032AB">
      <w:pPr>
        <w:numPr>
          <w:ilvl w:val="0"/>
          <w:numId w:val="33"/>
        </w:numPr>
        <w:spacing w:line="288" w:lineRule="auto"/>
        <w:ind w:left="360"/>
        <w:rPr>
          <w:rFonts w:ascii="Arial" w:eastAsia="Arial" w:hAnsi="Arial" w:cs="Arial"/>
          <w:color w:val="64615D"/>
          <w:sz w:val="18"/>
        </w:rPr>
      </w:pPr>
      <w:r>
        <w:rPr>
          <w:rFonts w:ascii="Arial" w:eastAsia="Arial" w:hAnsi="Arial" w:cs="Arial"/>
          <w:color w:val="64615D"/>
          <w:sz w:val="18"/>
        </w:rPr>
        <w:t>Phantom Stock</w:t>
      </w:r>
      <w:r>
        <w:rPr>
          <w:rFonts w:ascii="Arial" w:eastAsia="Arial" w:hAnsi="Arial" w:cs="Arial"/>
          <w:color w:val="64615D"/>
          <w:sz w:val="18"/>
        </w:rPr>
        <w:t xml:space="preserve"> Units represent units awarded to our non-employee directors prior to 2009.</w:t>
      </w:r>
    </w:p>
    <w:p w14:paraId="3DCA76AA" w14:textId="77777777" w:rsidR="00BD180A" w:rsidRDefault="006032AB" w:rsidP="006032AB">
      <w:pPr>
        <w:numPr>
          <w:ilvl w:val="0"/>
          <w:numId w:val="33"/>
        </w:numPr>
        <w:spacing w:line="288" w:lineRule="auto"/>
        <w:ind w:left="360"/>
        <w:rPr>
          <w:rFonts w:ascii="Arial" w:eastAsia="Arial" w:hAnsi="Arial" w:cs="Arial"/>
          <w:color w:val="64615D"/>
          <w:sz w:val="18"/>
        </w:rPr>
      </w:pPr>
      <w:r>
        <w:rPr>
          <w:rFonts w:ascii="Arial" w:eastAsia="Arial" w:hAnsi="Arial" w:cs="Arial"/>
          <w:color w:val="64615D"/>
          <w:sz w:val="18"/>
        </w:rPr>
        <w:t xml:space="preserve">The </w:t>
      </w:r>
      <w:r>
        <w:rPr>
          <w:rFonts w:ascii="Arial" w:eastAsia="Arial" w:hAnsi="Arial" w:cs="Arial"/>
          <w:i/>
          <w:color w:val="64615D"/>
          <w:sz w:val="18"/>
        </w:rPr>
        <w:t>Outstanding Phantom Stock Units, Time-Based RSUs and Performance-Based RSUs</w:t>
      </w:r>
      <w:r>
        <w:rPr>
          <w:rFonts w:ascii="Arial" w:eastAsia="Arial" w:hAnsi="Arial" w:cs="Arial"/>
          <w:color w:val="64615D"/>
          <w:sz w:val="18"/>
        </w:rPr>
        <w:t xml:space="preserve"> represents the number of outstanding phantom stock units, time-based RSUs and performan</w:t>
      </w:r>
      <w:r>
        <w:rPr>
          <w:rFonts w:ascii="Arial" w:eastAsia="Arial" w:hAnsi="Arial" w:cs="Arial"/>
          <w:color w:val="64615D"/>
          <w:sz w:val="18"/>
        </w:rPr>
        <w:t>ce-based RSUs (performance-based RSUs are also referred to herein as performance stock units), with the performance stock units measured at target (performance stock units can be paid at, above or below target), and includes accrued dividend equivalents on</w:t>
      </w:r>
      <w:r>
        <w:rPr>
          <w:rFonts w:ascii="Arial" w:eastAsia="Arial" w:hAnsi="Arial" w:cs="Arial"/>
          <w:color w:val="64615D"/>
          <w:sz w:val="18"/>
        </w:rPr>
        <w:t xml:space="preserve"> phantom stock units that are payable in shares of common stock with respect to awards granted to our non-employee directors.</w:t>
      </w:r>
    </w:p>
    <w:p w14:paraId="1B373A71" w14:textId="77777777" w:rsidR="00BD180A" w:rsidRDefault="006032AB" w:rsidP="006032AB">
      <w:pPr>
        <w:numPr>
          <w:ilvl w:val="0"/>
          <w:numId w:val="33"/>
        </w:numPr>
        <w:spacing w:line="288" w:lineRule="auto"/>
        <w:ind w:left="360"/>
        <w:rPr>
          <w:rFonts w:ascii="Arial" w:eastAsia="Arial" w:hAnsi="Arial" w:cs="Arial"/>
          <w:color w:val="64615D"/>
          <w:sz w:val="18"/>
        </w:rPr>
      </w:pPr>
      <w:r>
        <w:rPr>
          <w:rFonts w:ascii="Arial" w:eastAsia="Arial" w:hAnsi="Arial" w:cs="Arial"/>
          <w:color w:val="64615D"/>
          <w:sz w:val="18"/>
        </w:rPr>
        <w:t>Represents the number of shares issuable pursuant to outstanding equity awards under Prior Equity Plans.</w:t>
      </w:r>
    </w:p>
    <w:p w14:paraId="30C9BCFF" w14:textId="77777777" w:rsidR="00BD180A" w:rsidRDefault="006032AB" w:rsidP="006032AB">
      <w:pPr>
        <w:numPr>
          <w:ilvl w:val="0"/>
          <w:numId w:val="33"/>
        </w:numPr>
        <w:spacing w:line="288" w:lineRule="auto"/>
        <w:ind w:left="360"/>
        <w:rPr>
          <w:rFonts w:ascii="Arial" w:eastAsia="Arial" w:hAnsi="Arial" w:cs="Arial"/>
          <w:color w:val="64615D"/>
          <w:sz w:val="18"/>
        </w:rPr>
      </w:pPr>
      <w:r>
        <w:rPr>
          <w:rFonts w:ascii="Arial" w:eastAsia="Arial" w:hAnsi="Arial" w:cs="Arial"/>
          <w:color w:val="64615D"/>
          <w:sz w:val="18"/>
        </w:rPr>
        <w:t xml:space="preserve">The </w:t>
      </w:r>
      <w:r>
        <w:rPr>
          <w:rFonts w:ascii="Arial" w:eastAsia="Arial" w:hAnsi="Arial" w:cs="Arial"/>
          <w:i/>
          <w:color w:val="64615D"/>
          <w:sz w:val="18"/>
        </w:rPr>
        <w:t xml:space="preserve">Shares Available for </w:t>
      </w:r>
      <w:r>
        <w:rPr>
          <w:rFonts w:ascii="Arial" w:eastAsia="Arial" w:hAnsi="Arial" w:cs="Arial"/>
          <w:i/>
          <w:color w:val="64615D"/>
          <w:sz w:val="18"/>
        </w:rPr>
        <w:t>Grant</w:t>
      </w:r>
      <w:r>
        <w:rPr>
          <w:rFonts w:ascii="Arial" w:eastAsia="Arial" w:hAnsi="Arial" w:cs="Arial"/>
          <w:color w:val="64615D"/>
          <w:sz w:val="18"/>
        </w:rPr>
        <w:t xml:space="preserve"> reflects the number of shares remaining available for grant under the 2017 Equity Plan, after subtracting the number of shares underlying outstanding grants, taking into account the 1.31 to one share counting provision for full value shares under the</w:t>
      </w:r>
      <w:r>
        <w:rPr>
          <w:rFonts w:ascii="Arial" w:eastAsia="Arial" w:hAnsi="Arial" w:cs="Arial"/>
          <w:color w:val="64615D"/>
          <w:sz w:val="18"/>
        </w:rPr>
        <w:t xml:space="preserve"> 2017 Equity Plan and assuming solely for purposes of this calculation that performance stock units are earned at maximum. The number of performance stock units earned under outstanding performance-based RSU awards will depend on actual performance, as mea</w:t>
      </w:r>
      <w:r>
        <w:rPr>
          <w:rFonts w:ascii="Arial" w:eastAsia="Arial" w:hAnsi="Arial" w:cs="Arial"/>
          <w:color w:val="64615D"/>
          <w:sz w:val="18"/>
        </w:rPr>
        <w:t>sured against the performance metrics established for such awards.</w:t>
      </w:r>
    </w:p>
    <w:p w14:paraId="4664421A"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Based on our current equity award practices, we estimate that the authorized shares under the Equity Plan may be sufficient to provide us with an opportunity to grant equity awards for appr</w:t>
      </w:r>
      <w:r>
        <w:rPr>
          <w:rFonts w:ascii="Arial" w:eastAsia="Arial" w:hAnsi="Arial" w:cs="Arial"/>
          <w:sz w:val="19"/>
        </w:rPr>
        <w:t>oximately five years, in amounts determined appropriate by the Compensation and Human Capital Management Committee of the Board (the “Committee”), which will administer the Equity Plan. This is only an estimate, and circumstances could cause the share rese</w:t>
      </w:r>
      <w:r>
        <w:rPr>
          <w:rFonts w:ascii="Arial" w:eastAsia="Arial" w:hAnsi="Arial" w:cs="Arial"/>
          <w:sz w:val="19"/>
        </w:rPr>
        <w:t>rve to be used more quickly or more slowly. These circumstances include, but are not limited to, the future price of shares of our common stock, the type of equity instruments we issue as long-term incentive compensation, any change to our compensation pro</w:t>
      </w:r>
      <w:r>
        <w:rPr>
          <w:rFonts w:ascii="Arial" w:eastAsia="Arial" w:hAnsi="Arial" w:cs="Arial"/>
          <w:sz w:val="19"/>
        </w:rPr>
        <w:t>gram that involves a different percentage mix of equity-based compensation compared to cash-based compensation, payouts of performance-based awards in excess of target in the event of superior performance, hiring activity, and promotions.</w:t>
      </w:r>
    </w:p>
    <w:p w14:paraId="0F48B385"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Burn Rate</w:t>
      </w:r>
    </w:p>
    <w:p w14:paraId="731BA126" w14:textId="77777777" w:rsidR="00BD180A" w:rsidRDefault="006032AB">
      <w:pPr>
        <w:keepNext/>
        <w:spacing w:before="100" w:after="100" w:line="288" w:lineRule="auto"/>
        <w:rPr>
          <w:rFonts w:ascii="Arial" w:eastAsia="Arial" w:hAnsi="Arial" w:cs="Arial"/>
          <w:color w:val="64615D"/>
          <w:sz w:val="19"/>
        </w:rPr>
      </w:pPr>
      <w:r>
        <w:rPr>
          <w:rFonts w:ascii="Arial" w:eastAsia="Arial" w:hAnsi="Arial" w:cs="Arial"/>
          <w:sz w:val="19"/>
        </w:rPr>
        <w:t xml:space="preserve">The </w:t>
      </w:r>
      <w:r>
        <w:rPr>
          <w:rFonts w:ascii="Arial" w:eastAsia="Arial" w:hAnsi="Arial" w:cs="Arial"/>
          <w:sz w:val="19"/>
        </w:rPr>
        <w:t>table below sets forth the following information regarding the awards granted under the Prior Equity Plans: (i) the burn rate for each of the last three calendar years and (ii) the average burn rate over the last three calendar years. The burn rate for a y</w:t>
      </w:r>
      <w:r>
        <w:rPr>
          <w:rFonts w:ascii="Arial" w:eastAsia="Arial" w:hAnsi="Arial" w:cs="Arial"/>
          <w:sz w:val="19"/>
        </w:rPr>
        <w:t>ear has been calculated as follows:</w:t>
      </w:r>
    </w:p>
    <w:p w14:paraId="0602129D" w14:textId="77777777" w:rsidR="00BD180A" w:rsidRDefault="006032AB" w:rsidP="006032AB">
      <w:pPr>
        <w:keepLines/>
        <w:widowControl w:val="0"/>
        <w:numPr>
          <w:ilvl w:val="0"/>
          <w:numId w:val="35"/>
        </w:numPr>
        <w:spacing w:line="288" w:lineRule="auto"/>
        <w:rPr>
          <w:rFonts w:ascii="Arial" w:eastAsia="Arial" w:hAnsi="Arial" w:cs="Arial"/>
          <w:color w:val="64615D"/>
          <w:sz w:val="19"/>
        </w:rPr>
      </w:pPr>
      <w:r>
        <w:rPr>
          <w:rFonts w:ascii="Arial" w:eastAsia="Arial" w:hAnsi="Arial" w:cs="Arial"/>
          <w:sz w:val="19"/>
        </w:rPr>
        <w:t>the number of stock options, time-based RSUs, and performance stock units granted in the applicable year</w:t>
      </w:r>
      <w:r>
        <w:rPr>
          <w:rFonts w:ascii="Arial" w:eastAsia="Arial" w:hAnsi="Arial" w:cs="Arial"/>
          <w:sz w:val="19"/>
        </w:rPr>
        <w:br/>
      </w:r>
      <w:r>
        <w:rPr>
          <w:rFonts w:ascii="Arial" w:eastAsia="Arial" w:hAnsi="Arial" w:cs="Arial"/>
          <w:sz w:val="19"/>
        </w:rPr>
        <w:tab/>
        <w:t>divided by</w:t>
      </w:r>
    </w:p>
    <w:p w14:paraId="1890C26A" w14:textId="77777777" w:rsidR="00BD180A" w:rsidRDefault="006032AB" w:rsidP="006032AB">
      <w:pPr>
        <w:keepLines/>
        <w:widowControl w:val="0"/>
        <w:numPr>
          <w:ilvl w:val="0"/>
          <w:numId w:val="35"/>
        </w:numPr>
        <w:spacing w:line="288" w:lineRule="auto"/>
        <w:rPr>
          <w:rFonts w:ascii="Arial" w:eastAsia="Arial" w:hAnsi="Arial" w:cs="Arial"/>
          <w:color w:val="64615D"/>
          <w:sz w:val="19"/>
        </w:rPr>
      </w:pPr>
      <w:r>
        <w:rPr>
          <w:rFonts w:ascii="Arial" w:eastAsia="Arial" w:hAnsi="Arial" w:cs="Arial"/>
          <w:sz w:val="19"/>
        </w:rPr>
        <w:t>the weighted average number of shares of our common stock outstanding for the applicable year.</w:t>
      </w:r>
    </w:p>
    <w:p w14:paraId="047F2AE3" w14:textId="77777777" w:rsidR="00BD180A" w:rsidRDefault="00BD180A">
      <w:pPr>
        <w:keepLines/>
        <w:widowControl w:val="0"/>
        <w:spacing w:line="276" w:lineRule="auto"/>
        <w:rPr>
          <w:rFonts w:ascii="Calibri" w:eastAsia="Calibri" w:hAnsi="Calibri" w:cs="Calibri"/>
          <w:color w:val="64615D"/>
          <w:sz w:val="19"/>
        </w:rPr>
      </w:pPr>
    </w:p>
    <w:p w14:paraId="1D9CF9CB" w14:textId="77777777" w:rsidR="00BD180A" w:rsidRDefault="006032AB">
      <w:pPr>
        <w:keepLines/>
        <w:widowControl w:val="0"/>
        <w:spacing w:line="276" w:lineRule="auto"/>
        <w:rPr>
          <w:rFonts w:ascii="Arial" w:eastAsia="Arial" w:hAnsi="Arial" w:cs="Arial"/>
          <w:color w:val="64615D"/>
          <w:sz w:val="19"/>
        </w:rPr>
      </w:pPr>
      <w:r>
        <w:rPr>
          <w:rFonts w:ascii="Arial" w:eastAsia="Arial" w:hAnsi="Arial" w:cs="Arial"/>
          <w:sz w:val="19"/>
        </w:rPr>
        <w:t>Dividen</w:t>
      </w:r>
      <w:r>
        <w:rPr>
          <w:rFonts w:ascii="Arial" w:eastAsia="Arial" w:hAnsi="Arial" w:cs="Arial"/>
          <w:sz w:val="19"/>
        </w:rPr>
        <w:t xml:space="preserve">d equivalents under outstanding awards granted to employees and non-employee directors for each of the last three calendar years are not included in the burn rate calculation because they are paid in cash. </w:t>
      </w:r>
    </w:p>
    <w:p w14:paraId="2A27A47C"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For completeness, we have also included in the ta</w:t>
      </w:r>
      <w:r>
        <w:rPr>
          <w:rFonts w:ascii="Arial" w:eastAsia="Arial" w:hAnsi="Arial" w:cs="Arial"/>
          <w:sz w:val="19"/>
        </w:rPr>
        <w:t>ble below a burn rate calculation based on the number of stock options granted, time-based RSUs granted and performance stock units earned in the applicable year, divided by the weighted average number of shares of our common stock outstanding for the appl</w:t>
      </w:r>
      <w:r>
        <w:rPr>
          <w:rFonts w:ascii="Arial" w:eastAsia="Arial" w:hAnsi="Arial" w:cs="Arial"/>
          <w:sz w:val="19"/>
        </w:rPr>
        <w:t>icable year.</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1219"/>
        <w:gridCol w:w="161"/>
        <w:gridCol w:w="1219"/>
        <w:gridCol w:w="161"/>
        <w:gridCol w:w="1219"/>
        <w:gridCol w:w="161"/>
        <w:gridCol w:w="1219"/>
        <w:gridCol w:w="161"/>
      </w:tblGrid>
      <w:tr w:rsidR="00BD180A" w14:paraId="3452B355" w14:textId="77777777">
        <w:trPr>
          <w:cantSplit/>
        </w:trPr>
        <w:tc>
          <w:tcPr>
            <w:tcW w:w="4800"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4DDDE451" w14:textId="77777777" w:rsidR="00BD180A" w:rsidRDefault="006032AB">
            <w:pPr>
              <w:keepNext/>
              <w:spacing w:before="53" w:after="30" w:line="288" w:lineRule="auto"/>
            </w:pPr>
            <w:r>
              <w:rPr>
                <w:rFonts w:ascii="Arial" w:eastAsia="Arial" w:hAnsi="Arial" w:cs="Arial"/>
                <w:b/>
                <w:color w:val="000000"/>
                <w:sz w:val="18"/>
              </w:rPr>
              <w:t>Element</w:t>
            </w:r>
          </w:p>
        </w:tc>
        <w:tc>
          <w:tcPr>
            <w:tcW w:w="1320"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548CC4E7" w14:textId="77777777" w:rsidR="00BD180A" w:rsidRDefault="006032AB">
            <w:pPr>
              <w:keepNext/>
              <w:spacing w:before="53" w:after="30" w:line="288" w:lineRule="auto"/>
              <w:jc w:val="center"/>
            </w:pPr>
            <w:r>
              <w:rPr>
                <w:rFonts w:ascii="Arial" w:eastAsia="Arial" w:hAnsi="Arial" w:cs="Arial"/>
                <w:b/>
                <w:color w:val="000000"/>
                <w:sz w:val="18"/>
              </w:rPr>
              <w:t>2020</w:t>
            </w:r>
          </w:p>
        </w:tc>
        <w:tc>
          <w:tcPr>
            <w:tcW w:w="1320"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376AA4B7" w14:textId="77777777" w:rsidR="00BD180A" w:rsidRDefault="006032AB">
            <w:pPr>
              <w:keepNext/>
              <w:spacing w:before="53" w:after="30" w:line="288" w:lineRule="auto"/>
              <w:jc w:val="center"/>
            </w:pPr>
            <w:r>
              <w:rPr>
                <w:rFonts w:ascii="Arial" w:eastAsia="Arial" w:hAnsi="Arial" w:cs="Arial"/>
                <w:b/>
                <w:color w:val="000000"/>
                <w:sz w:val="18"/>
              </w:rPr>
              <w:t>2019</w:t>
            </w:r>
          </w:p>
        </w:tc>
        <w:tc>
          <w:tcPr>
            <w:tcW w:w="1320"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113DCF4F" w14:textId="77777777" w:rsidR="00BD180A" w:rsidRDefault="006032AB">
            <w:pPr>
              <w:keepNext/>
              <w:spacing w:before="53" w:after="30" w:line="288" w:lineRule="auto"/>
              <w:jc w:val="center"/>
            </w:pPr>
            <w:r>
              <w:rPr>
                <w:rFonts w:ascii="Arial" w:eastAsia="Arial" w:hAnsi="Arial" w:cs="Arial"/>
                <w:b/>
                <w:color w:val="000000"/>
                <w:sz w:val="18"/>
              </w:rPr>
              <w:t>2018</w:t>
            </w:r>
          </w:p>
        </w:tc>
        <w:tc>
          <w:tcPr>
            <w:tcW w:w="1320"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B46C07A" w14:textId="77777777" w:rsidR="00BD180A" w:rsidRDefault="006032AB">
            <w:pPr>
              <w:keepNext/>
              <w:spacing w:before="53" w:after="30" w:line="288" w:lineRule="auto"/>
              <w:jc w:val="center"/>
            </w:pPr>
            <w:r>
              <w:rPr>
                <w:rFonts w:ascii="Arial" w:eastAsia="Arial" w:hAnsi="Arial" w:cs="Arial"/>
                <w:b/>
                <w:color w:val="000000"/>
                <w:sz w:val="18"/>
              </w:rPr>
              <w:t>Three-Year Average</w:t>
            </w:r>
          </w:p>
        </w:tc>
      </w:tr>
      <w:tr w:rsidR="00BD180A" w14:paraId="5D5F6BF8" w14:textId="77777777">
        <w:trPr>
          <w:cantSplit/>
        </w:trPr>
        <w:tc>
          <w:tcPr>
            <w:tcW w:w="480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63B68165" w14:textId="77777777" w:rsidR="00BD180A" w:rsidRDefault="006032AB">
            <w:pPr>
              <w:keepNext/>
              <w:spacing w:before="33" w:after="30" w:line="288" w:lineRule="auto"/>
            </w:pPr>
            <w:r>
              <w:rPr>
                <w:rFonts w:ascii="Arial" w:eastAsia="Arial" w:hAnsi="Arial" w:cs="Arial"/>
                <w:color w:val="000000"/>
                <w:sz w:val="18"/>
              </w:rPr>
              <w:t>Time-Based RSUs granted</w:t>
            </w:r>
          </w:p>
        </w:tc>
        <w:tc>
          <w:tcPr>
            <w:tcW w:w="1220" w:type="dxa"/>
            <w:tcBorders>
              <w:top w:val="single" w:sz="8" w:space="0" w:color="C7C9C7"/>
              <w:left w:val="nil"/>
              <w:bottom w:val="single" w:sz="8" w:space="0" w:color="E9E9E9"/>
              <w:right w:val="nil"/>
            </w:tcBorders>
            <w:tcMar>
              <w:top w:w="0" w:type="dxa"/>
              <w:left w:w="53" w:type="dxa"/>
              <w:bottom w:w="0" w:type="dxa"/>
              <w:right w:w="0" w:type="dxa"/>
            </w:tcMar>
            <w:vAlign w:val="bottom"/>
          </w:tcPr>
          <w:p w14:paraId="6B8EDE66" w14:textId="77777777" w:rsidR="00BD180A" w:rsidRDefault="006032AB">
            <w:pPr>
              <w:keepNext/>
              <w:spacing w:before="33" w:after="30" w:line="288" w:lineRule="auto"/>
              <w:jc w:val="right"/>
            </w:pPr>
            <w:r>
              <w:rPr>
                <w:rFonts w:ascii="Arial" w:eastAsia="Arial" w:hAnsi="Arial" w:cs="Arial"/>
                <w:color w:val="000000"/>
                <w:sz w:val="18"/>
              </w:rPr>
              <w:t>763,608 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62F6DFAC" w14:textId="77777777" w:rsidR="00BD180A" w:rsidRDefault="00BD180A">
            <w:pPr>
              <w:keepNext/>
              <w:spacing w:before="33" w:after="30" w:line="288" w:lineRule="auto"/>
              <w:jc w:val="right"/>
            </w:pPr>
          </w:p>
        </w:tc>
        <w:tc>
          <w:tcPr>
            <w:tcW w:w="1220" w:type="dxa"/>
            <w:tcBorders>
              <w:top w:val="single" w:sz="8" w:space="0" w:color="C7C9C7"/>
              <w:left w:val="nil"/>
              <w:bottom w:val="single" w:sz="8" w:space="0" w:color="E9E9E9"/>
              <w:right w:val="nil"/>
            </w:tcBorders>
            <w:tcMar>
              <w:top w:w="0" w:type="dxa"/>
              <w:left w:w="53" w:type="dxa"/>
              <w:bottom w:w="0" w:type="dxa"/>
              <w:right w:w="0" w:type="dxa"/>
            </w:tcMar>
            <w:vAlign w:val="bottom"/>
          </w:tcPr>
          <w:p w14:paraId="33EFA3A0" w14:textId="77777777" w:rsidR="00BD180A" w:rsidRDefault="006032AB">
            <w:pPr>
              <w:keepNext/>
              <w:spacing w:before="33" w:after="30" w:line="288" w:lineRule="auto"/>
              <w:jc w:val="right"/>
            </w:pPr>
            <w:r>
              <w:rPr>
                <w:rFonts w:ascii="Arial" w:eastAsia="Arial" w:hAnsi="Arial" w:cs="Arial"/>
                <w:color w:val="000000"/>
                <w:sz w:val="18"/>
              </w:rPr>
              <w:t>380,568 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0B64F84F" w14:textId="77777777" w:rsidR="00BD180A" w:rsidRDefault="00BD180A">
            <w:pPr>
              <w:keepNext/>
              <w:spacing w:before="33" w:after="30" w:line="288" w:lineRule="auto"/>
              <w:jc w:val="right"/>
            </w:pPr>
          </w:p>
        </w:tc>
        <w:tc>
          <w:tcPr>
            <w:tcW w:w="1220" w:type="dxa"/>
            <w:tcBorders>
              <w:top w:val="single" w:sz="8" w:space="0" w:color="C7C9C7"/>
              <w:left w:val="nil"/>
              <w:bottom w:val="single" w:sz="8" w:space="0" w:color="E9E9E9"/>
              <w:right w:val="nil"/>
            </w:tcBorders>
            <w:tcMar>
              <w:top w:w="0" w:type="dxa"/>
              <w:left w:w="53" w:type="dxa"/>
              <w:bottom w:w="0" w:type="dxa"/>
              <w:right w:w="0" w:type="dxa"/>
            </w:tcMar>
            <w:vAlign w:val="bottom"/>
          </w:tcPr>
          <w:p w14:paraId="3B96B79B" w14:textId="77777777" w:rsidR="00BD180A" w:rsidRDefault="006032AB">
            <w:pPr>
              <w:keepNext/>
              <w:spacing w:before="33" w:after="30" w:line="288" w:lineRule="auto"/>
              <w:jc w:val="right"/>
            </w:pPr>
            <w:r>
              <w:rPr>
                <w:rFonts w:ascii="Arial" w:eastAsia="Arial" w:hAnsi="Arial" w:cs="Arial"/>
                <w:color w:val="000000"/>
                <w:sz w:val="18"/>
              </w:rPr>
              <w:t>462,725 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200E8509" w14:textId="77777777" w:rsidR="00BD180A" w:rsidRDefault="00BD180A">
            <w:pPr>
              <w:keepNext/>
              <w:spacing w:before="33" w:after="30" w:line="288" w:lineRule="auto"/>
              <w:jc w:val="right"/>
            </w:pPr>
          </w:p>
        </w:tc>
        <w:tc>
          <w:tcPr>
            <w:tcW w:w="1220" w:type="dxa"/>
            <w:tcBorders>
              <w:top w:val="single" w:sz="8" w:space="0" w:color="C7C9C7"/>
              <w:left w:val="nil"/>
              <w:bottom w:val="single" w:sz="8" w:space="0" w:color="E9E9E9"/>
              <w:right w:val="nil"/>
            </w:tcBorders>
            <w:tcMar>
              <w:top w:w="0" w:type="dxa"/>
              <w:left w:w="53" w:type="dxa"/>
              <w:bottom w:w="0" w:type="dxa"/>
              <w:right w:w="0" w:type="dxa"/>
            </w:tcMar>
            <w:vAlign w:val="bottom"/>
          </w:tcPr>
          <w:p w14:paraId="681267EF" w14:textId="77777777" w:rsidR="00BD180A" w:rsidRDefault="006032AB">
            <w:pPr>
              <w:keepNext/>
              <w:spacing w:before="33" w:after="30" w:line="288" w:lineRule="auto"/>
              <w:jc w:val="right"/>
            </w:pPr>
            <w:r>
              <w:rPr>
                <w:rFonts w:ascii="Arial" w:eastAsia="Arial" w:hAnsi="Arial" w:cs="Arial"/>
                <w:color w:val="000000"/>
                <w:sz w:val="18"/>
              </w:rPr>
              <w:t>535,634 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252A2879" w14:textId="77777777" w:rsidR="00BD180A" w:rsidRDefault="00BD180A">
            <w:pPr>
              <w:keepNext/>
              <w:spacing w:before="33" w:after="30" w:line="288" w:lineRule="auto"/>
              <w:jc w:val="right"/>
            </w:pPr>
          </w:p>
        </w:tc>
      </w:tr>
      <w:tr w:rsidR="00BD180A" w14:paraId="2C6BEDDE"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0BDE3E8" w14:textId="77777777" w:rsidR="00BD180A" w:rsidRDefault="006032AB">
            <w:pPr>
              <w:keepNext/>
              <w:spacing w:before="33" w:after="30" w:line="288" w:lineRule="auto"/>
            </w:pPr>
            <w:r>
              <w:rPr>
                <w:rFonts w:ascii="Arial" w:eastAsia="Arial" w:hAnsi="Arial" w:cs="Arial"/>
                <w:color w:val="000000"/>
                <w:sz w:val="18"/>
              </w:rPr>
              <w:t>Performance Stock Units granted</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7FDD1AD0" w14:textId="77777777" w:rsidR="00BD180A" w:rsidRDefault="006032AB">
            <w:pPr>
              <w:keepNext/>
              <w:spacing w:before="33" w:after="30" w:line="288" w:lineRule="auto"/>
              <w:jc w:val="right"/>
            </w:pPr>
            <w:r>
              <w:rPr>
                <w:rFonts w:ascii="Arial" w:eastAsia="Arial" w:hAnsi="Arial" w:cs="Arial"/>
                <w:color w:val="000000"/>
                <w:sz w:val="18"/>
              </w:rPr>
              <w:t>839,330 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05A8E1A"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0D0A750F" w14:textId="77777777" w:rsidR="00BD180A" w:rsidRDefault="006032AB">
            <w:pPr>
              <w:keepNext/>
              <w:spacing w:before="33" w:after="30" w:line="288" w:lineRule="auto"/>
              <w:jc w:val="right"/>
            </w:pPr>
            <w:r>
              <w:rPr>
                <w:rFonts w:ascii="Arial" w:eastAsia="Arial" w:hAnsi="Arial" w:cs="Arial"/>
                <w:color w:val="000000"/>
                <w:sz w:val="18"/>
              </w:rPr>
              <w:t>486,540 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5396C5B"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66FEC9D4" w14:textId="77777777" w:rsidR="00BD180A" w:rsidRDefault="006032AB">
            <w:pPr>
              <w:keepNext/>
              <w:spacing w:before="33" w:after="30" w:line="288" w:lineRule="auto"/>
              <w:jc w:val="right"/>
            </w:pPr>
            <w:r>
              <w:rPr>
                <w:rFonts w:ascii="Arial" w:eastAsia="Arial" w:hAnsi="Arial" w:cs="Arial"/>
                <w:color w:val="000000"/>
                <w:sz w:val="18"/>
              </w:rPr>
              <w:t>595,320 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791C3FF"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0E1902C1" w14:textId="77777777" w:rsidR="00BD180A" w:rsidRDefault="006032AB">
            <w:pPr>
              <w:keepNext/>
              <w:spacing w:before="33" w:after="30" w:line="288" w:lineRule="auto"/>
              <w:jc w:val="right"/>
            </w:pPr>
            <w:r>
              <w:rPr>
                <w:rFonts w:ascii="Arial" w:eastAsia="Arial" w:hAnsi="Arial" w:cs="Arial"/>
                <w:color w:val="000000"/>
                <w:sz w:val="18"/>
              </w:rPr>
              <w:t>640,397 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08B55EA" w14:textId="77777777" w:rsidR="00BD180A" w:rsidRDefault="00BD180A">
            <w:pPr>
              <w:keepNext/>
              <w:spacing w:before="33" w:after="30" w:line="288" w:lineRule="auto"/>
              <w:jc w:val="right"/>
            </w:pPr>
          </w:p>
        </w:tc>
      </w:tr>
      <w:tr w:rsidR="00BD180A" w14:paraId="2662F126"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3911ADD" w14:textId="77777777" w:rsidR="00BD180A" w:rsidRDefault="006032AB">
            <w:pPr>
              <w:keepNext/>
              <w:spacing w:before="33" w:after="30" w:line="288" w:lineRule="auto"/>
            </w:pPr>
            <w:r>
              <w:rPr>
                <w:rFonts w:ascii="Arial" w:eastAsia="Arial" w:hAnsi="Arial" w:cs="Arial"/>
                <w:color w:val="000000"/>
                <w:sz w:val="18"/>
              </w:rPr>
              <w:t>Total Full Value Awards granted</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30C0797C" w14:textId="77777777" w:rsidR="00BD180A" w:rsidRDefault="006032AB">
            <w:pPr>
              <w:keepNext/>
              <w:spacing w:before="33" w:after="30" w:line="288" w:lineRule="auto"/>
              <w:jc w:val="right"/>
            </w:pPr>
            <w:r>
              <w:rPr>
                <w:rFonts w:ascii="Arial" w:eastAsia="Arial" w:hAnsi="Arial" w:cs="Arial"/>
                <w:color w:val="000000"/>
                <w:sz w:val="18"/>
              </w:rPr>
              <w:t>1,602,938 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30164C9"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47844B96" w14:textId="77777777" w:rsidR="00BD180A" w:rsidRDefault="006032AB">
            <w:pPr>
              <w:keepNext/>
              <w:spacing w:before="33" w:after="30" w:line="288" w:lineRule="auto"/>
              <w:jc w:val="right"/>
            </w:pPr>
            <w:r>
              <w:rPr>
                <w:rFonts w:ascii="Arial" w:eastAsia="Arial" w:hAnsi="Arial" w:cs="Arial"/>
                <w:color w:val="000000"/>
                <w:sz w:val="18"/>
              </w:rPr>
              <w:t>867,108 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395487CB"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7AEA4977" w14:textId="77777777" w:rsidR="00BD180A" w:rsidRDefault="006032AB">
            <w:pPr>
              <w:keepNext/>
              <w:spacing w:before="33" w:after="30" w:line="288" w:lineRule="auto"/>
              <w:jc w:val="right"/>
            </w:pPr>
            <w:r>
              <w:rPr>
                <w:rFonts w:ascii="Arial" w:eastAsia="Arial" w:hAnsi="Arial" w:cs="Arial"/>
                <w:color w:val="000000"/>
                <w:sz w:val="18"/>
              </w:rPr>
              <w:t>1,058,045 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09114874"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7715451B" w14:textId="77777777" w:rsidR="00BD180A" w:rsidRDefault="006032AB">
            <w:pPr>
              <w:keepNext/>
              <w:spacing w:before="33" w:after="30" w:line="288" w:lineRule="auto"/>
              <w:jc w:val="right"/>
            </w:pPr>
            <w:r>
              <w:rPr>
                <w:rFonts w:ascii="Arial" w:eastAsia="Arial" w:hAnsi="Arial" w:cs="Arial"/>
                <w:color w:val="000000"/>
                <w:sz w:val="18"/>
              </w:rPr>
              <w:t>1,176,030 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06091B24" w14:textId="77777777" w:rsidR="00BD180A" w:rsidRDefault="00BD180A">
            <w:pPr>
              <w:keepNext/>
              <w:spacing w:before="33" w:after="30" w:line="288" w:lineRule="auto"/>
              <w:jc w:val="right"/>
            </w:pPr>
          </w:p>
        </w:tc>
      </w:tr>
      <w:tr w:rsidR="00BD180A" w14:paraId="07DED526"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CC9F3B4" w14:textId="77777777" w:rsidR="00BD180A" w:rsidRDefault="006032AB">
            <w:pPr>
              <w:keepNext/>
              <w:spacing w:before="33" w:after="30" w:line="288" w:lineRule="auto"/>
            </w:pPr>
            <w:r>
              <w:rPr>
                <w:rFonts w:ascii="Arial" w:eastAsia="Arial" w:hAnsi="Arial" w:cs="Arial"/>
                <w:color w:val="000000"/>
                <w:sz w:val="18"/>
              </w:rPr>
              <w:t>Stock Options granted</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2A97235F"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0334CB55"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1B692ADD"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C9E0F7E"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46C52FE3"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5CAEC83"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24E01749"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3EA201D" w14:textId="77777777" w:rsidR="00BD180A" w:rsidRDefault="00BD180A">
            <w:pPr>
              <w:keepNext/>
              <w:spacing w:before="33" w:after="30" w:line="288" w:lineRule="auto"/>
              <w:jc w:val="right"/>
            </w:pPr>
          </w:p>
        </w:tc>
      </w:tr>
      <w:tr w:rsidR="00BD180A" w14:paraId="4C249170"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AA3D9C4" w14:textId="77777777" w:rsidR="00BD180A" w:rsidRDefault="006032AB">
            <w:pPr>
              <w:keepNext/>
              <w:spacing w:before="33" w:after="30" w:line="288" w:lineRule="auto"/>
            </w:pPr>
            <w:r>
              <w:rPr>
                <w:rFonts w:ascii="Arial" w:eastAsia="Arial" w:hAnsi="Arial" w:cs="Arial"/>
                <w:color w:val="000000"/>
                <w:sz w:val="18"/>
              </w:rPr>
              <w:t>Total Full Value Awards and Stock Options granted</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4AE5E834" w14:textId="77777777" w:rsidR="00BD180A" w:rsidRDefault="006032AB">
            <w:pPr>
              <w:keepNext/>
              <w:spacing w:before="33" w:after="30" w:line="288" w:lineRule="auto"/>
              <w:jc w:val="right"/>
            </w:pPr>
            <w:r>
              <w:rPr>
                <w:rFonts w:ascii="Arial" w:eastAsia="Arial" w:hAnsi="Arial" w:cs="Arial"/>
                <w:color w:val="000000"/>
                <w:sz w:val="18"/>
              </w:rPr>
              <w:t>1,602,938 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109EEFA"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2521CFBA" w14:textId="77777777" w:rsidR="00BD180A" w:rsidRDefault="006032AB">
            <w:pPr>
              <w:keepNext/>
              <w:spacing w:before="33" w:after="30" w:line="288" w:lineRule="auto"/>
              <w:jc w:val="right"/>
            </w:pPr>
            <w:r>
              <w:rPr>
                <w:rFonts w:ascii="Arial" w:eastAsia="Arial" w:hAnsi="Arial" w:cs="Arial"/>
                <w:color w:val="000000"/>
                <w:sz w:val="18"/>
              </w:rPr>
              <w:t>867,108 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D2AE36C"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11635957" w14:textId="77777777" w:rsidR="00BD180A" w:rsidRDefault="006032AB">
            <w:pPr>
              <w:keepNext/>
              <w:spacing w:before="33" w:after="30" w:line="288" w:lineRule="auto"/>
              <w:jc w:val="right"/>
            </w:pPr>
            <w:r>
              <w:rPr>
                <w:rFonts w:ascii="Arial" w:eastAsia="Arial" w:hAnsi="Arial" w:cs="Arial"/>
                <w:color w:val="000000"/>
                <w:sz w:val="18"/>
              </w:rPr>
              <w:t>1,058,045 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B670D70"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2B7B4952" w14:textId="77777777" w:rsidR="00BD180A" w:rsidRDefault="006032AB">
            <w:pPr>
              <w:keepNext/>
              <w:spacing w:before="33" w:after="30" w:line="288" w:lineRule="auto"/>
              <w:jc w:val="right"/>
            </w:pPr>
            <w:r>
              <w:rPr>
                <w:rFonts w:ascii="Arial" w:eastAsia="Arial" w:hAnsi="Arial" w:cs="Arial"/>
                <w:color w:val="000000"/>
                <w:sz w:val="18"/>
              </w:rPr>
              <w:t>1,176,030 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33B89B24" w14:textId="77777777" w:rsidR="00BD180A" w:rsidRDefault="00BD180A">
            <w:pPr>
              <w:keepNext/>
              <w:spacing w:before="33" w:after="30" w:line="288" w:lineRule="auto"/>
              <w:jc w:val="right"/>
            </w:pPr>
          </w:p>
        </w:tc>
      </w:tr>
      <w:tr w:rsidR="00BD180A" w14:paraId="54BA45B1"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1EC5BF7" w14:textId="77777777" w:rsidR="00BD180A" w:rsidRDefault="006032AB">
            <w:pPr>
              <w:keepNext/>
              <w:spacing w:before="33" w:after="30" w:line="288" w:lineRule="auto"/>
            </w:pPr>
            <w:r>
              <w:rPr>
                <w:rFonts w:ascii="Arial" w:eastAsia="Arial" w:hAnsi="Arial" w:cs="Arial"/>
                <w:color w:val="000000"/>
                <w:sz w:val="18"/>
              </w:rPr>
              <w:t>Weighted Average Number of Shares of Common Stock Outstanding as of December 31</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5390EA3F" w14:textId="77777777" w:rsidR="00BD180A" w:rsidRDefault="006032AB">
            <w:pPr>
              <w:keepNext/>
              <w:spacing w:before="33" w:after="30" w:line="288" w:lineRule="auto"/>
              <w:jc w:val="right"/>
            </w:pPr>
            <w:r>
              <w:rPr>
                <w:rFonts w:ascii="Arial" w:eastAsia="Arial" w:hAnsi="Arial" w:cs="Arial"/>
                <w:color w:val="000000"/>
                <w:sz w:val="18"/>
              </w:rPr>
              <w:t>195,443,000 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97752B8"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71AD42E5" w14:textId="77777777" w:rsidR="00BD180A" w:rsidRDefault="006032AB">
            <w:pPr>
              <w:keepNext/>
              <w:spacing w:before="33" w:after="30" w:line="288" w:lineRule="auto"/>
              <w:jc w:val="right"/>
            </w:pPr>
            <w:r>
              <w:rPr>
                <w:rFonts w:ascii="Arial" w:eastAsia="Arial" w:hAnsi="Arial" w:cs="Arial"/>
                <w:color w:val="000000"/>
                <w:sz w:val="18"/>
              </w:rPr>
              <w:t>208,773,000 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EEC3451"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669FDB45" w14:textId="77777777" w:rsidR="00BD180A" w:rsidRDefault="006032AB">
            <w:pPr>
              <w:keepNext/>
              <w:spacing w:before="33" w:after="30" w:line="288" w:lineRule="auto"/>
              <w:jc w:val="right"/>
            </w:pPr>
            <w:r>
              <w:rPr>
                <w:rFonts w:ascii="Arial" w:eastAsia="Arial" w:hAnsi="Arial" w:cs="Arial"/>
                <w:color w:val="000000"/>
                <w:sz w:val="18"/>
              </w:rPr>
              <w:t>214,267,000 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DABC9B9"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62668802" w14:textId="77777777" w:rsidR="00BD180A" w:rsidRDefault="006032AB">
            <w:pPr>
              <w:keepNext/>
              <w:spacing w:before="33" w:after="30" w:line="288" w:lineRule="auto"/>
              <w:jc w:val="right"/>
            </w:pPr>
            <w:r>
              <w:rPr>
                <w:rFonts w:ascii="Arial" w:eastAsia="Arial" w:hAnsi="Arial" w:cs="Arial"/>
                <w:color w:val="000000"/>
                <w:sz w:val="18"/>
              </w:rPr>
              <w:t>206,161,000 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27CB1B6" w14:textId="77777777" w:rsidR="00BD180A" w:rsidRDefault="00BD180A">
            <w:pPr>
              <w:keepNext/>
              <w:spacing w:before="33" w:after="30" w:line="288" w:lineRule="auto"/>
              <w:jc w:val="right"/>
            </w:pPr>
          </w:p>
        </w:tc>
      </w:tr>
      <w:tr w:rsidR="00BD180A" w14:paraId="29E45B1C"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9108872"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 xml:space="preserve">Burn Rate (Stock Options, Time-Based RSUs, and </w:t>
            </w:r>
            <w:r>
              <w:rPr>
                <w:rFonts w:ascii="Arial" w:eastAsia="Arial" w:hAnsi="Arial" w:cs="Arial"/>
                <w:b/>
                <w:i/>
                <w:sz w:val="18"/>
              </w:rPr>
              <w:t>target</w:t>
            </w:r>
            <w:r>
              <w:rPr>
                <w:rFonts w:ascii="Arial" w:eastAsia="Arial" w:hAnsi="Arial" w:cs="Arial"/>
                <w:sz w:val="18"/>
              </w:rPr>
              <w:t xml:space="preserve"> Performance Stock Units granted)</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5A4F3B87" w14:textId="77777777" w:rsidR="00BD180A" w:rsidRDefault="006032AB">
            <w:pPr>
              <w:keepNext/>
              <w:spacing w:before="33" w:after="30" w:line="288" w:lineRule="auto"/>
              <w:jc w:val="right"/>
            </w:pPr>
            <w:r>
              <w:rPr>
                <w:rFonts w:ascii="Arial" w:eastAsia="Arial" w:hAnsi="Arial" w:cs="Arial"/>
                <w:color w:val="000000"/>
                <w:sz w:val="18"/>
              </w:rPr>
              <w:t>0.82 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2CAB9A23" w14:textId="77777777" w:rsidR="00BD180A" w:rsidRDefault="006032AB">
            <w:pPr>
              <w:keepNext/>
              <w:spacing w:before="33" w:after="30" w:line="288" w:lineRule="auto"/>
            </w:pPr>
            <w:r>
              <w:rPr>
                <w:rFonts w:ascii="Arial" w:eastAsia="Arial" w:hAnsi="Arial" w:cs="Arial"/>
                <w:color w:val="000000"/>
                <w:sz w:val="18"/>
              </w:rPr>
              <w:t>%</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4E45005D" w14:textId="77777777" w:rsidR="00BD180A" w:rsidRDefault="006032AB">
            <w:pPr>
              <w:keepNext/>
              <w:spacing w:before="33" w:after="30" w:line="288" w:lineRule="auto"/>
              <w:jc w:val="right"/>
            </w:pPr>
            <w:r>
              <w:rPr>
                <w:rFonts w:ascii="Arial" w:eastAsia="Arial" w:hAnsi="Arial" w:cs="Arial"/>
                <w:color w:val="000000"/>
                <w:sz w:val="18"/>
              </w:rPr>
              <w:t>0.42 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482BCCD9" w14:textId="77777777" w:rsidR="00BD180A" w:rsidRDefault="006032AB">
            <w:pPr>
              <w:keepNext/>
              <w:spacing w:before="33" w:after="30" w:line="288" w:lineRule="auto"/>
            </w:pPr>
            <w:r>
              <w:rPr>
                <w:rFonts w:ascii="Arial" w:eastAsia="Arial" w:hAnsi="Arial" w:cs="Arial"/>
                <w:color w:val="000000"/>
                <w:sz w:val="18"/>
              </w:rPr>
              <w:t>%</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535E6B3C" w14:textId="77777777" w:rsidR="00BD180A" w:rsidRDefault="006032AB">
            <w:pPr>
              <w:keepNext/>
              <w:spacing w:before="33" w:after="30" w:line="288" w:lineRule="auto"/>
              <w:jc w:val="right"/>
            </w:pPr>
            <w:r>
              <w:rPr>
                <w:rFonts w:ascii="Arial" w:eastAsia="Arial" w:hAnsi="Arial" w:cs="Arial"/>
                <w:color w:val="000000"/>
                <w:sz w:val="18"/>
              </w:rPr>
              <w:t>0.49 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6844C4CC" w14:textId="77777777" w:rsidR="00BD180A" w:rsidRDefault="006032AB">
            <w:pPr>
              <w:keepNext/>
              <w:spacing w:before="33" w:after="30" w:line="288" w:lineRule="auto"/>
            </w:pPr>
            <w:r>
              <w:rPr>
                <w:rFonts w:ascii="Arial" w:eastAsia="Arial" w:hAnsi="Arial" w:cs="Arial"/>
                <w:color w:val="000000"/>
                <w:sz w:val="18"/>
              </w:rPr>
              <w:t>%</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313EA472" w14:textId="77777777" w:rsidR="00BD180A" w:rsidRDefault="006032AB">
            <w:pPr>
              <w:keepNext/>
              <w:spacing w:before="33" w:after="30" w:line="288" w:lineRule="auto"/>
              <w:jc w:val="right"/>
            </w:pPr>
            <w:r>
              <w:rPr>
                <w:rFonts w:ascii="Arial" w:eastAsia="Arial" w:hAnsi="Arial" w:cs="Arial"/>
                <w:color w:val="000000"/>
                <w:sz w:val="18"/>
              </w:rPr>
              <w:t>0.58 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4B377730" w14:textId="77777777" w:rsidR="00BD180A" w:rsidRDefault="006032AB">
            <w:pPr>
              <w:keepNext/>
              <w:spacing w:before="33" w:after="30" w:line="288" w:lineRule="auto"/>
            </w:pPr>
            <w:r>
              <w:rPr>
                <w:rFonts w:ascii="Arial" w:eastAsia="Arial" w:hAnsi="Arial" w:cs="Arial"/>
                <w:color w:val="000000"/>
                <w:sz w:val="18"/>
              </w:rPr>
              <w:t>%</w:t>
            </w:r>
          </w:p>
        </w:tc>
      </w:tr>
      <w:tr w:rsidR="00BD180A" w14:paraId="2370FE73"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887FF83"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 xml:space="preserve">Total Time-Based RSUs granted, Stock Options granted, and Performance Stock Units </w:t>
            </w:r>
            <w:r>
              <w:rPr>
                <w:rFonts w:ascii="Arial" w:eastAsia="Arial" w:hAnsi="Arial" w:cs="Arial"/>
                <w:b/>
                <w:i/>
                <w:sz w:val="18"/>
              </w:rPr>
              <w:t>earned</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54622339" w14:textId="77777777" w:rsidR="00BD180A" w:rsidRDefault="006032AB">
            <w:pPr>
              <w:keepNext/>
              <w:spacing w:before="33" w:after="30" w:line="288" w:lineRule="auto"/>
              <w:jc w:val="right"/>
            </w:pPr>
            <w:r>
              <w:rPr>
                <w:rFonts w:ascii="Arial" w:eastAsia="Arial" w:hAnsi="Arial" w:cs="Arial"/>
                <w:color w:val="000000"/>
                <w:sz w:val="18"/>
              </w:rPr>
              <w:t>1,354,726 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3EE2B5B"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7302203E" w14:textId="77777777" w:rsidR="00BD180A" w:rsidRDefault="006032AB">
            <w:pPr>
              <w:keepNext/>
              <w:spacing w:before="33" w:after="30" w:line="288" w:lineRule="auto"/>
              <w:jc w:val="right"/>
            </w:pPr>
            <w:r>
              <w:rPr>
                <w:rFonts w:ascii="Arial" w:eastAsia="Arial" w:hAnsi="Arial" w:cs="Arial"/>
                <w:color w:val="000000"/>
                <w:sz w:val="18"/>
              </w:rPr>
              <w:t>1,753,408 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339BD0BA"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7BA3401D" w14:textId="77777777" w:rsidR="00BD180A" w:rsidRDefault="006032AB">
            <w:pPr>
              <w:keepNext/>
              <w:spacing w:before="33" w:after="30" w:line="288" w:lineRule="auto"/>
              <w:jc w:val="right"/>
            </w:pPr>
            <w:r>
              <w:rPr>
                <w:rFonts w:ascii="Arial" w:eastAsia="Arial" w:hAnsi="Arial" w:cs="Arial"/>
                <w:color w:val="000000"/>
                <w:sz w:val="18"/>
              </w:rPr>
              <w:t>465,055 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0DFA2DA" w14:textId="77777777" w:rsidR="00BD180A" w:rsidRDefault="00BD180A">
            <w:pPr>
              <w:keepNext/>
              <w:spacing w:before="33" w:after="30" w:line="288" w:lineRule="auto"/>
              <w:jc w:val="right"/>
            </w:pP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5E776B05" w14:textId="77777777" w:rsidR="00BD180A" w:rsidRDefault="006032AB">
            <w:pPr>
              <w:keepNext/>
              <w:spacing w:before="33" w:after="30" w:line="288" w:lineRule="auto"/>
              <w:jc w:val="right"/>
            </w:pPr>
            <w:r>
              <w:rPr>
                <w:rFonts w:ascii="Arial" w:eastAsia="Arial" w:hAnsi="Arial" w:cs="Arial"/>
                <w:color w:val="000000"/>
                <w:sz w:val="18"/>
              </w:rPr>
              <w:t>1,191,063 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6519940" w14:textId="77777777" w:rsidR="00BD180A" w:rsidRDefault="00BD180A">
            <w:pPr>
              <w:keepNext/>
              <w:spacing w:before="33" w:after="30" w:line="288" w:lineRule="auto"/>
              <w:jc w:val="right"/>
            </w:pPr>
          </w:p>
        </w:tc>
      </w:tr>
      <w:tr w:rsidR="00BD180A" w14:paraId="1EFC0884" w14:textId="77777777">
        <w:trPr>
          <w:cantSplit/>
        </w:trPr>
        <w:tc>
          <w:tcPr>
            <w:tcW w:w="48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0DE3F38" w14:textId="77777777" w:rsidR="00BD180A" w:rsidRDefault="006032AB">
            <w:pPr>
              <w:spacing w:before="33" w:after="30" w:line="288" w:lineRule="auto"/>
              <w:rPr>
                <w:rFonts w:ascii="Arial" w:eastAsia="Arial" w:hAnsi="Arial" w:cs="Arial"/>
                <w:sz w:val="18"/>
              </w:rPr>
            </w:pPr>
            <w:r>
              <w:rPr>
                <w:rFonts w:ascii="Arial" w:eastAsia="Arial" w:hAnsi="Arial" w:cs="Arial"/>
                <w:sz w:val="18"/>
              </w:rPr>
              <w:t xml:space="preserve">Burn Rate (Stock Options and Time-Based RSUs granted, and </w:t>
            </w:r>
            <w:r>
              <w:rPr>
                <w:rFonts w:ascii="Arial" w:eastAsia="Arial" w:hAnsi="Arial" w:cs="Arial"/>
                <w:b/>
                <w:i/>
                <w:sz w:val="18"/>
              </w:rPr>
              <w:t>earned</w:t>
            </w:r>
            <w:r>
              <w:rPr>
                <w:rFonts w:ascii="Arial" w:eastAsia="Arial" w:hAnsi="Arial" w:cs="Arial"/>
                <w:sz w:val="18"/>
              </w:rPr>
              <w:t xml:space="preserve"> Performance Stock Units)</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292C1F16" w14:textId="77777777" w:rsidR="00BD180A" w:rsidRDefault="006032AB">
            <w:pPr>
              <w:spacing w:before="33" w:after="30" w:line="288" w:lineRule="auto"/>
              <w:jc w:val="right"/>
            </w:pPr>
            <w:r>
              <w:rPr>
                <w:rFonts w:ascii="Arial" w:eastAsia="Arial" w:hAnsi="Arial" w:cs="Arial"/>
                <w:color w:val="000000"/>
                <w:sz w:val="18"/>
              </w:rPr>
              <w:t>0.69 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1CB15D5F" w14:textId="77777777" w:rsidR="00BD180A" w:rsidRDefault="006032AB">
            <w:pPr>
              <w:spacing w:before="33" w:after="30" w:line="288" w:lineRule="auto"/>
            </w:pPr>
            <w:r>
              <w:rPr>
                <w:rFonts w:ascii="Arial" w:eastAsia="Arial" w:hAnsi="Arial" w:cs="Arial"/>
                <w:color w:val="000000"/>
                <w:sz w:val="18"/>
              </w:rPr>
              <w:t>%</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5B57B8D6" w14:textId="77777777" w:rsidR="00BD180A" w:rsidRDefault="006032AB">
            <w:pPr>
              <w:spacing w:before="33" w:after="30" w:line="288" w:lineRule="auto"/>
              <w:jc w:val="right"/>
            </w:pPr>
            <w:r>
              <w:rPr>
                <w:rFonts w:ascii="Arial" w:eastAsia="Arial" w:hAnsi="Arial" w:cs="Arial"/>
                <w:color w:val="000000"/>
                <w:sz w:val="18"/>
              </w:rPr>
              <w:t>0.84 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4F5AD3D7" w14:textId="77777777" w:rsidR="00BD180A" w:rsidRDefault="006032AB">
            <w:pPr>
              <w:spacing w:before="33" w:after="30" w:line="288" w:lineRule="auto"/>
            </w:pPr>
            <w:r>
              <w:rPr>
                <w:rFonts w:ascii="Arial" w:eastAsia="Arial" w:hAnsi="Arial" w:cs="Arial"/>
                <w:color w:val="000000"/>
                <w:sz w:val="18"/>
              </w:rPr>
              <w:t>%</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6A7DC0BC" w14:textId="77777777" w:rsidR="00BD180A" w:rsidRDefault="006032AB">
            <w:pPr>
              <w:spacing w:before="33" w:after="30" w:line="288" w:lineRule="auto"/>
              <w:jc w:val="right"/>
            </w:pPr>
            <w:r>
              <w:rPr>
                <w:rFonts w:ascii="Arial" w:eastAsia="Arial" w:hAnsi="Arial" w:cs="Arial"/>
                <w:color w:val="000000"/>
                <w:sz w:val="18"/>
              </w:rPr>
              <w:t>0.22 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7557E022" w14:textId="77777777" w:rsidR="00BD180A" w:rsidRDefault="006032AB">
            <w:pPr>
              <w:spacing w:before="33" w:after="30" w:line="288" w:lineRule="auto"/>
            </w:pPr>
            <w:r>
              <w:rPr>
                <w:rFonts w:ascii="Arial" w:eastAsia="Arial" w:hAnsi="Arial" w:cs="Arial"/>
                <w:color w:val="000000"/>
                <w:sz w:val="18"/>
              </w:rPr>
              <w:t>%</w:t>
            </w:r>
          </w:p>
        </w:tc>
        <w:tc>
          <w:tcPr>
            <w:tcW w:w="12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473E7183" w14:textId="77777777" w:rsidR="00BD180A" w:rsidRDefault="006032AB">
            <w:pPr>
              <w:spacing w:before="33" w:after="30" w:line="288" w:lineRule="auto"/>
              <w:jc w:val="right"/>
            </w:pPr>
            <w:r>
              <w:rPr>
                <w:rFonts w:ascii="Arial" w:eastAsia="Arial" w:hAnsi="Arial" w:cs="Arial"/>
                <w:color w:val="000000"/>
                <w:sz w:val="18"/>
              </w:rPr>
              <w:t>0.58 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41957D7D" w14:textId="77777777" w:rsidR="00BD180A" w:rsidRDefault="006032AB">
            <w:pPr>
              <w:spacing w:before="33" w:after="30" w:line="288" w:lineRule="auto"/>
            </w:pPr>
            <w:r>
              <w:rPr>
                <w:rFonts w:ascii="Arial" w:eastAsia="Arial" w:hAnsi="Arial" w:cs="Arial"/>
                <w:color w:val="000000"/>
                <w:sz w:val="18"/>
              </w:rPr>
              <w:t>%</w:t>
            </w:r>
          </w:p>
        </w:tc>
      </w:tr>
    </w:tbl>
    <w:p w14:paraId="45DF7D34"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The burn rate means that we used a three-year average of less than 1%</w:t>
      </w:r>
      <w:r>
        <w:rPr>
          <w:rFonts w:ascii="Arial" w:eastAsia="Arial" w:hAnsi="Arial" w:cs="Arial"/>
          <w:sz w:val="19"/>
        </w:rPr>
        <w:t xml:space="preserve"> of the weighted average shares outstanding for awards granted over the past three years under the Prior Equity Plans and less than 1% of the weighted average shares outstanding for Time-Based RSUs and Stock Options granted and Performance Stock Units earn</w:t>
      </w:r>
      <w:r>
        <w:rPr>
          <w:rFonts w:ascii="Arial" w:eastAsia="Arial" w:hAnsi="Arial" w:cs="Arial"/>
          <w:sz w:val="19"/>
        </w:rPr>
        <w:t>ed over the past three years under the Prior Equity Plans.</w:t>
      </w:r>
    </w:p>
    <w:p w14:paraId="29D31825" w14:textId="77777777" w:rsidR="00BD180A" w:rsidRDefault="00BD180A">
      <w:pPr>
        <w:spacing w:before="100" w:after="100" w:line="288" w:lineRule="auto"/>
        <w:rPr>
          <w:rFonts w:ascii="Arial" w:eastAsia="Arial" w:hAnsi="Arial" w:cs="Arial"/>
          <w:color w:val="64615D"/>
          <w:sz w:val="19"/>
        </w:rPr>
        <w:sectPr w:rsidR="00BD180A">
          <w:headerReference w:type="even" r:id="rId97"/>
          <w:headerReference w:type="default" r:id="rId98"/>
          <w:type w:val="continuous"/>
          <w:pgSz w:w="12240" w:h="15840"/>
          <w:pgMar w:top="1080" w:right="1080" w:bottom="1393" w:left="1080" w:header="90" w:footer="90" w:gutter="0"/>
          <w:cols w:space="708"/>
        </w:sectPr>
      </w:pPr>
    </w:p>
    <w:p w14:paraId="22521EA2" w14:textId="77777777" w:rsidR="00BD180A" w:rsidRDefault="00BD180A">
      <w:pPr>
        <w:keepNext/>
        <w:spacing w:before="240" w:line="288" w:lineRule="auto"/>
        <w:rPr>
          <w:rFonts w:ascii="Arial" w:eastAsia="Arial" w:hAnsi="Arial" w:cs="Arial"/>
          <w:b/>
          <w:sz w:val="10"/>
        </w:rPr>
      </w:pPr>
      <w:bookmarkStart w:id="36" w:name="Section37"/>
      <w:bookmarkEnd w:id="36"/>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997246F"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436DE280"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Description of the Equity Plan</w:t>
            </w:r>
          </w:p>
        </w:tc>
      </w:tr>
    </w:tbl>
    <w:p w14:paraId="665DB1A7"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following is a description of the Equity Plan, which is qualified by reference to the full text of the Equity Plan set forth on Appendix A to this proxy statement. If the Equity Plan is approved by our stockholders at the Annual Meeting, it will become</w:t>
      </w:r>
      <w:r>
        <w:rPr>
          <w:rFonts w:ascii="Arial" w:eastAsia="Arial" w:hAnsi="Arial" w:cs="Arial"/>
          <w:sz w:val="19"/>
        </w:rPr>
        <w:t xml:space="preserve"> immediately effective. If the Equity Plan is not approved by our stockholders, the 2017 Equity Plan will continue as currently in effect.</w:t>
      </w:r>
    </w:p>
    <w:p w14:paraId="3375531F"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Shares Subject to the Plan. </w:t>
      </w:r>
      <w:r>
        <w:rPr>
          <w:rFonts w:ascii="Arial" w:eastAsia="Arial" w:hAnsi="Arial" w:cs="Arial"/>
          <w:sz w:val="19"/>
        </w:rPr>
        <w:t>Subject to adjustments set forth in the Equity Plan and described in “Adjustment Provisions; Change of Control of Radian” below, the maximum aggregate number of new shares of common stock that may be issued under the Equity Plan with respect to awards gran</w:t>
      </w:r>
      <w:r>
        <w:rPr>
          <w:rFonts w:ascii="Arial" w:eastAsia="Arial" w:hAnsi="Arial" w:cs="Arial"/>
          <w:sz w:val="19"/>
        </w:rPr>
        <w:t>ted on or after the Effective Date is 8,300,000. In addition, subject to adjustments set forth in the Equity Plan and described in “Adjustment Provisions; Change of Control of Radian” below, (i) any shares of common stock that remained available for awards</w:t>
      </w:r>
      <w:r>
        <w:rPr>
          <w:rFonts w:ascii="Arial" w:eastAsia="Arial" w:hAnsi="Arial" w:cs="Arial"/>
          <w:sz w:val="19"/>
        </w:rPr>
        <w:t xml:space="preserve"> under the 2017 Equity Plan as of the Effective Date may be issued with respect to awards under the Equity Plan, and (ii) any shares of common stock subject to outstanding awards under Prior Equity Plans as of the Effective Date that are payable in shares </w:t>
      </w:r>
      <w:r>
        <w:rPr>
          <w:rFonts w:ascii="Arial" w:eastAsia="Arial" w:hAnsi="Arial" w:cs="Arial"/>
          <w:sz w:val="19"/>
        </w:rPr>
        <w:t>and that terminate, expire or are cancelled without having been exercised, vested, or settled in full, as applicable, on or after the Effective Date, may be issued with respect to awards under the Equity Plan. The aggregate number of shares reserved for is</w:t>
      </w:r>
      <w:r>
        <w:rPr>
          <w:rFonts w:ascii="Arial" w:eastAsia="Arial" w:hAnsi="Arial" w:cs="Arial"/>
          <w:sz w:val="19"/>
        </w:rPr>
        <w:t xml:space="preserve">suance under the Equity Plan as of the Effective Date as described above in this paragraph is referred to as the “2021 Equity Plan Reserve”. </w:t>
      </w:r>
    </w:p>
    <w:p w14:paraId="3702A4FA" w14:textId="77777777" w:rsidR="00BD180A" w:rsidRDefault="006032AB">
      <w:pPr>
        <w:spacing w:before="100" w:after="100" w:line="288" w:lineRule="auto"/>
        <w:rPr>
          <w:rFonts w:ascii="Arial" w:eastAsia="Arial" w:hAnsi="Arial" w:cs="Arial"/>
          <w:sz w:val="19"/>
        </w:rPr>
      </w:pPr>
      <w:r>
        <w:rPr>
          <w:rFonts w:ascii="Arial" w:eastAsia="Arial" w:hAnsi="Arial" w:cs="Arial"/>
          <w:sz w:val="19"/>
        </w:rPr>
        <w:t>To the extent shares of common stock are issued under the Equity Plan with respect to dividend equivalents that ar</w:t>
      </w:r>
      <w:r>
        <w:rPr>
          <w:rFonts w:ascii="Arial" w:eastAsia="Arial" w:hAnsi="Arial" w:cs="Arial"/>
          <w:sz w:val="19"/>
        </w:rPr>
        <w:t xml:space="preserve">e credited on outstanding phantom stock units under a Prior Equity Plan on or after the Effective Date, such shares will count against the 2021 Equity Plan Reserve. </w:t>
      </w:r>
    </w:p>
    <w:p w14:paraId="7B7FE70E" w14:textId="77777777" w:rsidR="00BD180A" w:rsidRDefault="006032AB">
      <w:pPr>
        <w:spacing w:before="100" w:after="100" w:line="288" w:lineRule="auto"/>
        <w:rPr>
          <w:rFonts w:ascii="Arial" w:eastAsia="Arial" w:hAnsi="Arial" w:cs="Arial"/>
          <w:b/>
          <w:i/>
          <w:sz w:val="18"/>
        </w:rPr>
      </w:pPr>
      <w:r>
        <w:rPr>
          <w:rFonts w:ascii="Arial" w:eastAsia="Arial" w:hAnsi="Arial" w:cs="Arial"/>
          <w:b/>
          <w:i/>
          <w:sz w:val="19"/>
        </w:rPr>
        <w:t xml:space="preserve">Share Counting Rules under the Equity Plan. </w:t>
      </w:r>
      <w:r>
        <w:rPr>
          <w:rFonts w:ascii="Arial" w:eastAsia="Arial" w:hAnsi="Arial" w:cs="Arial"/>
          <w:sz w:val="19"/>
        </w:rPr>
        <w:t xml:space="preserve">Each stock option or stock appreciation right </w:t>
      </w:r>
      <w:r>
        <w:rPr>
          <w:rFonts w:ascii="Arial" w:eastAsia="Arial" w:hAnsi="Arial" w:cs="Arial"/>
          <w:sz w:val="19"/>
        </w:rPr>
        <w:t>(“SAR”) (other than a SAR providing for settlement solely in cash) granted under the Equity Plan on or after the Effective Date will reduce the 2021 Equity Plan Reserve by one share for each share subject to such grant. Each grant of restricted stock or RS</w:t>
      </w:r>
      <w:r>
        <w:rPr>
          <w:rFonts w:ascii="Arial" w:eastAsia="Arial" w:hAnsi="Arial" w:cs="Arial"/>
          <w:sz w:val="19"/>
        </w:rPr>
        <w:t>Us (other than a grant providing for settlement solely in cash) under the Equity Plan on or after the Effective Date will reduce the 2021 Equity Plan Reserve by 1.31 shares for each share subject to such grant. Any shares subject to stock options or SARs t</w:t>
      </w:r>
      <w:r>
        <w:rPr>
          <w:rFonts w:ascii="Arial" w:eastAsia="Arial" w:hAnsi="Arial" w:cs="Arial"/>
          <w:sz w:val="19"/>
        </w:rPr>
        <w:t>hat are restored to the 2021 Equity Plan Reserve because of termination, expiration or cancellation of such award, will increase the 2021 Equity Plan Reserve by one share for each share so restored. Any shares subject to a grant of restricted stock or RSUs</w:t>
      </w:r>
      <w:r>
        <w:rPr>
          <w:rFonts w:ascii="Arial" w:eastAsia="Arial" w:hAnsi="Arial" w:cs="Arial"/>
          <w:sz w:val="19"/>
        </w:rPr>
        <w:t xml:space="preserve"> under the Equity Plan that are restored to the 2021 Equity Plan Reserve because of forfeiture, termination or cancellation without being vested or settled in full, will increase the 2021 Equity Plan Reserve by 1.31 shares for each share so restored. Stock</w:t>
      </w:r>
      <w:r>
        <w:rPr>
          <w:rFonts w:ascii="Arial" w:eastAsia="Arial" w:hAnsi="Arial" w:cs="Arial"/>
          <w:sz w:val="19"/>
        </w:rPr>
        <w:t>-based awards that are settled solely in cash will not count against the 2021 Equity Plan Reserve. Other shares, such as shares not issued as a result of the net settlement of a stock-settled SAR, shares tendered in payment of a stock option exercise price</w:t>
      </w:r>
      <w:r>
        <w:rPr>
          <w:rFonts w:ascii="Arial" w:eastAsia="Arial" w:hAnsi="Arial" w:cs="Arial"/>
          <w:sz w:val="19"/>
        </w:rPr>
        <w:t xml:space="preserve"> or withheld for taxes, or shares repurchased on the open market with the proceeds of the exercise price of any grant, will not be restored to the 2021 Equity Plan Reserve.</w:t>
      </w:r>
    </w:p>
    <w:p w14:paraId="74CFF4ED"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Treatment of Prior Plans Awards for purposes of determining the 2021 Equity Plan Re</w:t>
      </w:r>
      <w:r>
        <w:rPr>
          <w:rFonts w:ascii="Arial" w:eastAsia="Arial" w:hAnsi="Arial" w:cs="Arial"/>
          <w:b/>
          <w:i/>
          <w:sz w:val="19"/>
        </w:rPr>
        <w:t xml:space="preserve">serve. </w:t>
      </w:r>
      <w:r>
        <w:rPr>
          <w:rFonts w:ascii="Arial" w:eastAsia="Arial" w:hAnsi="Arial" w:cs="Arial"/>
          <w:sz w:val="19"/>
        </w:rPr>
        <w:t>A “Prior Plan Award” is an award granted under a Prior Equity Plan in the form of either a stock option, a RSU, or a phantom stock unit award that is payable in shares and that is outstanding as of the Effective Date. A Prior Plan Award that is a st</w:t>
      </w:r>
      <w:r>
        <w:rPr>
          <w:rFonts w:ascii="Arial" w:eastAsia="Arial" w:hAnsi="Arial" w:cs="Arial"/>
          <w:sz w:val="19"/>
        </w:rPr>
        <w:t>ock option that terminates, expires or is cancelled or forfeited on or after the Effective Date will increase the 2021 Equity Plan Reserve by one share for each such stock option. A Prior Plan Award that is a RSU or a phantom stock unit award that terminat</w:t>
      </w:r>
      <w:r>
        <w:rPr>
          <w:rFonts w:ascii="Arial" w:eastAsia="Arial" w:hAnsi="Arial" w:cs="Arial"/>
          <w:sz w:val="19"/>
        </w:rPr>
        <w:t>es, expires or is cancelled on or after the Effective Date will increase the 2021 Equity Plan Reserve based on the applicable formula used under the Prior Equity Plan (1.31 shares for such grants under the 2017 Equity Plan, 1.19 shares for such grants unde</w:t>
      </w:r>
      <w:r>
        <w:rPr>
          <w:rFonts w:ascii="Arial" w:eastAsia="Arial" w:hAnsi="Arial" w:cs="Arial"/>
          <w:sz w:val="19"/>
        </w:rPr>
        <w:t xml:space="preserve">r the 2008 Equity Plan made on or after May 11, 2011, and 1.14 shares for such grants made on or after May 13, 2009 and before May 11, 2011). Other shares subject to Prior Plan Awards, such as shares tendered in payment of a stock option exercise price or </w:t>
      </w:r>
      <w:r>
        <w:rPr>
          <w:rFonts w:ascii="Arial" w:eastAsia="Arial" w:hAnsi="Arial" w:cs="Arial"/>
          <w:sz w:val="19"/>
        </w:rPr>
        <w:t>withheld for taxes, or shares repurchased on the open market with the proceeds of the exercise price of any grant, will not be restored to the 2021 Equity Plan Reserve.</w:t>
      </w:r>
    </w:p>
    <w:p w14:paraId="68F41737"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i/>
          <w:sz w:val="19"/>
        </w:rPr>
        <w:t>Administration of the Plan.</w:t>
      </w:r>
      <w:r>
        <w:rPr>
          <w:rFonts w:ascii="Arial" w:eastAsia="Arial" w:hAnsi="Arial" w:cs="Arial"/>
          <w:sz w:val="19"/>
        </w:rPr>
        <w:t xml:space="preserve"> The Equity Plan is administered by the Committee, with gran</w:t>
      </w:r>
      <w:r>
        <w:rPr>
          <w:rFonts w:ascii="Arial" w:eastAsia="Arial" w:hAnsi="Arial" w:cs="Arial"/>
          <w:sz w:val="19"/>
        </w:rPr>
        <w:t>t decisions made by at least two non-employee directors, each of whom is a “non-employee director” as defined in Rule 16b-3 under the Exchange Act, and otherwise an independent director under the rules and regulations of the NYSE or such other securities e</w:t>
      </w:r>
      <w:r>
        <w:rPr>
          <w:rFonts w:ascii="Arial" w:eastAsia="Arial" w:hAnsi="Arial" w:cs="Arial"/>
          <w:sz w:val="19"/>
        </w:rPr>
        <w:t>xchange on which our common stock is then listed. The Committee has been appointed by the Board to administer the Equity Plan. Except as otherwise provided in the Equity Plan, the Committee has the sole authority to determine:</w:t>
      </w:r>
    </w:p>
    <w:p w14:paraId="772B8134" w14:textId="77777777" w:rsidR="00BD180A" w:rsidRDefault="006032AB" w:rsidP="006032AB">
      <w:pPr>
        <w:numPr>
          <w:ilvl w:val="0"/>
          <w:numId w:val="36"/>
        </w:numPr>
        <w:spacing w:before="100" w:after="100" w:line="288" w:lineRule="auto"/>
        <w:ind w:left="450" w:hanging="270"/>
        <w:rPr>
          <w:rFonts w:ascii="Arial" w:eastAsia="Arial" w:hAnsi="Arial" w:cs="Arial"/>
          <w:color w:val="00BAB3"/>
          <w:sz w:val="19"/>
        </w:rPr>
      </w:pPr>
      <w:r>
        <w:rPr>
          <w:rFonts w:ascii="Arial" w:eastAsia="Arial" w:hAnsi="Arial" w:cs="Arial"/>
          <w:sz w:val="19"/>
        </w:rPr>
        <w:t>who will receive grants under</w:t>
      </w:r>
      <w:r>
        <w:rPr>
          <w:rFonts w:ascii="Arial" w:eastAsia="Arial" w:hAnsi="Arial" w:cs="Arial"/>
          <w:sz w:val="19"/>
        </w:rPr>
        <w:t xml:space="preserve"> the Equity Plan;</w:t>
      </w:r>
    </w:p>
    <w:p w14:paraId="5B089B21" w14:textId="77777777" w:rsidR="00BD180A" w:rsidRDefault="006032AB" w:rsidP="006032AB">
      <w:pPr>
        <w:numPr>
          <w:ilvl w:val="0"/>
          <w:numId w:val="37"/>
        </w:numPr>
        <w:spacing w:before="100" w:after="100" w:line="288" w:lineRule="auto"/>
        <w:ind w:left="450" w:hanging="270"/>
        <w:rPr>
          <w:rFonts w:ascii="Arial" w:eastAsia="Arial" w:hAnsi="Arial" w:cs="Arial"/>
          <w:color w:val="00BAB3"/>
          <w:sz w:val="19"/>
        </w:rPr>
      </w:pPr>
      <w:r>
        <w:rPr>
          <w:rFonts w:ascii="Arial" w:eastAsia="Arial" w:hAnsi="Arial" w:cs="Arial"/>
          <w:sz w:val="19"/>
        </w:rPr>
        <w:t>the type, size and terms of each grant;</w:t>
      </w:r>
    </w:p>
    <w:p w14:paraId="743428E9" w14:textId="77777777" w:rsidR="00BD180A" w:rsidRDefault="006032AB" w:rsidP="006032AB">
      <w:pPr>
        <w:numPr>
          <w:ilvl w:val="0"/>
          <w:numId w:val="37"/>
        </w:numPr>
        <w:spacing w:before="100" w:after="100" w:line="288" w:lineRule="auto"/>
        <w:ind w:left="450" w:hanging="270"/>
        <w:rPr>
          <w:rFonts w:ascii="Arial" w:eastAsia="Arial" w:hAnsi="Arial" w:cs="Arial"/>
          <w:color w:val="00BAB3"/>
          <w:sz w:val="19"/>
        </w:rPr>
      </w:pPr>
      <w:r>
        <w:rPr>
          <w:rFonts w:ascii="Arial" w:eastAsia="Arial" w:hAnsi="Arial" w:cs="Arial"/>
          <w:sz w:val="19"/>
        </w:rPr>
        <w:t>when the awards will be granted and the duration and terms of any exercise, vesting or restriction periods, including whether terms of any exercise, vesting or restriction periods will be based upon</w:t>
      </w:r>
      <w:r>
        <w:rPr>
          <w:rFonts w:ascii="Arial" w:eastAsia="Arial" w:hAnsi="Arial" w:cs="Arial"/>
          <w:sz w:val="19"/>
        </w:rPr>
        <w:t xml:space="preserve"> the achievement of specific performance goals;</w:t>
      </w:r>
    </w:p>
    <w:p w14:paraId="10127061" w14:textId="77777777" w:rsidR="00BD180A" w:rsidRDefault="006032AB" w:rsidP="006032AB">
      <w:pPr>
        <w:numPr>
          <w:ilvl w:val="0"/>
          <w:numId w:val="37"/>
        </w:numPr>
        <w:spacing w:before="100" w:after="100" w:line="288" w:lineRule="auto"/>
        <w:ind w:left="450" w:hanging="270"/>
        <w:rPr>
          <w:rFonts w:ascii="Arial" w:eastAsia="Arial" w:hAnsi="Arial" w:cs="Arial"/>
          <w:color w:val="00BAB3"/>
          <w:sz w:val="19"/>
        </w:rPr>
      </w:pPr>
      <w:r>
        <w:rPr>
          <w:rFonts w:ascii="Arial" w:eastAsia="Arial" w:hAnsi="Arial" w:cs="Arial"/>
          <w:sz w:val="19"/>
        </w:rPr>
        <w:t>any restrictions on resale applicable to the shares to be issued or transferred pursuant to a grant;</w:t>
      </w:r>
    </w:p>
    <w:p w14:paraId="2E6DE4EC" w14:textId="77777777" w:rsidR="00BD180A" w:rsidRDefault="006032AB" w:rsidP="006032AB">
      <w:pPr>
        <w:numPr>
          <w:ilvl w:val="0"/>
          <w:numId w:val="37"/>
        </w:numPr>
        <w:spacing w:before="100" w:after="100" w:line="288" w:lineRule="auto"/>
        <w:ind w:left="450" w:hanging="270"/>
        <w:rPr>
          <w:rFonts w:ascii="Arial" w:eastAsia="Arial" w:hAnsi="Arial" w:cs="Arial"/>
          <w:color w:val="00BAB3"/>
          <w:sz w:val="19"/>
        </w:rPr>
      </w:pPr>
      <w:r>
        <w:rPr>
          <w:rFonts w:ascii="Arial" w:eastAsia="Arial" w:hAnsi="Arial" w:cs="Arial"/>
          <w:sz w:val="19"/>
        </w:rPr>
        <w:t>whether any grant will be subject to any non-competition, non-solicitation, confidentiality, clawback or ot</w:t>
      </w:r>
      <w:r>
        <w:rPr>
          <w:rFonts w:ascii="Arial" w:eastAsia="Arial" w:hAnsi="Arial" w:cs="Arial"/>
          <w:sz w:val="19"/>
        </w:rPr>
        <w:t>her covenants or conditions; and</w:t>
      </w:r>
    </w:p>
    <w:p w14:paraId="48F4079A" w14:textId="77777777" w:rsidR="00BD180A" w:rsidRDefault="006032AB" w:rsidP="006032AB">
      <w:pPr>
        <w:numPr>
          <w:ilvl w:val="0"/>
          <w:numId w:val="37"/>
        </w:numPr>
        <w:spacing w:before="100" w:after="100" w:line="288" w:lineRule="auto"/>
        <w:ind w:left="450" w:hanging="270"/>
        <w:rPr>
          <w:rFonts w:ascii="Arial" w:eastAsia="Arial" w:hAnsi="Arial" w:cs="Arial"/>
          <w:color w:val="00BAB3"/>
          <w:sz w:val="19"/>
        </w:rPr>
      </w:pPr>
      <w:r>
        <w:rPr>
          <w:rFonts w:ascii="Arial" w:eastAsia="Arial" w:hAnsi="Arial" w:cs="Arial"/>
          <w:sz w:val="19"/>
        </w:rPr>
        <w:t>any other matters arising under the Equity Plan.</w:t>
      </w:r>
    </w:p>
    <w:p w14:paraId="54D47EED"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Committee has authority to delegate to the Chief Executive Officer the authority to make grants under the Equity Plan to employees, independent contractors, </w:t>
      </w:r>
      <w:r>
        <w:rPr>
          <w:rFonts w:ascii="Arial" w:eastAsia="Arial" w:hAnsi="Arial" w:cs="Arial"/>
          <w:sz w:val="19"/>
        </w:rPr>
        <w:t>consultants, and advisors who are not subject to the restrictions of Section 16(b) of the Exchange Act. All grants must be made in accordance with appropriate parameters set by the Committee. Any delegation of authority will be subject to the conditions an</w:t>
      </w:r>
      <w:r>
        <w:rPr>
          <w:rFonts w:ascii="Arial" w:eastAsia="Arial" w:hAnsi="Arial" w:cs="Arial"/>
          <w:sz w:val="19"/>
        </w:rPr>
        <w:t>d limitations as may be determined by the Committee and will be subject to applicable law, including Delaware law, and the rules of the NYSE or such other securities exchange on which our common stock is then listed.</w:t>
      </w:r>
    </w:p>
    <w:p w14:paraId="77163E15"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Grants. </w:t>
      </w:r>
      <w:r>
        <w:rPr>
          <w:rFonts w:ascii="Arial" w:eastAsia="Arial" w:hAnsi="Arial" w:cs="Arial"/>
          <w:sz w:val="19"/>
        </w:rPr>
        <w:t>Awards under the Equity Plan ma</w:t>
      </w:r>
      <w:r>
        <w:rPr>
          <w:rFonts w:ascii="Arial" w:eastAsia="Arial" w:hAnsi="Arial" w:cs="Arial"/>
          <w:sz w:val="19"/>
        </w:rPr>
        <w:t>y consist of stock options that are not intended to qualify as “incentive stock options” within the meaning of Section 422 of the Internal Revenue Code of 1986, as amended (the “Code”), restricted stock grants, RSUs, stand-alone SARs, and SARs granted in c</w:t>
      </w:r>
      <w:r>
        <w:rPr>
          <w:rFonts w:ascii="Arial" w:eastAsia="Arial" w:hAnsi="Arial" w:cs="Arial"/>
          <w:sz w:val="19"/>
        </w:rPr>
        <w:t xml:space="preserve">onjunction with all or part of any stock option. Incentive awards granted under the Equity Plan are hereinafter referred to collectively as “Grants.” </w:t>
      </w:r>
    </w:p>
    <w:p w14:paraId="2B58B2BA" w14:textId="77777777" w:rsidR="00BD180A" w:rsidRDefault="006032AB">
      <w:pPr>
        <w:spacing w:line="276" w:lineRule="auto"/>
        <w:rPr>
          <w:rFonts w:ascii="Cambria" w:eastAsia="Cambria" w:hAnsi="Cambria" w:cs="Cambria"/>
        </w:rPr>
      </w:pPr>
      <w:r>
        <w:rPr>
          <w:rFonts w:ascii="Arial" w:eastAsia="Arial" w:hAnsi="Arial" w:cs="Arial"/>
          <w:b/>
          <w:i/>
          <w:sz w:val="19"/>
        </w:rPr>
        <w:t xml:space="preserve">Eligibility for Participation; Individual Limits. </w:t>
      </w:r>
      <w:r>
        <w:rPr>
          <w:rFonts w:ascii="Arial" w:eastAsia="Arial" w:hAnsi="Arial" w:cs="Arial"/>
          <w:sz w:val="19"/>
        </w:rPr>
        <w:t xml:space="preserve">The Company’s approximately 1,700 employees, including </w:t>
      </w:r>
      <w:r>
        <w:rPr>
          <w:rFonts w:ascii="Arial" w:eastAsia="Arial" w:hAnsi="Arial" w:cs="Arial"/>
          <w:sz w:val="19"/>
        </w:rPr>
        <w:t>its eight executive officers, and nine non-employee directors are eligible to participate in the Equity Plan. Although our independent contractors, consultants and advisors are eligible to participate in the Equity Plan, historically we have not awarded gr</w:t>
      </w:r>
      <w:r>
        <w:rPr>
          <w:rFonts w:ascii="Arial" w:eastAsia="Arial" w:hAnsi="Arial" w:cs="Arial"/>
          <w:sz w:val="19"/>
        </w:rPr>
        <w:t>ants to these potential participants under any of the Prior Equity Plans and we have no current plans to award any Grants to independent contractors, consultants or advisors under the Equity Plan. If we later decide to award Grants to our independent contr</w:t>
      </w:r>
      <w:r>
        <w:rPr>
          <w:rFonts w:ascii="Arial" w:eastAsia="Arial" w:hAnsi="Arial" w:cs="Arial"/>
          <w:sz w:val="19"/>
        </w:rPr>
        <w:t>actors, consultants or advisors under the Equity Plan, we expect that it would only be in limited circumstances for a limited number of such potential participants.</w:t>
      </w:r>
      <w:r>
        <w:rPr>
          <w:rFonts w:ascii="Arial" w:eastAsia="Arial" w:hAnsi="Arial" w:cs="Arial"/>
          <w:sz w:val="20"/>
        </w:rPr>
        <w:t xml:space="preserve"> T</w:t>
      </w:r>
      <w:r>
        <w:rPr>
          <w:rFonts w:ascii="Arial" w:eastAsia="Arial" w:hAnsi="Arial" w:cs="Arial"/>
          <w:sz w:val="19"/>
        </w:rPr>
        <w:t>he Company’s executive officers and directors have an interest in approval of the Equity P</w:t>
      </w:r>
      <w:r>
        <w:rPr>
          <w:rFonts w:ascii="Arial" w:eastAsia="Arial" w:hAnsi="Arial" w:cs="Arial"/>
          <w:sz w:val="19"/>
        </w:rPr>
        <w:t>lan because it relates to the issuance of equity awards for which they may be eligible.</w:t>
      </w:r>
    </w:p>
    <w:p w14:paraId="04CD503B"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maximum aggregate number of shares of our common stock that any grantee (other than a non-employee director) may receive pursuant to Grants may not exceed 1,500,000</w:t>
      </w:r>
      <w:r>
        <w:rPr>
          <w:rFonts w:ascii="Arial" w:eastAsia="Arial" w:hAnsi="Arial" w:cs="Arial"/>
          <w:sz w:val="19"/>
        </w:rPr>
        <w:t xml:space="preserve"> shares in any calendar year. This limitation applies whether the Grants are paid in shares or in cash and is subject to certain adjustments as set forth in the Equity Plan.</w:t>
      </w:r>
    </w:p>
    <w:p w14:paraId="538BA5EC"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maximum grant date fair value of shares subject to Grants awarded to any non-e</w:t>
      </w:r>
      <w:r>
        <w:rPr>
          <w:rFonts w:ascii="Arial" w:eastAsia="Arial" w:hAnsi="Arial" w:cs="Arial"/>
          <w:sz w:val="19"/>
        </w:rPr>
        <w:t>mployee director of the Company during any calendar year, taken together with any cash fees payable to such non-employee director for services rendered as a non-employee director during the calendar year, will not exceed $750,000 in total value.</w:t>
      </w:r>
    </w:p>
    <w:p w14:paraId="2F693B4F" w14:textId="77777777" w:rsidR="00BD180A" w:rsidRDefault="006032AB">
      <w:pPr>
        <w:spacing w:before="100" w:after="100" w:line="288" w:lineRule="auto"/>
        <w:rPr>
          <w:rFonts w:ascii="Arial" w:eastAsia="Arial" w:hAnsi="Arial" w:cs="Arial"/>
          <w:sz w:val="19"/>
        </w:rPr>
      </w:pPr>
      <w:r>
        <w:rPr>
          <w:rFonts w:ascii="Arial" w:eastAsia="Arial" w:hAnsi="Arial" w:cs="Arial"/>
          <w:sz w:val="19"/>
        </w:rPr>
        <w:t>For purpos</w:t>
      </w:r>
      <w:r>
        <w:rPr>
          <w:rFonts w:ascii="Arial" w:eastAsia="Arial" w:hAnsi="Arial" w:cs="Arial"/>
          <w:sz w:val="19"/>
        </w:rPr>
        <w:t>es of the Equity Plan, unless provided otherwise by the Committee in the grant letter, a participant’s employment or service will not be deemed to have terminated merely because of a change in the capacity in which the participant renders service to the Co</w:t>
      </w:r>
      <w:r>
        <w:rPr>
          <w:rFonts w:ascii="Arial" w:eastAsia="Arial" w:hAnsi="Arial" w:cs="Arial"/>
          <w:sz w:val="19"/>
        </w:rPr>
        <w:t>mpany as an employee, non-employee director, independent contractor, consultant or advisor, or a change in the Company entity for which the participant renders such service, provided that there is no interruption or termination of the participant’s continu</w:t>
      </w:r>
      <w:r>
        <w:rPr>
          <w:rFonts w:ascii="Arial" w:eastAsia="Arial" w:hAnsi="Arial" w:cs="Arial"/>
          <w:sz w:val="19"/>
        </w:rPr>
        <w:t>ous employment or service to the Company. Likewise, certain leaves of absence will not be deemed a termination or interruption of continuous employment. The provisions of the Equity Plan that refer to “retirement” and “disability” will not apply to a grant</w:t>
      </w:r>
      <w:r>
        <w:rPr>
          <w:rFonts w:ascii="Arial" w:eastAsia="Arial" w:hAnsi="Arial" w:cs="Arial"/>
          <w:sz w:val="19"/>
        </w:rPr>
        <w:t>ee who is an independent contractor, consultant or advisor.</w:t>
      </w:r>
    </w:p>
    <w:p w14:paraId="731500BD"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No Repricing. </w:t>
      </w:r>
      <w:r>
        <w:rPr>
          <w:rFonts w:ascii="Arial" w:eastAsia="Arial" w:hAnsi="Arial" w:cs="Arial"/>
          <w:sz w:val="19"/>
        </w:rPr>
        <w:t>Except in connection with a corporate transaction such as a merger, spin-off or reorganization, the Company may not, without first obtaining stockholder approval: (i) amend the terms</w:t>
      </w:r>
      <w:r>
        <w:rPr>
          <w:rFonts w:ascii="Arial" w:eastAsia="Arial" w:hAnsi="Arial" w:cs="Arial"/>
          <w:sz w:val="19"/>
        </w:rPr>
        <w:t xml:space="preserve"> of outstanding stock options or SARs to reduce their exercise price; (ii) cancel outstanding stock options or SARs in exchange for stock options or SARs with a lower exercise price; or (iii) cancel outstanding stock options or SARs with an exercise price </w:t>
      </w:r>
      <w:r>
        <w:rPr>
          <w:rFonts w:ascii="Arial" w:eastAsia="Arial" w:hAnsi="Arial" w:cs="Arial"/>
          <w:sz w:val="19"/>
        </w:rPr>
        <w:t>above the current stock price in exchange for cash or other securities.</w:t>
      </w:r>
    </w:p>
    <w:p w14:paraId="07CA57F6"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Stock Options: Exercise Price, Term, Vesting and Method of Exercise. </w:t>
      </w:r>
      <w:r>
        <w:rPr>
          <w:rFonts w:ascii="Arial" w:eastAsia="Arial" w:hAnsi="Arial" w:cs="Arial"/>
          <w:sz w:val="19"/>
        </w:rPr>
        <w:t>The Equity Plan provides that the exercise price of a stock option may not be less than the fair market value of ou</w:t>
      </w:r>
      <w:r>
        <w:rPr>
          <w:rFonts w:ascii="Arial" w:eastAsia="Arial" w:hAnsi="Arial" w:cs="Arial"/>
          <w:sz w:val="19"/>
        </w:rPr>
        <w:t>r common stock on the date the stock option is granted. Holders of stock options will not have any rights as a stockholder with respect to any share of common stock subject to the stock option unless and until such holder becomes the holder of record of su</w:t>
      </w:r>
      <w:r>
        <w:rPr>
          <w:rFonts w:ascii="Arial" w:eastAsia="Arial" w:hAnsi="Arial" w:cs="Arial"/>
          <w:sz w:val="19"/>
        </w:rPr>
        <w:t>ch share.</w:t>
      </w:r>
    </w:p>
    <w:p w14:paraId="789D313C"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Committee will determine the exercise period for each stock option, up to a 10-year maximum. The Committee will determine the vesting terms for stock options, including, without limitation, whether stock options will vest based upon the achie</w:t>
      </w:r>
      <w:r>
        <w:rPr>
          <w:rFonts w:ascii="Arial" w:eastAsia="Arial" w:hAnsi="Arial" w:cs="Arial"/>
          <w:sz w:val="19"/>
        </w:rPr>
        <w:t>vement of specific performance goals. The Committee may provide in the grant letter to what extent a stock option would vest in certain circumstances, including in the event of the grantee’s termination of employment or service, retirement, disability or d</w:t>
      </w:r>
      <w:r>
        <w:rPr>
          <w:rFonts w:ascii="Arial" w:eastAsia="Arial" w:hAnsi="Arial" w:cs="Arial"/>
          <w:sz w:val="19"/>
        </w:rPr>
        <w:t>eath, or a change of control. For additional information, see “Adjustment Provisions; Change of Control of Radian” below.</w:t>
      </w:r>
    </w:p>
    <w:p w14:paraId="4176C5D4" w14:textId="77777777" w:rsidR="00BD180A" w:rsidRDefault="006032AB">
      <w:pPr>
        <w:spacing w:before="100" w:after="100" w:line="288" w:lineRule="auto"/>
        <w:rPr>
          <w:rFonts w:ascii="Arial" w:eastAsia="Arial" w:hAnsi="Arial" w:cs="Arial"/>
          <w:sz w:val="19"/>
        </w:rPr>
      </w:pPr>
      <w:r>
        <w:rPr>
          <w:rFonts w:ascii="Arial" w:eastAsia="Arial" w:hAnsi="Arial" w:cs="Arial"/>
          <w:sz w:val="19"/>
        </w:rPr>
        <w:t>Payment of the stock option exercise price and applicable tax withholding upon the exercise of a stock option may be made (i) in cash,</w:t>
      </w:r>
      <w:r>
        <w:rPr>
          <w:rFonts w:ascii="Arial" w:eastAsia="Arial" w:hAnsi="Arial" w:cs="Arial"/>
          <w:sz w:val="19"/>
        </w:rPr>
        <w:t xml:space="preserve"> (ii) by authorizing a third party to sell shares of common stock acquired upon exercise of the stock option and remitting to the Company a sufficient portion of the sale proceeds to pay the exercise price and any applicable tax withholding resulting from </w:t>
      </w:r>
      <w:r>
        <w:rPr>
          <w:rFonts w:ascii="Arial" w:eastAsia="Arial" w:hAnsi="Arial" w:cs="Arial"/>
          <w:sz w:val="19"/>
        </w:rPr>
        <w:t>such exercise, or (iii) if so permitted by the Committee, by tendering shares of common stock owned by the grantee, by having shares of common stock that are subject to the exercisable stock option withheld to pay the exercise price and applicable tax with</w:t>
      </w:r>
      <w:r>
        <w:rPr>
          <w:rFonts w:ascii="Arial" w:eastAsia="Arial" w:hAnsi="Arial" w:cs="Arial"/>
          <w:sz w:val="19"/>
        </w:rPr>
        <w:t>holding, or by any combination of the foregoing payment methods.</w:t>
      </w:r>
    </w:p>
    <w:p w14:paraId="049039C0"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Restricted Stock and RSUs. </w:t>
      </w:r>
      <w:r>
        <w:rPr>
          <w:rFonts w:ascii="Arial" w:eastAsia="Arial" w:hAnsi="Arial" w:cs="Arial"/>
          <w:sz w:val="19"/>
        </w:rPr>
        <w:t xml:space="preserve">The Committee may issue shares of our common stock in the form of a restricted stock grant, or grant the right to receive shares of our common stock (or cash equal </w:t>
      </w:r>
      <w:r>
        <w:rPr>
          <w:rFonts w:ascii="Arial" w:eastAsia="Arial" w:hAnsi="Arial" w:cs="Arial"/>
          <w:sz w:val="19"/>
        </w:rPr>
        <w:t>to the fair market value of the shares) under a grant of RSUs. Unless otherwise specified by the Committee, holders of restricted stock will have the rights of a stockholder with respect to the shares that are subject to the restricted stock grant, includi</w:t>
      </w:r>
      <w:r>
        <w:rPr>
          <w:rFonts w:ascii="Arial" w:eastAsia="Arial" w:hAnsi="Arial" w:cs="Arial"/>
          <w:sz w:val="19"/>
        </w:rPr>
        <w:t xml:space="preserve">ng the right to vote the shares and, subject to the conditions described below, the right to receive any cash dividends. Any dividends on restricted stock grants will accrue and be subject to the same restrictions as the underlying restricted stock grant, </w:t>
      </w:r>
      <w:r>
        <w:rPr>
          <w:rFonts w:ascii="Arial" w:eastAsia="Arial" w:hAnsi="Arial" w:cs="Arial"/>
          <w:sz w:val="19"/>
        </w:rPr>
        <w:t>and those restrictions will lapse when the restrictions on the underlying restricted stock grant lapse, and, except as provided otherwise in a grant letter, the vested dividends will be payable when the restrictions on the underlying restricted stock grant</w:t>
      </w:r>
      <w:r>
        <w:rPr>
          <w:rFonts w:ascii="Arial" w:eastAsia="Arial" w:hAnsi="Arial" w:cs="Arial"/>
          <w:sz w:val="19"/>
        </w:rPr>
        <w:t xml:space="preserve"> lapse (unless the dividends are deferred pursuant to Section 409A of the Code). Unless otherwise specified in the grant letter, accrued dividends will not accrue interest.</w:t>
      </w:r>
    </w:p>
    <w:p w14:paraId="2C042529" w14:textId="77777777" w:rsidR="00BD180A" w:rsidRDefault="006032AB">
      <w:pPr>
        <w:spacing w:before="100" w:after="100" w:line="288" w:lineRule="auto"/>
        <w:rPr>
          <w:rFonts w:ascii="Arial" w:eastAsia="Arial" w:hAnsi="Arial" w:cs="Arial"/>
          <w:sz w:val="19"/>
        </w:rPr>
      </w:pPr>
      <w:r>
        <w:rPr>
          <w:rFonts w:ascii="Arial" w:eastAsia="Arial" w:hAnsi="Arial" w:cs="Arial"/>
          <w:sz w:val="19"/>
        </w:rPr>
        <w:t>Conversely, holders of RSUs do not have any rights of a stockholder with respect to</w:t>
      </w:r>
      <w:r>
        <w:rPr>
          <w:rFonts w:ascii="Arial" w:eastAsia="Arial" w:hAnsi="Arial" w:cs="Arial"/>
          <w:sz w:val="19"/>
        </w:rPr>
        <w:t xml:space="preserve"> the shares that are subject to the grant of RSUs, including voting or dividend rights. Holders of RSUs are unsecured creditors of the Company. The Committee may provide in the grant letter, however, that, subject to the conditions described below, the hol</w:t>
      </w:r>
      <w:r>
        <w:rPr>
          <w:rFonts w:ascii="Arial" w:eastAsia="Arial" w:hAnsi="Arial" w:cs="Arial"/>
          <w:sz w:val="19"/>
        </w:rPr>
        <w:t>der is entitled to dividend equivalent rights, which would result in dividend equivalents on the underlying RSUs being credited to a bookkeeping account as and when dividends are payable on our common stock. The restrictions with respect to any dividend eq</w:t>
      </w:r>
      <w:r>
        <w:rPr>
          <w:rFonts w:ascii="Arial" w:eastAsia="Arial" w:hAnsi="Arial" w:cs="Arial"/>
          <w:sz w:val="19"/>
        </w:rPr>
        <w:t>uivalents on RSUs will lapse when the restrictions on the underlying RSUs lapse, and, except as provided otherwise in a grant letter, vested dividend equivalents will become payable when the restrictions on the underlying RSUs lapse and the RSUs become pay</w:t>
      </w:r>
      <w:r>
        <w:rPr>
          <w:rFonts w:ascii="Arial" w:eastAsia="Arial" w:hAnsi="Arial" w:cs="Arial"/>
          <w:sz w:val="19"/>
        </w:rPr>
        <w:t>able (unless the payment of dividend equivalents is deferred pursuant to Section 409A of the Code). Unless otherwise specified in the grant letter, deferred dividend equivalents will not accrue interest.</w:t>
      </w:r>
    </w:p>
    <w:p w14:paraId="36126864"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All restrictions imposed under a restricted stock grant or RSU grant lapse after the date or dates as the Committee may specify, and may be based upon the achievement of specific performance goals, as determined by the Committee. Unless otherwise provided </w:t>
      </w:r>
      <w:r>
        <w:rPr>
          <w:rFonts w:ascii="Arial" w:eastAsia="Arial" w:hAnsi="Arial" w:cs="Arial"/>
          <w:sz w:val="19"/>
        </w:rPr>
        <w:t>in the applicable grant letter, if a grantee’s employment or service relationship with the Company terminates while shares or units are subject to restrictions, the restricted stock grant or RSU grant will terminate with respect to all shares that are subj</w:t>
      </w:r>
      <w:r>
        <w:rPr>
          <w:rFonts w:ascii="Arial" w:eastAsia="Arial" w:hAnsi="Arial" w:cs="Arial"/>
          <w:sz w:val="19"/>
        </w:rPr>
        <w:t xml:space="preserve">ect to restrictions, and such shares or units will be immediately forfeited. </w:t>
      </w:r>
    </w:p>
    <w:p w14:paraId="7B3B9DA4" w14:textId="77777777" w:rsidR="00BD180A" w:rsidRDefault="006032AB">
      <w:pPr>
        <w:spacing w:before="100" w:after="100" w:line="288" w:lineRule="auto"/>
        <w:rPr>
          <w:rFonts w:ascii="Arial" w:eastAsia="Arial" w:hAnsi="Arial" w:cs="Arial"/>
          <w:sz w:val="19"/>
        </w:rPr>
      </w:pPr>
      <w:r>
        <w:rPr>
          <w:rFonts w:ascii="Arial" w:eastAsia="Arial" w:hAnsi="Arial" w:cs="Arial"/>
          <w:sz w:val="19"/>
        </w:rPr>
        <w:t>Notwithstanding the foregoing, the Committee may provide in the grant letter to what extent the restriction period or restrictions may lapse in certain circumstances, including i</w:t>
      </w:r>
      <w:r>
        <w:rPr>
          <w:rFonts w:ascii="Arial" w:eastAsia="Arial" w:hAnsi="Arial" w:cs="Arial"/>
          <w:sz w:val="19"/>
        </w:rPr>
        <w:t>n the event of the grantee’s termination of employment or service, retirement, disability or death, or a change of control. For additional information, see “Adjustment Provisions; Change of Control of Radian” below.</w:t>
      </w:r>
    </w:p>
    <w:p w14:paraId="391B8A33" w14:textId="77777777" w:rsidR="00BD180A" w:rsidRDefault="006032AB">
      <w:pPr>
        <w:spacing w:before="100" w:after="100" w:line="288" w:lineRule="auto"/>
        <w:rPr>
          <w:rFonts w:ascii="Arial" w:eastAsia="Arial" w:hAnsi="Arial" w:cs="Arial"/>
          <w:sz w:val="19"/>
        </w:rPr>
      </w:pPr>
      <w:r>
        <w:rPr>
          <w:rFonts w:ascii="Arial" w:eastAsia="Arial" w:hAnsi="Arial" w:cs="Arial"/>
          <w:sz w:val="19"/>
        </w:rPr>
        <w:t>While shares or units are subject to res</w:t>
      </w:r>
      <w:r>
        <w:rPr>
          <w:rFonts w:ascii="Arial" w:eastAsia="Arial" w:hAnsi="Arial" w:cs="Arial"/>
          <w:sz w:val="19"/>
        </w:rPr>
        <w:t xml:space="preserve">trictions, a grantee may not sell, assign, transfer, pledge or otherwise dispose of them, except to a successor grantee in the event of the grantee’s death. </w:t>
      </w:r>
    </w:p>
    <w:p w14:paraId="70919679"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SARs.</w:t>
      </w:r>
      <w:r>
        <w:rPr>
          <w:rFonts w:ascii="Arial" w:eastAsia="Arial" w:hAnsi="Arial" w:cs="Arial"/>
          <w:sz w:val="19"/>
        </w:rPr>
        <w:t xml:space="preserve"> The Committee may grant either stand-alone SARs or SARs in conjunction with all or part of a</w:t>
      </w:r>
      <w:r>
        <w:rPr>
          <w:rFonts w:ascii="Arial" w:eastAsia="Arial" w:hAnsi="Arial" w:cs="Arial"/>
          <w:sz w:val="19"/>
        </w:rPr>
        <w:t xml:space="preserve"> stock option. Holders of SARs will not have any rights as a stockholder with respect to any share of common stock subject to the SAR unless and until such holder becomes the holder of record of such share.</w:t>
      </w:r>
    </w:p>
    <w:p w14:paraId="1C4698E5"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Committee will determine the exercise period </w:t>
      </w:r>
      <w:r>
        <w:rPr>
          <w:rFonts w:ascii="Arial" w:eastAsia="Arial" w:hAnsi="Arial" w:cs="Arial"/>
          <w:sz w:val="19"/>
        </w:rPr>
        <w:t>for each SAR, up to a 10-year maximum. The Committee will determine the vesting terms for SARs, including, without limitation, whether SARs will vest based upon the achievement of specific performance goals. The Committee may provide in the grant letter to</w:t>
      </w:r>
      <w:r>
        <w:rPr>
          <w:rFonts w:ascii="Arial" w:eastAsia="Arial" w:hAnsi="Arial" w:cs="Arial"/>
          <w:sz w:val="19"/>
        </w:rPr>
        <w:t xml:space="preserve"> what extent a SAR would vest in certain circumstances, including in the event of the grantee’s termination of employment or service, retirement, disability or death, or a change of control. For additional information, see “Adjustment Provisions; Change of</w:t>
      </w:r>
      <w:r>
        <w:rPr>
          <w:rFonts w:ascii="Arial" w:eastAsia="Arial" w:hAnsi="Arial" w:cs="Arial"/>
          <w:sz w:val="19"/>
        </w:rPr>
        <w:t xml:space="preserve"> Control of Radian” below.</w:t>
      </w:r>
    </w:p>
    <w:p w14:paraId="5B644342" w14:textId="77777777" w:rsidR="00BD180A" w:rsidRDefault="006032AB">
      <w:pPr>
        <w:spacing w:before="100" w:after="100" w:line="288" w:lineRule="auto"/>
        <w:rPr>
          <w:rFonts w:ascii="Arial" w:eastAsia="Arial" w:hAnsi="Arial" w:cs="Arial"/>
          <w:sz w:val="19"/>
        </w:rPr>
      </w:pPr>
      <w:r>
        <w:rPr>
          <w:rFonts w:ascii="Arial" w:eastAsia="Arial" w:hAnsi="Arial" w:cs="Arial"/>
          <w:sz w:val="19"/>
        </w:rPr>
        <w:t>Upon a grantee’s exercise of some or all of his or her SARs, the grantee will receive in settlement of such SARs an amount equal to the value of the stock appreciation for the number of SARs exercised, payable in cash or shares o</w:t>
      </w:r>
      <w:r>
        <w:rPr>
          <w:rFonts w:ascii="Arial" w:eastAsia="Arial" w:hAnsi="Arial" w:cs="Arial"/>
          <w:sz w:val="19"/>
        </w:rPr>
        <w:t>f our common stock or a combination thereof, as the Committee may determine and as specified in the grant letter. The stock appreciation for a SAR is the amount by which the fair market value of the underlying common stock on the date of exercise of the SA</w:t>
      </w:r>
      <w:r>
        <w:rPr>
          <w:rFonts w:ascii="Arial" w:eastAsia="Arial" w:hAnsi="Arial" w:cs="Arial"/>
          <w:sz w:val="19"/>
        </w:rPr>
        <w:t>R exceeds the exercise price of the SAR. The exercise price of a SAR will be at least equal to the fair market value of a share of our common stock on the grant date of the SAR. No shares of common stock or cash will be issued upon the exercise of a SAR un</w:t>
      </w:r>
      <w:r>
        <w:rPr>
          <w:rFonts w:ascii="Arial" w:eastAsia="Arial" w:hAnsi="Arial" w:cs="Arial"/>
          <w:sz w:val="19"/>
        </w:rPr>
        <w:t>less the exercise price and applicable tax withholding are paid in full at the time of exercise.</w:t>
      </w:r>
    </w:p>
    <w:p w14:paraId="3075326A"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i/>
          <w:sz w:val="19"/>
        </w:rPr>
        <w:t xml:space="preserve">Performance Goals. </w:t>
      </w:r>
      <w:r>
        <w:rPr>
          <w:rFonts w:ascii="Arial" w:eastAsia="Arial" w:hAnsi="Arial" w:cs="Arial"/>
          <w:sz w:val="19"/>
        </w:rPr>
        <w:t>The Committee has the sole authority to determine the vesting or restriction periods applicable to Grants, including whether terms of any ex</w:t>
      </w:r>
      <w:r>
        <w:rPr>
          <w:rFonts w:ascii="Arial" w:eastAsia="Arial" w:hAnsi="Arial" w:cs="Arial"/>
          <w:sz w:val="19"/>
        </w:rPr>
        <w:t xml:space="preserve">ercise, vesting or restriction periods will be based upon the achievement of specific performance goals. </w:t>
      </w:r>
    </w:p>
    <w:p w14:paraId="1B1BD484" w14:textId="77777777" w:rsidR="00BD180A" w:rsidRDefault="006032AB">
      <w:pPr>
        <w:spacing w:before="100" w:after="100" w:line="288" w:lineRule="auto"/>
        <w:rPr>
          <w:rFonts w:ascii="Arial" w:eastAsia="Arial" w:hAnsi="Arial" w:cs="Arial"/>
          <w:sz w:val="19"/>
        </w:rPr>
      </w:pPr>
      <w:r>
        <w:rPr>
          <w:rFonts w:ascii="Arial" w:eastAsia="Arial" w:hAnsi="Arial" w:cs="Arial"/>
          <w:sz w:val="19"/>
        </w:rPr>
        <w:t>Performance goals established by the Committee may be based on one or more of the following criteria, or derivations of such criteria or such other cr</w:t>
      </w:r>
      <w:r>
        <w:rPr>
          <w:rFonts w:ascii="Arial" w:eastAsia="Arial" w:hAnsi="Arial" w:cs="Arial"/>
          <w:sz w:val="19"/>
        </w:rPr>
        <w:t>iteria as determined by the Committee: stock price, earnings per share, price-earnings multiples, stock price to book value multiple, net earnings, operating earnings, operating pre-tax earnings, revenue or revenue growth, productivity, margin, EBITDA (ear</w:t>
      </w:r>
      <w:r>
        <w:rPr>
          <w:rFonts w:ascii="Arial" w:eastAsia="Arial" w:hAnsi="Arial" w:cs="Arial"/>
          <w:sz w:val="19"/>
        </w:rPr>
        <w:t>nings before interest, taxes, depreciation, and amortization), net capital employed, return on assets, return on equity, return on capital employed, growth in assets, unit volume, sales, cash flow, losses incurred, losses paid, loss ratio (including as may</w:t>
      </w:r>
      <w:r>
        <w:rPr>
          <w:rFonts w:ascii="Arial" w:eastAsia="Arial" w:hAnsi="Arial" w:cs="Arial"/>
          <w:sz w:val="19"/>
        </w:rPr>
        <w:t xml:space="preserve"> be measured and reported over a specified period), paid loss ratio, gains to losses on sales of assets or investments, market share, market value added, capital management, margin growth, contribution margin, labor margin, EBITDA margin, stockholder retur</w:t>
      </w:r>
      <w:r>
        <w:rPr>
          <w:rFonts w:ascii="Arial" w:eastAsia="Arial" w:hAnsi="Arial" w:cs="Arial"/>
          <w:sz w:val="19"/>
        </w:rPr>
        <w:t>n, operating profit or improvements in operating profit, improvements in asset or financial measures (including working capital and the ratio of revenues to working capital), credit quality, risk/credit characteristics (including FICO, debt to income, or l</w:t>
      </w:r>
      <w:r>
        <w:rPr>
          <w:rFonts w:ascii="Arial" w:eastAsia="Arial" w:hAnsi="Arial" w:cs="Arial"/>
          <w:sz w:val="19"/>
        </w:rPr>
        <w:t xml:space="preserve">oan to value), early default experience, expense management and expense ratios, pre-tax earnings or variations of income criteria in varying time periods, economic value added, book value, book value per share, book value growth, or comparisons with other </w:t>
      </w:r>
      <w:r>
        <w:rPr>
          <w:rFonts w:ascii="Arial" w:eastAsia="Arial" w:hAnsi="Arial" w:cs="Arial"/>
          <w:sz w:val="19"/>
        </w:rPr>
        <w:t>peer companies or industry groups or classifications with regard to one or more of these criteria, or strategic business criteria consisting of one or more objectives based on meeting specified revenue goals, market penetration goals, customer growth, empl</w:t>
      </w:r>
      <w:r>
        <w:rPr>
          <w:rFonts w:ascii="Arial" w:eastAsia="Arial" w:hAnsi="Arial" w:cs="Arial"/>
          <w:sz w:val="19"/>
        </w:rPr>
        <w:t xml:space="preserve">oyee retention rates, customer retention rates, customer attraction rates, geographic business expansion goals, cost targets or goals relating to acquisitions, or divestitures. </w:t>
      </w:r>
    </w:p>
    <w:p w14:paraId="15B494C9"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performance goals may relate to one or more business units or the performa</w:t>
      </w:r>
      <w:r>
        <w:rPr>
          <w:rFonts w:ascii="Arial" w:eastAsia="Arial" w:hAnsi="Arial" w:cs="Arial"/>
          <w:sz w:val="19"/>
        </w:rPr>
        <w:t>nce of the Company and its subsidiaries as a whole, or any combination of the foregoing. To the extent applicable and unless the Committee determines otherwise, the determination of the achievement of performance goals shall be determined based on the rele</w:t>
      </w:r>
      <w:r>
        <w:rPr>
          <w:rFonts w:ascii="Arial" w:eastAsia="Arial" w:hAnsi="Arial" w:cs="Arial"/>
          <w:sz w:val="19"/>
        </w:rPr>
        <w:t>vant financial measure, computed in accordance with U.S. generally accepted accounting principles ("GAAP"), and in a manner consistent with the methods used in the Company’s audited financial statements. The Committee may provide for adjustment as it deems</w:t>
      </w:r>
      <w:r>
        <w:rPr>
          <w:rFonts w:ascii="Arial" w:eastAsia="Arial" w:hAnsi="Arial" w:cs="Arial"/>
          <w:sz w:val="19"/>
        </w:rPr>
        <w:t xml:space="preserve"> appropriate, including but not limited to for one or more of the following items: asset write-downs; litigation or claim judgments or settlements; changes in accounting principles; changes in tax law or other laws affecting reported results; severance, co</w:t>
      </w:r>
      <w:r>
        <w:rPr>
          <w:rFonts w:ascii="Arial" w:eastAsia="Arial" w:hAnsi="Arial" w:cs="Arial"/>
          <w:sz w:val="19"/>
        </w:rPr>
        <w:t>ntract termination, and other costs related to exiting, modifying, or reducing any business activities; costs of, and gains and losses from, the acquisition, disposition, or abandonment of businesses or assets; gains and losses from the early extinguishmen</w:t>
      </w:r>
      <w:r>
        <w:rPr>
          <w:rFonts w:ascii="Arial" w:eastAsia="Arial" w:hAnsi="Arial" w:cs="Arial"/>
          <w:sz w:val="19"/>
        </w:rPr>
        <w:t>t of debt; stock compensation costs and other non-cash expenses; unrealized gains and losses relating to fair valuations of derivatives; any unusual or infrequently occurring items, as defined in the Financial Accounting Standards Board Accounting Standard</w:t>
      </w:r>
      <w:r>
        <w:rPr>
          <w:rFonts w:ascii="Arial" w:eastAsia="Arial" w:hAnsi="Arial" w:cs="Arial"/>
          <w:sz w:val="19"/>
        </w:rPr>
        <w:t>s Codification and/or as described in management’s discussion and analysis of financial condition and results of operation appearing in the Company’s annual report to stockholders for the applicable year; business or other structural changes in the total s</w:t>
      </w:r>
      <w:r>
        <w:rPr>
          <w:rFonts w:ascii="Arial" w:eastAsia="Arial" w:hAnsi="Arial" w:cs="Arial"/>
          <w:sz w:val="19"/>
        </w:rPr>
        <w:t>hareholder return peer group; and any other specified non-operating items as determined by the Committee in setting performance goals.</w:t>
      </w:r>
    </w:p>
    <w:p w14:paraId="4BBCABC6"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Amendment and Termination of the Equity Plan. </w:t>
      </w:r>
      <w:r>
        <w:rPr>
          <w:rFonts w:ascii="Arial" w:eastAsia="Arial" w:hAnsi="Arial" w:cs="Arial"/>
          <w:sz w:val="19"/>
        </w:rPr>
        <w:t xml:space="preserve">Our Board may amend or terminate the Equity Plan at any time. However, our </w:t>
      </w:r>
      <w:r>
        <w:rPr>
          <w:rFonts w:ascii="Arial" w:eastAsia="Arial" w:hAnsi="Arial" w:cs="Arial"/>
          <w:sz w:val="19"/>
        </w:rPr>
        <w:t>stockholders must approve any amendment to the extent required by applicable law or the regulations of the SEC or NYSE or such other securities exchange on which our common stock is then listed.</w:t>
      </w:r>
    </w:p>
    <w:p w14:paraId="2016B315"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Equity Plan will terminate on May 11, 2031, unless termin</w:t>
      </w:r>
      <w:r>
        <w:rPr>
          <w:rFonts w:ascii="Arial" w:eastAsia="Arial" w:hAnsi="Arial" w:cs="Arial"/>
          <w:sz w:val="19"/>
        </w:rPr>
        <w:t>ated earlier by our Board or further extended by the Board with the approval of our stockholders.</w:t>
      </w:r>
    </w:p>
    <w:p w14:paraId="21E0F28A"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Amendment and Termination of Outstanding Grants. </w:t>
      </w:r>
      <w:r>
        <w:rPr>
          <w:rFonts w:ascii="Arial" w:eastAsia="Arial" w:hAnsi="Arial" w:cs="Arial"/>
          <w:sz w:val="19"/>
        </w:rPr>
        <w:t xml:space="preserve">A termination or amendment of the Equity Plan that occurs after a Grant is made will not terminate or </w:t>
      </w:r>
      <w:r>
        <w:rPr>
          <w:rFonts w:ascii="Arial" w:eastAsia="Arial" w:hAnsi="Arial" w:cs="Arial"/>
          <w:sz w:val="19"/>
        </w:rPr>
        <w:t>amend the Grant unless the grantee consents or unless the Committee revokes or modifies a Grant that is contrary to applicable law. The grantee’s consent is not required for an amendment to a Grant that merely accelerates the vesting or extends the post-te</w:t>
      </w:r>
      <w:r>
        <w:rPr>
          <w:rFonts w:ascii="Arial" w:eastAsia="Arial" w:hAnsi="Arial" w:cs="Arial"/>
          <w:sz w:val="19"/>
        </w:rPr>
        <w:t>rmination exercise period of a Grant or that does not adversely affect the rights of the grantee with respect to the Grant.</w:t>
      </w:r>
    </w:p>
    <w:p w14:paraId="4DC55DAA"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Transferability of Awards. </w:t>
      </w:r>
      <w:r>
        <w:rPr>
          <w:rFonts w:ascii="Arial" w:eastAsia="Arial" w:hAnsi="Arial" w:cs="Arial"/>
          <w:sz w:val="19"/>
        </w:rPr>
        <w:t>Grants under the Equity Plan are generally not transferable, and all rights with respect to an award gran</w:t>
      </w:r>
      <w:r>
        <w:rPr>
          <w:rFonts w:ascii="Arial" w:eastAsia="Arial" w:hAnsi="Arial" w:cs="Arial"/>
          <w:sz w:val="19"/>
        </w:rPr>
        <w:t>ted to a participant generally will be available only to the participant during a participant’s lifetime. The Committee may not implement any program that would give participants the opportunity to transfer for value any outstanding Grants without stockhol</w:t>
      </w:r>
      <w:r>
        <w:rPr>
          <w:rFonts w:ascii="Arial" w:eastAsia="Arial" w:hAnsi="Arial" w:cs="Arial"/>
          <w:sz w:val="19"/>
        </w:rPr>
        <w:t>der approval.</w:t>
      </w:r>
    </w:p>
    <w:p w14:paraId="27A7322E"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Adjustment Provisions; Change of Control of Radian.</w:t>
      </w:r>
      <w:r>
        <w:rPr>
          <w:rFonts w:ascii="Arial" w:eastAsia="Arial" w:hAnsi="Arial" w:cs="Arial"/>
          <w:sz w:val="19"/>
        </w:rPr>
        <w:t xml:space="preserve"> The number or kind of shares of our common stock available for Grants or subject to outstanding Grants, as well as the exercise price of any stock option or SAR grants, may change as a resul</w:t>
      </w:r>
      <w:r>
        <w:rPr>
          <w:rFonts w:ascii="Arial" w:eastAsia="Arial" w:hAnsi="Arial" w:cs="Arial"/>
          <w:sz w:val="19"/>
        </w:rPr>
        <w:t>t of changes made to our common stock, for example by reason of merger, consolidation, reorganization, recapitalization, stock dividend, stock split, combination of shares, exchange of shares, or if the value of outstanding shares of common stock is substa</w:t>
      </w:r>
      <w:r>
        <w:rPr>
          <w:rFonts w:ascii="Arial" w:eastAsia="Arial" w:hAnsi="Arial" w:cs="Arial"/>
          <w:sz w:val="19"/>
        </w:rPr>
        <w:t>ntially reduced as a result of a spinoff or the Company’s payment of an extraordinary dividend or distribution, or any other change in capital structure made without receipt of consideration. Notwithstanding the foregoing, no adjustment will be made for di</w:t>
      </w:r>
      <w:r>
        <w:rPr>
          <w:rFonts w:ascii="Arial" w:eastAsia="Arial" w:hAnsi="Arial" w:cs="Arial"/>
          <w:sz w:val="19"/>
        </w:rPr>
        <w:t>vidends or dividend equivalents paid in cash with respect to Grants.</w:t>
      </w:r>
    </w:p>
    <w:p w14:paraId="543CC602" w14:textId="77777777" w:rsidR="00BD180A" w:rsidRDefault="006032AB">
      <w:pPr>
        <w:spacing w:before="100" w:after="100" w:line="288" w:lineRule="auto"/>
        <w:rPr>
          <w:rFonts w:ascii="Arial" w:eastAsia="Arial" w:hAnsi="Arial" w:cs="Arial"/>
          <w:sz w:val="19"/>
        </w:rPr>
      </w:pPr>
      <w:r>
        <w:rPr>
          <w:rFonts w:ascii="Arial" w:eastAsia="Arial" w:hAnsi="Arial" w:cs="Arial"/>
          <w:sz w:val="19"/>
        </w:rPr>
        <w:t>If any such event occurs, then unless such event or change results in the termination of all outstanding Grants under the Equity Plan, the Committee will preserve the value of the outstan</w:t>
      </w:r>
      <w:r>
        <w:rPr>
          <w:rFonts w:ascii="Arial" w:eastAsia="Arial" w:hAnsi="Arial" w:cs="Arial"/>
          <w:sz w:val="19"/>
        </w:rPr>
        <w:t>ding Grants by adjusting the maximum number and class of shares issuable under the Equity Plan to reflect the effect of such event or change in the Company’s capital structure, and by making appropriate adjustments to the number and class of shares, the ex</w:t>
      </w:r>
      <w:r>
        <w:rPr>
          <w:rFonts w:ascii="Arial" w:eastAsia="Arial" w:hAnsi="Arial" w:cs="Arial"/>
          <w:sz w:val="19"/>
        </w:rPr>
        <w:t>ercise price of each outstanding Grant, any performance goals, and other terms, as applicable.</w:t>
      </w:r>
    </w:p>
    <w:p w14:paraId="3A851684" w14:textId="77777777" w:rsidR="00BD180A" w:rsidRDefault="006032AB">
      <w:pPr>
        <w:keepNext/>
        <w:spacing w:before="100" w:after="100" w:line="288" w:lineRule="auto"/>
        <w:rPr>
          <w:rFonts w:ascii="Arial" w:eastAsia="Arial" w:hAnsi="Arial" w:cs="Arial"/>
          <w:sz w:val="19"/>
        </w:rPr>
      </w:pPr>
      <w:r>
        <w:rPr>
          <w:rFonts w:ascii="Arial" w:eastAsia="Arial" w:hAnsi="Arial" w:cs="Arial"/>
          <w:sz w:val="19"/>
        </w:rPr>
        <w:t>A change of control of the Company occurs when:</w:t>
      </w:r>
    </w:p>
    <w:p w14:paraId="1EBD8CFD" w14:textId="77777777" w:rsidR="00BD180A" w:rsidRDefault="006032AB" w:rsidP="006032AB">
      <w:pPr>
        <w:numPr>
          <w:ilvl w:val="0"/>
          <w:numId w:val="38"/>
        </w:numPr>
        <w:spacing w:before="100" w:after="100" w:line="288" w:lineRule="auto"/>
        <w:ind w:left="450" w:hanging="270"/>
        <w:rPr>
          <w:rFonts w:ascii="Arial" w:eastAsia="Arial" w:hAnsi="Arial" w:cs="Arial"/>
          <w:color w:val="00BAB3"/>
          <w:sz w:val="19"/>
        </w:rPr>
      </w:pPr>
      <w:r>
        <w:rPr>
          <w:rFonts w:ascii="Arial" w:eastAsia="Arial" w:hAnsi="Arial" w:cs="Arial"/>
          <w:sz w:val="19"/>
        </w:rPr>
        <w:t>a person (other than an employee or his or her family, the Company, any Company or affiliate employee benefit pla</w:t>
      </w:r>
      <w:r>
        <w:rPr>
          <w:rFonts w:ascii="Arial" w:eastAsia="Arial" w:hAnsi="Arial" w:cs="Arial"/>
          <w:sz w:val="19"/>
        </w:rPr>
        <w:t>n, any person or entity organized, appointed or established by the Company for or pursuant to the terms of any such employee benefit plan), together with all affiliates or associates of such person, acquires 40% or more of our shares then outstanding and e</w:t>
      </w:r>
      <w:r>
        <w:rPr>
          <w:rFonts w:ascii="Arial" w:eastAsia="Arial" w:hAnsi="Arial" w:cs="Arial"/>
          <w:sz w:val="19"/>
        </w:rPr>
        <w:t>ntitled to vote for directors generally;</w:t>
      </w:r>
    </w:p>
    <w:p w14:paraId="68D680E0" w14:textId="77777777" w:rsidR="00BD180A" w:rsidRDefault="006032AB" w:rsidP="006032AB">
      <w:pPr>
        <w:numPr>
          <w:ilvl w:val="0"/>
          <w:numId w:val="38"/>
        </w:numPr>
        <w:spacing w:before="100" w:after="100" w:line="288" w:lineRule="auto"/>
        <w:ind w:left="450" w:hanging="270"/>
        <w:rPr>
          <w:rFonts w:ascii="Arial" w:eastAsia="Arial" w:hAnsi="Arial" w:cs="Arial"/>
          <w:color w:val="00BAB3"/>
          <w:sz w:val="19"/>
        </w:rPr>
      </w:pPr>
      <w:r>
        <w:rPr>
          <w:rFonts w:ascii="Arial" w:eastAsia="Arial" w:hAnsi="Arial" w:cs="Arial"/>
          <w:sz w:val="19"/>
        </w:rPr>
        <w:t>any person (other than an employee and his or her family), together with all affiliates or associates of such person, purchases substantially all of the assets of the Company; or</w:t>
      </w:r>
    </w:p>
    <w:p w14:paraId="081B0FB5" w14:textId="77777777" w:rsidR="00BD180A" w:rsidRDefault="006032AB" w:rsidP="006032AB">
      <w:pPr>
        <w:numPr>
          <w:ilvl w:val="0"/>
          <w:numId w:val="38"/>
        </w:numPr>
        <w:spacing w:before="100" w:after="100" w:line="288" w:lineRule="auto"/>
        <w:ind w:left="450" w:hanging="270"/>
        <w:rPr>
          <w:rFonts w:ascii="Arial" w:eastAsia="Arial" w:hAnsi="Arial" w:cs="Arial"/>
          <w:color w:val="00BAB3"/>
          <w:sz w:val="19"/>
        </w:rPr>
      </w:pPr>
      <w:r>
        <w:rPr>
          <w:rFonts w:ascii="Arial" w:eastAsia="Arial" w:hAnsi="Arial" w:cs="Arial"/>
          <w:sz w:val="19"/>
        </w:rPr>
        <w:t xml:space="preserve">the following individuals cease for </w:t>
      </w:r>
      <w:r>
        <w:rPr>
          <w:rFonts w:ascii="Arial" w:eastAsia="Arial" w:hAnsi="Arial" w:cs="Arial"/>
          <w:sz w:val="19"/>
        </w:rPr>
        <w:t>any reason to constitute a majority of the Board: individuals who, as of the Effective Date, constitute the Board and any new director (other than a director whose initial assumption of office is in connection with an actual or threatened election contest,</w:t>
      </w:r>
      <w:r>
        <w:rPr>
          <w:rFonts w:ascii="Arial" w:eastAsia="Arial" w:hAnsi="Arial" w:cs="Arial"/>
          <w:sz w:val="19"/>
        </w:rPr>
        <w:t xml:space="preserve"> including, but not limited to, a consent solicitation relating to the election of directors of the Company) whose appointment or election by the Board or nomination for election by our stockholders was approved and recommended by a vote of at least two-th</w:t>
      </w:r>
      <w:r>
        <w:rPr>
          <w:rFonts w:ascii="Arial" w:eastAsia="Arial" w:hAnsi="Arial" w:cs="Arial"/>
          <w:sz w:val="19"/>
        </w:rPr>
        <w:t xml:space="preserve">irds of the directors then still in office who either were directors on the Effective Date or whose appointment, election or nomination for election was previously so approved or recommended. </w:t>
      </w:r>
    </w:p>
    <w:p w14:paraId="11364FAC" w14:textId="77777777" w:rsidR="00BD180A" w:rsidRDefault="006032AB">
      <w:pPr>
        <w:spacing w:before="100" w:after="100" w:line="288" w:lineRule="auto"/>
        <w:rPr>
          <w:rFonts w:ascii="Arial" w:eastAsia="Arial" w:hAnsi="Arial" w:cs="Arial"/>
          <w:sz w:val="19"/>
        </w:rPr>
      </w:pPr>
      <w:r>
        <w:rPr>
          <w:rFonts w:ascii="Arial" w:eastAsia="Arial" w:hAnsi="Arial" w:cs="Arial"/>
          <w:sz w:val="19"/>
        </w:rPr>
        <w:t>Notwithstanding the foregoing, if a Grant constitutes nonqualif</w:t>
      </w:r>
      <w:r>
        <w:rPr>
          <w:rFonts w:ascii="Arial" w:eastAsia="Arial" w:hAnsi="Arial" w:cs="Arial"/>
          <w:sz w:val="19"/>
        </w:rPr>
        <w:t>ied deferred compensation subject to Section 409A of the Code and provides for payment upon a change of control, then, for purposes of such payment provisions, no change of control will be deemed to have occurred upon an event described above unless the ev</w:t>
      </w:r>
      <w:r>
        <w:rPr>
          <w:rFonts w:ascii="Arial" w:eastAsia="Arial" w:hAnsi="Arial" w:cs="Arial"/>
          <w:sz w:val="19"/>
        </w:rPr>
        <w:t>ent would also constitute a “change in the ownership of a corporation,” “change in the effective control of a corporation,” or a “change in the ownership of a substantial portion of a corporation’s assets” within the meaning of Section 409A of the Code.</w:t>
      </w:r>
    </w:p>
    <w:p w14:paraId="6B9B46CF" w14:textId="77777777" w:rsidR="00BD180A" w:rsidRDefault="006032AB">
      <w:pPr>
        <w:keepNext/>
        <w:spacing w:before="100" w:after="100" w:line="288" w:lineRule="auto"/>
        <w:rPr>
          <w:rFonts w:ascii="Arial" w:eastAsia="Arial" w:hAnsi="Arial" w:cs="Arial"/>
          <w:sz w:val="19"/>
        </w:rPr>
      </w:pPr>
      <w:r>
        <w:rPr>
          <w:rFonts w:ascii="Arial" w:eastAsia="Arial" w:hAnsi="Arial" w:cs="Arial"/>
          <w:sz w:val="19"/>
        </w:rPr>
        <w:t>Un</w:t>
      </w:r>
      <w:r>
        <w:rPr>
          <w:rFonts w:ascii="Arial" w:eastAsia="Arial" w:hAnsi="Arial" w:cs="Arial"/>
          <w:sz w:val="19"/>
        </w:rPr>
        <w:t>less otherwise set forth in a grant letter, if there is a change of control of the Company:</w:t>
      </w:r>
    </w:p>
    <w:p w14:paraId="3EF85E6C" w14:textId="77777777" w:rsidR="00BD180A" w:rsidRDefault="006032AB" w:rsidP="006032AB">
      <w:pPr>
        <w:numPr>
          <w:ilvl w:val="0"/>
          <w:numId w:val="39"/>
        </w:numPr>
        <w:spacing w:before="100" w:after="100" w:line="288" w:lineRule="auto"/>
        <w:ind w:left="450" w:hanging="270"/>
        <w:rPr>
          <w:rFonts w:ascii="Arial" w:eastAsia="Arial" w:hAnsi="Arial" w:cs="Arial"/>
          <w:color w:val="00BAB3"/>
          <w:sz w:val="19"/>
        </w:rPr>
      </w:pPr>
      <w:r>
        <w:rPr>
          <w:rFonts w:ascii="Arial" w:eastAsia="Arial" w:hAnsi="Arial" w:cs="Arial"/>
          <w:sz w:val="19"/>
        </w:rPr>
        <w:t>if Grants remain outstanding after the change of control (or are assumed by, or converted to similar awards with equivalent value as of the date of the change of co</w:t>
      </w:r>
      <w:r>
        <w:rPr>
          <w:rFonts w:ascii="Arial" w:eastAsia="Arial" w:hAnsi="Arial" w:cs="Arial"/>
          <w:sz w:val="19"/>
        </w:rPr>
        <w:t>ntrol of, the surviving corporation (or a parent or subsidiary of the surviving corporation)), and the Company or its successor terminates a grantee’s employment without cause (as defined in the grant letter) during the 90 days before, or upon or within on</w:t>
      </w:r>
      <w:r>
        <w:rPr>
          <w:rFonts w:ascii="Arial" w:eastAsia="Arial" w:hAnsi="Arial" w:cs="Arial"/>
          <w:sz w:val="19"/>
        </w:rPr>
        <w:t>e year after, the change of control, then (i) the grantee’s outstanding stock options and SARs will vest and become exercisable; (ii) any restrictions on restricted stock grants will lapse; (iii) other Grants will become payable; and (iv) Grants that are b</w:t>
      </w:r>
      <w:r>
        <w:rPr>
          <w:rFonts w:ascii="Arial" w:eastAsia="Arial" w:hAnsi="Arial" w:cs="Arial"/>
          <w:sz w:val="19"/>
        </w:rPr>
        <w:t>ased on performance goals will vest and be payable in accordance with the terms set forth in the applicable grant letter; and</w:t>
      </w:r>
    </w:p>
    <w:p w14:paraId="594B2C60" w14:textId="77777777" w:rsidR="00BD180A" w:rsidRDefault="006032AB" w:rsidP="006032AB">
      <w:pPr>
        <w:numPr>
          <w:ilvl w:val="0"/>
          <w:numId w:val="39"/>
        </w:numPr>
        <w:spacing w:before="100" w:after="100" w:line="288" w:lineRule="auto"/>
        <w:ind w:left="450" w:hanging="270"/>
        <w:rPr>
          <w:rFonts w:ascii="Arial" w:eastAsia="Arial" w:hAnsi="Arial" w:cs="Arial"/>
          <w:color w:val="00BAB3"/>
          <w:sz w:val="19"/>
        </w:rPr>
      </w:pPr>
      <w:r>
        <w:rPr>
          <w:rFonts w:ascii="Arial" w:eastAsia="Arial" w:hAnsi="Arial" w:cs="Arial"/>
          <w:sz w:val="19"/>
        </w:rPr>
        <w:t>if Grants do not remain outstanding after the change of control (and are not assumed by, or converted to similar awards with equiv</w:t>
      </w:r>
      <w:r>
        <w:rPr>
          <w:rFonts w:ascii="Arial" w:eastAsia="Arial" w:hAnsi="Arial" w:cs="Arial"/>
          <w:sz w:val="19"/>
        </w:rPr>
        <w:t>alent value as of the date of the change of control of, the surviving corporation (or a parent or subsidiary of the surviving corporation)), then (i) all outstanding stock options and SARs will immediately vest and become exercisable; (ii) any restrictions</w:t>
      </w:r>
      <w:r>
        <w:rPr>
          <w:rFonts w:ascii="Arial" w:eastAsia="Arial" w:hAnsi="Arial" w:cs="Arial"/>
          <w:sz w:val="19"/>
        </w:rPr>
        <w:t xml:space="preserve"> on restricted stock grants will lapse; (iii) all other Grants will become payable as of the date of the change of control; and (iv) Grants that are based on performance goals will vest and be payable at their target value (unless otherwise set forth in a </w:t>
      </w:r>
      <w:r>
        <w:rPr>
          <w:rFonts w:ascii="Arial" w:eastAsia="Arial" w:hAnsi="Arial" w:cs="Arial"/>
          <w:sz w:val="19"/>
        </w:rPr>
        <w:t>grant letter).</w:t>
      </w:r>
    </w:p>
    <w:p w14:paraId="33F2423B"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Notwithstanding the foregoing, the Committee may also establish such other terms and conditions relating to the effect of a change of control on Grants as the Committee deems appropriate. For example, upon a change of control, the Committee </w:t>
      </w:r>
      <w:r>
        <w:rPr>
          <w:rFonts w:ascii="Arial" w:eastAsia="Arial" w:hAnsi="Arial" w:cs="Arial"/>
          <w:sz w:val="19"/>
        </w:rPr>
        <w:t xml:space="preserve">may take one or more of the following actions with respect to any or all outstanding Grants, without the consent of any grantee: (i) the Committee may determine that outstanding stock options and SARs will be fully exercisable, restrictions on outstanding </w:t>
      </w:r>
      <w:r>
        <w:rPr>
          <w:rFonts w:ascii="Arial" w:eastAsia="Arial" w:hAnsi="Arial" w:cs="Arial"/>
          <w:sz w:val="19"/>
        </w:rPr>
        <w:t xml:space="preserve">restricted stock grants will lapse, and other Grants will become payable upon the change of control or upon specified terminations of employment or service, including retirement, death or disability, or at such other time as the Committee determines; (ii) </w:t>
      </w:r>
      <w:r>
        <w:rPr>
          <w:rFonts w:ascii="Arial" w:eastAsia="Arial" w:hAnsi="Arial" w:cs="Arial"/>
          <w:sz w:val="19"/>
        </w:rPr>
        <w:t xml:space="preserve">the Committee may require that grantees surrender their outstanding stock options and SARs for cancellation and the grantees will receive one or more payments, in cash, common stock or other property, in an amount equal to the amount, if any, by which the </w:t>
      </w:r>
      <w:r>
        <w:rPr>
          <w:rFonts w:ascii="Arial" w:eastAsia="Arial" w:hAnsi="Arial" w:cs="Arial"/>
          <w:sz w:val="19"/>
        </w:rPr>
        <w:t>then fair market value of the shares of our common stock subject to the unexercised stock options and SARs exceeds the exercise price; (iii) after giving grantees an opportunity to exercise their stock options and SARs, any or all unexercised stock options</w:t>
      </w:r>
      <w:r>
        <w:rPr>
          <w:rFonts w:ascii="Arial" w:eastAsia="Arial" w:hAnsi="Arial" w:cs="Arial"/>
          <w:sz w:val="19"/>
        </w:rPr>
        <w:t xml:space="preserve"> and SARs may be terminated; or (iv) with respect to grantees holding RSUs, the Committee may determine that such participants will receive one or more payments in settlement of such Grants, in such amount and form and on such terms as may be determined by</w:t>
      </w:r>
      <w:r>
        <w:rPr>
          <w:rFonts w:ascii="Arial" w:eastAsia="Arial" w:hAnsi="Arial" w:cs="Arial"/>
          <w:sz w:val="19"/>
        </w:rPr>
        <w:t xml:space="preserve"> the Committee. If the per share fair market value of the common stock does not exceed the per share exercise price of a stock option or SAR, the Company will not be required to make any payment to the participant upon surrender of the stock option or SAR.</w:t>
      </w:r>
    </w:p>
    <w:p w14:paraId="6FE3A5BA"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Company Policies. </w:t>
      </w:r>
      <w:r>
        <w:rPr>
          <w:rFonts w:ascii="Arial" w:eastAsia="Arial" w:hAnsi="Arial" w:cs="Arial"/>
          <w:sz w:val="19"/>
        </w:rPr>
        <w:t>All Grants will be subject to any applicable clawback or recoupment policies, share trading policies and other policies that may be implemented by our Board from time to time.</w:t>
      </w:r>
    </w:p>
    <w:p w14:paraId="0B59B7AD"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Tax Withholding. </w:t>
      </w:r>
      <w:r>
        <w:rPr>
          <w:rFonts w:ascii="Arial" w:eastAsia="Arial" w:hAnsi="Arial" w:cs="Arial"/>
          <w:sz w:val="19"/>
        </w:rPr>
        <w:t>The Company has the right to deduct from all</w:t>
      </w:r>
      <w:r>
        <w:rPr>
          <w:rFonts w:ascii="Arial" w:eastAsia="Arial" w:hAnsi="Arial" w:cs="Arial"/>
          <w:sz w:val="19"/>
        </w:rPr>
        <w:t xml:space="preserve"> Grants paid in cash any federal, state, or local taxes required by law to be withheld. In the case of Grants paid in common stock, the Company will have the right to require the grantee to pay to the Company the amount of any taxes which the Company is re</w:t>
      </w:r>
      <w:r>
        <w:rPr>
          <w:rFonts w:ascii="Arial" w:eastAsia="Arial" w:hAnsi="Arial" w:cs="Arial"/>
          <w:sz w:val="19"/>
        </w:rPr>
        <w:t>quired to withhold or to take whatever action it deems necessary to protect the interests of the Company with respect to such tax liabilities, including, without limitation, subject to any such terms as the Committee may approve, withholding a portion of t</w:t>
      </w:r>
      <w:r>
        <w:rPr>
          <w:rFonts w:ascii="Arial" w:eastAsia="Arial" w:hAnsi="Arial" w:cs="Arial"/>
          <w:sz w:val="19"/>
        </w:rPr>
        <w:t>he shares of our common stock otherwise deliverable pursuant to the Equity Plan.</w:t>
      </w:r>
    </w:p>
    <w:p w14:paraId="0BE818EE"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Non-U.S. Grants. </w:t>
      </w:r>
      <w:r>
        <w:rPr>
          <w:rFonts w:ascii="Arial" w:eastAsia="Arial" w:hAnsi="Arial" w:cs="Arial"/>
          <w:sz w:val="19"/>
        </w:rPr>
        <w:t>The Committee may modify the terms and conditions of Grants made to persons outside the United States, establish subplans for such persons with modified proce</w:t>
      </w:r>
      <w:r>
        <w:rPr>
          <w:rFonts w:ascii="Arial" w:eastAsia="Arial" w:hAnsi="Arial" w:cs="Arial"/>
          <w:sz w:val="19"/>
        </w:rPr>
        <w:t>dures, or otherwise take action to conform with the provisions of local laws and regulations or local practices and policies in foreign countries.</w:t>
      </w:r>
    </w:p>
    <w:p w14:paraId="621114F6" w14:textId="77777777" w:rsidR="00BD180A" w:rsidRDefault="00BD180A">
      <w:pPr>
        <w:spacing w:before="100" w:after="100" w:line="288" w:lineRule="auto"/>
        <w:rPr>
          <w:rFonts w:ascii="Arial" w:eastAsia="Arial" w:hAnsi="Arial" w:cs="Arial"/>
          <w:sz w:val="19"/>
        </w:rPr>
        <w:sectPr w:rsidR="00BD180A">
          <w:headerReference w:type="even" r:id="rId99"/>
          <w:type w:val="continuous"/>
          <w:pgSz w:w="12240" w:h="15840"/>
          <w:pgMar w:top="1080" w:right="1080" w:bottom="1393" w:left="1080" w:header="90" w:footer="90" w:gutter="0"/>
          <w:cols w:space="708"/>
        </w:sectPr>
      </w:pPr>
    </w:p>
    <w:p w14:paraId="445E0B8A" w14:textId="77777777" w:rsidR="00BD180A" w:rsidRDefault="00BD180A">
      <w:pPr>
        <w:keepNext/>
        <w:spacing w:before="240" w:line="288" w:lineRule="auto"/>
        <w:rPr>
          <w:rFonts w:ascii="Arial" w:eastAsia="Arial" w:hAnsi="Arial" w:cs="Arial"/>
          <w:b/>
          <w:color w:val="002B49"/>
          <w:sz w:val="10"/>
        </w:rPr>
      </w:pPr>
      <w:bookmarkStart w:id="37" w:name="Section38"/>
      <w:bookmarkEnd w:id="37"/>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39616A7"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66ED95BB"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Federal Income Tax Consequences</w:t>
            </w:r>
          </w:p>
        </w:tc>
      </w:tr>
    </w:tbl>
    <w:p w14:paraId="6FEFD7D6" w14:textId="77777777" w:rsidR="00BD180A" w:rsidRDefault="006032AB">
      <w:pPr>
        <w:spacing w:before="140" w:after="100" w:line="288" w:lineRule="auto"/>
        <w:rPr>
          <w:rFonts w:ascii="Arial" w:eastAsia="Arial" w:hAnsi="Arial" w:cs="Arial"/>
          <w:sz w:val="19"/>
        </w:rPr>
      </w:pPr>
      <w:r>
        <w:rPr>
          <w:rFonts w:ascii="Arial" w:eastAsia="Arial" w:hAnsi="Arial" w:cs="Arial"/>
          <w:sz w:val="19"/>
        </w:rPr>
        <w:t xml:space="preserve">The following summarizes the U.S. federal income tax consequences to grantees and to us of Grants made under the Equity Plan. Grantees are urged to consult with their personal tax </w:t>
      </w:r>
      <w:r>
        <w:rPr>
          <w:rFonts w:ascii="Arial" w:eastAsia="Arial" w:hAnsi="Arial" w:cs="Arial"/>
          <w:sz w:val="19"/>
        </w:rPr>
        <w:t>advisors concerning the application of the principles discussed below to their own situations and the application of state and local tax laws. This discussion is intended for the information of the stockholders considering how to vote at the Annual Meeting</w:t>
      </w:r>
      <w:r>
        <w:rPr>
          <w:rFonts w:ascii="Arial" w:eastAsia="Arial" w:hAnsi="Arial" w:cs="Arial"/>
          <w:sz w:val="19"/>
        </w:rPr>
        <w:t xml:space="preserve"> and not as tax guidance to individuals who will participate in the Equity Plan. The summary does not address the effects of other federal taxes or taxes imposed under state, local, or foreign tax laws.</w:t>
      </w:r>
    </w:p>
    <w:p w14:paraId="5F381E68"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Stock Options. </w:t>
      </w:r>
      <w:r>
        <w:rPr>
          <w:rFonts w:ascii="Arial" w:eastAsia="Arial" w:hAnsi="Arial" w:cs="Arial"/>
          <w:sz w:val="19"/>
        </w:rPr>
        <w:t>All stock options are non-qualified st</w:t>
      </w:r>
      <w:r>
        <w:rPr>
          <w:rFonts w:ascii="Arial" w:eastAsia="Arial" w:hAnsi="Arial" w:cs="Arial"/>
          <w:sz w:val="19"/>
        </w:rPr>
        <w:t>ock options. There are no federal income tax consequences to grantees or to us upon the grant of a stock option. Upon the exercise of stock options, grantees will recognize ordinary income in an amount equal to the excess of the fair market value of the ac</w:t>
      </w:r>
      <w:r>
        <w:rPr>
          <w:rFonts w:ascii="Arial" w:eastAsia="Arial" w:hAnsi="Arial" w:cs="Arial"/>
          <w:sz w:val="19"/>
        </w:rPr>
        <w:t>quired shares when exercised over the exercise price of the stock option. The Company generally will be entitled to a corresponding income tax deduction, subject to the limit on deductible compensation for “covered employees” (as defined below) under Secti</w:t>
      </w:r>
      <w:r>
        <w:rPr>
          <w:rFonts w:ascii="Arial" w:eastAsia="Arial" w:hAnsi="Arial" w:cs="Arial"/>
          <w:sz w:val="19"/>
        </w:rPr>
        <w:t>on 162(m) of the Code. Grantees who are employees will be subject to applicable tax withholding requirements. Upon the sale of shares acquired upon exercise of a stock option, a grantee will have a long-term or short-term capital gain or loss, depending on</w:t>
      </w:r>
      <w:r>
        <w:rPr>
          <w:rFonts w:ascii="Arial" w:eastAsia="Arial" w:hAnsi="Arial" w:cs="Arial"/>
          <w:sz w:val="19"/>
        </w:rPr>
        <w:t xml:space="preserve"> the length of time the grantee holds the shares prior to sale, in an amount equal to the difference between the amount realized upon the sale and the grantee’s basis in the shares.</w:t>
      </w:r>
    </w:p>
    <w:p w14:paraId="06F36AC1"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Restricted Stock.</w:t>
      </w:r>
      <w:r>
        <w:rPr>
          <w:rFonts w:ascii="Arial" w:eastAsia="Arial" w:hAnsi="Arial" w:cs="Arial"/>
          <w:sz w:val="19"/>
        </w:rPr>
        <w:t xml:space="preserve"> A grantee normally will not recognize taxable income upo</w:t>
      </w:r>
      <w:r>
        <w:rPr>
          <w:rFonts w:ascii="Arial" w:eastAsia="Arial" w:hAnsi="Arial" w:cs="Arial"/>
          <w:sz w:val="19"/>
        </w:rPr>
        <w:t>n the grant of restricted stock, and the Company will not be entitled to a deduction, until such stock is transferable by the grantee or no longer subject to a substantial risk of forfeiture, whichever occurs earlier. However, a grantee will recognize ordi</w:t>
      </w:r>
      <w:r>
        <w:rPr>
          <w:rFonts w:ascii="Arial" w:eastAsia="Arial" w:hAnsi="Arial" w:cs="Arial"/>
          <w:sz w:val="19"/>
        </w:rPr>
        <w:t>nary compensation income on amounts paid to the grantee as dividends on shares of restricted stock while the stock remains subject to restrictions. The Company generally will be entitled to a deduction in the same amount when such amount is included in the</w:t>
      </w:r>
      <w:r>
        <w:rPr>
          <w:rFonts w:ascii="Arial" w:eastAsia="Arial" w:hAnsi="Arial" w:cs="Arial"/>
          <w:sz w:val="19"/>
        </w:rPr>
        <w:t xml:space="preserve"> grantee’s income, subject to the limit on deductible compensation for covered employees under Section 162(m) of the Code. When restricted stock is either transferable or is no longer subject to a substantial risk of forfeiture, the grantee will recognize </w:t>
      </w:r>
      <w:r>
        <w:rPr>
          <w:rFonts w:ascii="Arial" w:eastAsia="Arial" w:hAnsi="Arial" w:cs="Arial"/>
          <w:sz w:val="19"/>
        </w:rPr>
        <w:t xml:space="preserve">ordinary compensation income in an amount equal to the difference between the fair market value of the common stock at that time and the amount paid by the grantee for the shares, if any, or the grantee’s other tax basis in the shares. </w:t>
      </w:r>
    </w:p>
    <w:p w14:paraId="435321F7" w14:textId="77777777" w:rsidR="00BD180A" w:rsidRDefault="006032AB">
      <w:pPr>
        <w:spacing w:before="100" w:after="100" w:line="288" w:lineRule="auto"/>
        <w:rPr>
          <w:rFonts w:ascii="Arial" w:eastAsia="Arial" w:hAnsi="Arial" w:cs="Arial"/>
          <w:sz w:val="19"/>
        </w:rPr>
      </w:pPr>
      <w:r>
        <w:rPr>
          <w:rFonts w:ascii="Arial" w:eastAsia="Arial" w:hAnsi="Arial" w:cs="Arial"/>
          <w:sz w:val="19"/>
        </w:rPr>
        <w:t>However, a particip</w:t>
      </w:r>
      <w:r>
        <w:rPr>
          <w:rFonts w:ascii="Arial" w:eastAsia="Arial" w:hAnsi="Arial" w:cs="Arial"/>
          <w:sz w:val="19"/>
        </w:rPr>
        <w:t>ant, within 30 days of receiving restricted stock, may elect under Section 83(b) of the Code to recognize ordinary compensation income in the year the restricted stock grant is awarded in an amount equal to the difference between the fair market value of o</w:t>
      </w:r>
      <w:r>
        <w:rPr>
          <w:rFonts w:ascii="Arial" w:eastAsia="Arial" w:hAnsi="Arial" w:cs="Arial"/>
          <w:sz w:val="19"/>
        </w:rPr>
        <w:t>ur common stock at that time, determined without regard to the restrictions, and the amount paid by the grantee for the shares, if any. In this event, subject to the limit on deductible compensation for covered employees under Section 162(m) of the Code, t</w:t>
      </w:r>
      <w:r>
        <w:rPr>
          <w:rFonts w:ascii="Arial" w:eastAsia="Arial" w:hAnsi="Arial" w:cs="Arial"/>
          <w:sz w:val="19"/>
        </w:rPr>
        <w:t xml:space="preserve">he Company generally will be entitled to a deduction in the same year. </w:t>
      </w:r>
    </w:p>
    <w:p w14:paraId="674ACEE1" w14:textId="77777777" w:rsidR="00BD180A" w:rsidRDefault="006032AB">
      <w:pPr>
        <w:spacing w:before="100" w:after="100" w:line="288" w:lineRule="auto"/>
        <w:rPr>
          <w:rFonts w:ascii="Arial" w:eastAsia="Arial" w:hAnsi="Arial" w:cs="Arial"/>
          <w:sz w:val="19"/>
        </w:rPr>
      </w:pPr>
      <w:r>
        <w:rPr>
          <w:rFonts w:ascii="Arial" w:eastAsia="Arial" w:hAnsi="Arial" w:cs="Arial"/>
          <w:sz w:val="19"/>
        </w:rPr>
        <w:t>Any gain or loss recognized by the grantee upon subsequent disposition of our common stock will be a long-term or short-term capital gain or loss, depending on the length of time the grantee holds the shares prior to sale. If, after making the election, an</w:t>
      </w:r>
      <w:r>
        <w:rPr>
          <w:rFonts w:ascii="Arial" w:eastAsia="Arial" w:hAnsi="Arial" w:cs="Arial"/>
          <w:sz w:val="19"/>
        </w:rPr>
        <w:t>y of the Company's common stock subject to a restricted stock grant is forfeited, or if the market value declines during the restriction period, the grantee is not entitled to any tax deduction or tax refund.</w:t>
      </w:r>
    </w:p>
    <w:p w14:paraId="3BEF78E3"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RSUs. </w:t>
      </w:r>
      <w:r>
        <w:rPr>
          <w:rFonts w:ascii="Arial" w:eastAsia="Arial" w:hAnsi="Arial" w:cs="Arial"/>
          <w:sz w:val="19"/>
        </w:rPr>
        <w:t>There are no immediate tax consequences t</w:t>
      </w:r>
      <w:r>
        <w:rPr>
          <w:rFonts w:ascii="Arial" w:eastAsia="Arial" w:hAnsi="Arial" w:cs="Arial"/>
          <w:sz w:val="19"/>
        </w:rPr>
        <w:t>o a grantee upon receiving an award of RSUs under the Equity Plan. If the grantee is an employee, the RSUs will be taxable for purposes of the Federal Insurance Contributions Act (“FICA”) and the Federal Unemployment Tax Act when the RSUs are no longer sub</w:t>
      </w:r>
      <w:r>
        <w:rPr>
          <w:rFonts w:ascii="Arial" w:eastAsia="Arial" w:hAnsi="Arial" w:cs="Arial"/>
          <w:sz w:val="19"/>
        </w:rPr>
        <w:t>ject to a substantial risk of forfeiture, regardless of whether the grantee has received a distribution with respect to such award at that time. A grantee who is awarded RSUs will recognize ordinary income in an amount equal to the fair market value of sha</w:t>
      </w:r>
      <w:r>
        <w:rPr>
          <w:rFonts w:ascii="Arial" w:eastAsia="Arial" w:hAnsi="Arial" w:cs="Arial"/>
          <w:sz w:val="19"/>
        </w:rPr>
        <w:t>res issued to such grantee on the payment date. At that time, the grantee will be required to satisfy the tax withholding requirements applicable to such income. To the extent that the grantee has already paid FICA taxes with respect to the RSUs, no additi</w:t>
      </w:r>
      <w:r>
        <w:rPr>
          <w:rFonts w:ascii="Arial" w:eastAsia="Arial" w:hAnsi="Arial" w:cs="Arial"/>
          <w:sz w:val="19"/>
        </w:rPr>
        <w:t>onal FICA amounts will be owed on the payment date. The Company generally will be entitled to a deduction in the same amount and at the same time as the grantee includes the recognized amount in ordinary income, subject to the limit on deductible compensat</w:t>
      </w:r>
      <w:r>
        <w:rPr>
          <w:rFonts w:ascii="Arial" w:eastAsia="Arial" w:hAnsi="Arial" w:cs="Arial"/>
          <w:sz w:val="19"/>
        </w:rPr>
        <w:t>ion for covered employees under Section 162(m) of the Code.</w:t>
      </w:r>
    </w:p>
    <w:p w14:paraId="6CFD6C90"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SARs. </w:t>
      </w:r>
      <w:r>
        <w:rPr>
          <w:rFonts w:ascii="Arial" w:eastAsia="Arial" w:hAnsi="Arial" w:cs="Arial"/>
          <w:sz w:val="19"/>
        </w:rPr>
        <w:t xml:space="preserve">The grantee will not recognize any income upon the grant of a SAR. Upon the exercise of a SAR, the grantee will recognize ordinary compensation income in the amount of the cash and the fair </w:t>
      </w:r>
      <w:r>
        <w:rPr>
          <w:rFonts w:ascii="Arial" w:eastAsia="Arial" w:hAnsi="Arial" w:cs="Arial"/>
          <w:sz w:val="19"/>
        </w:rPr>
        <w:t>market value of our shares of common stock received upon such exercise. The Company generally will be entitled to a corresponding income tax deduction, subject to the limit on deductible compensation for covered employees under Section 162(m) of the Code.</w:t>
      </w:r>
    </w:p>
    <w:p w14:paraId="513AB0D2"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 xml:space="preserve">Section 162(m). </w:t>
      </w:r>
      <w:r>
        <w:rPr>
          <w:rFonts w:ascii="Arial" w:eastAsia="Arial" w:hAnsi="Arial" w:cs="Arial"/>
          <w:sz w:val="19"/>
        </w:rPr>
        <w:t>Section 162(m) of the Code generally disallows a publicly held corporation’s tax deduction for compensation in excess of $1 million in any year that is paid to its chief executive officer, chief financial officer or any of its three other m</w:t>
      </w:r>
      <w:r>
        <w:rPr>
          <w:rFonts w:ascii="Arial" w:eastAsia="Arial" w:hAnsi="Arial" w:cs="Arial"/>
          <w:sz w:val="19"/>
        </w:rPr>
        <w:t xml:space="preserve">ost highly compensated officers (“covered employees”), or other persons who have been covered employees after 2017. While deductibility of executive compensation for federal income tax purposes is among the factors the Committee considers when structuring </w:t>
      </w:r>
      <w:r>
        <w:rPr>
          <w:rFonts w:ascii="Arial" w:eastAsia="Arial" w:hAnsi="Arial" w:cs="Arial"/>
          <w:sz w:val="19"/>
        </w:rPr>
        <w:t xml:space="preserve">our executive compensation arrangements, it is not the sole or primary factor considered. We retain the flexibility to authorize compensation that may not be deductible if we believe it is in the best interests of the Company. </w:t>
      </w:r>
    </w:p>
    <w:p w14:paraId="539E4054"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Section 280G.</w:t>
      </w:r>
      <w:r>
        <w:rPr>
          <w:rFonts w:ascii="Arial" w:eastAsia="Arial" w:hAnsi="Arial" w:cs="Arial"/>
          <w:sz w:val="19"/>
        </w:rPr>
        <w:t xml:space="preserve"> To the extent </w:t>
      </w:r>
      <w:r>
        <w:rPr>
          <w:rFonts w:ascii="Arial" w:eastAsia="Arial" w:hAnsi="Arial" w:cs="Arial"/>
          <w:sz w:val="19"/>
        </w:rPr>
        <w:t>payments that are contingent on a change of control are determined to exceed certain Code limitations, they may be subject to a 20% nondeductible excise tax payable by the grantee and our deduction with respect to the associated compensation expense may be</w:t>
      </w:r>
      <w:r>
        <w:rPr>
          <w:rFonts w:ascii="Arial" w:eastAsia="Arial" w:hAnsi="Arial" w:cs="Arial"/>
          <w:sz w:val="19"/>
        </w:rPr>
        <w:t xml:space="preserve"> disallowed in whole or in part.</w:t>
      </w:r>
    </w:p>
    <w:p w14:paraId="7916C0C3" w14:textId="77777777" w:rsidR="00BD180A" w:rsidRDefault="006032AB">
      <w:pPr>
        <w:spacing w:before="100" w:after="100" w:line="288" w:lineRule="auto"/>
        <w:rPr>
          <w:rFonts w:ascii="Arial" w:eastAsia="Arial" w:hAnsi="Arial" w:cs="Arial"/>
          <w:b/>
          <w:i/>
          <w:sz w:val="19"/>
        </w:rPr>
      </w:pPr>
      <w:r>
        <w:rPr>
          <w:rFonts w:ascii="Arial" w:eastAsia="Arial" w:hAnsi="Arial" w:cs="Arial"/>
          <w:b/>
          <w:i/>
          <w:sz w:val="19"/>
        </w:rPr>
        <w:t>Section 409A.</w:t>
      </w:r>
      <w:r>
        <w:rPr>
          <w:rFonts w:ascii="Arial" w:eastAsia="Arial" w:hAnsi="Arial" w:cs="Arial"/>
          <w:sz w:val="19"/>
        </w:rPr>
        <w:t xml:space="preserve"> Certain awards under the Equity Plan, such as RSUs, may involve elements of deferred compensation, which is governed by Section 409A of the Code. In addition, the Committee may permit a grantee to defer receip</w:t>
      </w:r>
      <w:r>
        <w:rPr>
          <w:rFonts w:ascii="Arial" w:eastAsia="Arial" w:hAnsi="Arial" w:cs="Arial"/>
          <w:sz w:val="19"/>
        </w:rPr>
        <w:t>t of the payment of cash or the delivery of shares that would otherwise be delivered under the Equity Plan. The Committee may establish such rules and procedures as it may deem advisable in the event that Section 409A of the Code is implicated by any grant</w:t>
      </w:r>
      <w:r>
        <w:rPr>
          <w:rFonts w:ascii="Arial" w:eastAsia="Arial" w:hAnsi="Arial" w:cs="Arial"/>
          <w:sz w:val="19"/>
        </w:rPr>
        <w:t xml:space="preserve"> under the Equity Plan. If an amount constitutes “deferred compensation” under Section 409A of the Code and the requirements of Section 409A of the Code are not satisfied, the grantee may be subject to a 20% tax in addition to ordinary income tax inclusion</w:t>
      </w:r>
      <w:r>
        <w:rPr>
          <w:rFonts w:ascii="Arial" w:eastAsia="Arial" w:hAnsi="Arial" w:cs="Arial"/>
          <w:sz w:val="19"/>
        </w:rPr>
        <w:t xml:space="preserve"> at the time the award becomes vested, plus a penalty rate of interest. In addition, the Company may be subject to penalties for under-withholding, reporting or depositing taxes.</w:t>
      </w:r>
    </w:p>
    <w:p w14:paraId="78EDE868" w14:textId="77777777" w:rsidR="00BD180A" w:rsidRDefault="00BD180A">
      <w:pPr>
        <w:spacing w:before="100" w:after="100" w:line="288" w:lineRule="auto"/>
        <w:rPr>
          <w:rFonts w:ascii="Arial" w:eastAsia="Arial" w:hAnsi="Arial" w:cs="Arial"/>
          <w:sz w:val="19"/>
        </w:rPr>
        <w:sectPr w:rsidR="00BD180A">
          <w:headerReference w:type="even" r:id="rId100"/>
          <w:type w:val="continuous"/>
          <w:pgSz w:w="12240" w:h="15840"/>
          <w:pgMar w:top="1080" w:right="1080" w:bottom="1393" w:left="1080" w:header="90" w:footer="90" w:gutter="0"/>
          <w:cols w:space="708"/>
        </w:sectPr>
      </w:pPr>
    </w:p>
    <w:p w14:paraId="59F9C974" w14:textId="77777777" w:rsidR="00BD180A" w:rsidRDefault="00BD180A">
      <w:pPr>
        <w:keepNext/>
        <w:spacing w:before="100" w:line="288" w:lineRule="auto"/>
        <w:rPr>
          <w:rFonts w:ascii="Arial" w:eastAsia="Arial" w:hAnsi="Arial" w:cs="Arial"/>
          <w:sz w:val="10"/>
        </w:rPr>
      </w:pPr>
      <w:bookmarkStart w:id="38" w:name="Section39"/>
      <w:bookmarkEnd w:id="38"/>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7906D8F"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5EB241BA"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Registration under the Securities Act of 1933</w:t>
            </w:r>
          </w:p>
        </w:tc>
      </w:tr>
    </w:tbl>
    <w:p w14:paraId="7AC803DA" w14:textId="77777777" w:rsidR="00BD180A" w:rsidRDefault="006032AB">
      <w:pPr>
        <w:spacing w:before="100" w:after="240" w:line="288" w:lineRule="auto"/>
        <w:rPr>
          <w:rFonts w:ascii="Arial" w:eastAsia="Arial" w:hAnsi="Arial" w:cs="Arial"/>
          <w:sz w:val="19"/>
        </w:rPr>
      </w:pPr>
      <w:r>
        <w:rPr>
          <w:rFonts w:ascii="Arial" w:eastAsia="Arial" w:hAnsi="Arial" w:cs="Arial"/>
          <w:sz w:val="19"/>
        </w:rPr>
        <w:t xml:space="preserve">We intend to file with the SEC a Registration Statement on Form S-8 to register the additional shares of our common stock available for </w:t>
      </w:r>
      <w:r>
        <w:rPr>
          <w:rFonts w:ascii="Arial" w:eastAsia="Arial" w:hAnsi="Arial" w:cs="Arial"/>
          <w:sz w:val="19"/>
        </w:rPr>
        <w:t>issuance under the Equity Plan as soon as practicable after receiving stockholder approval of the Equity Plan.</w:t>
      </w:r>
    </w:p>
    <w:p w14:paraId="6648BA9A" w14:textId="77777777" w:rsidR="00BD180A" w:rsidRDefault="00BD180A">
      <w:pPr>
        <w:spacing w:before="100" w:after="100" w:line="288" w:lineRule="auto"/>
        <w:rPr>
          <w:rFonts w:ascii="Arial" w:eastAsia="Arial" w:hAnsi="Arial" w:cs="Arial"/>
          <w:sz w:val="19"/>
        </w:rPr>
        <w:sectPr w:rsidR="00BD180A">
          <w:headerReference w:type="even" r:id="rId101"/>
          <w:type w:val="continuous"/>
          <w:pgSz w:w="12240" w:h="15840"/>
          <w:pgMar w:top="1080" w:right="1080" w:bottom="1393" w:left="1080" w:header="90" w:footer="90" w:gutter="0"/>
          <w:cols w:space="708"/>
        </w:sect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7FC5834"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0F2BA241"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New Plan Benefits</w:t>
            </w:r>
          </w:p>
        </w:tc>
      </w:tr>
    </w:tbl>
    <w:p w14:paraId="46D08C65" w14:textId="77777777" w:rsidR="00BD180A" w:rsidRDefault="006032AB">
      <w:pPr>
        <w:spacing w:before="140" w:after="100" w:line="288" w:lineRule="auto"/>
        <w:rPr>
          <w:rFonts w:ascii="Arial" w:eastAsia="Arial" w:hAnsi="Arial" w:cs="Arial"/>
          <w:b/>
          <w:color w:val="002B49"/>
          <w:sz w:val="19"/>
        </w:rPr>
      </w:pPr>
      <w:bookmarkStart w:id="39" w:name="Section40"/>
      <w:bookmarkEnd w:id="39"/>
      <w:r>
        <w:rPr>
          <w:rFonts w:ascii="Arial" w:eastAsia="Arial" w:hAnsi="Arial" w:cs="Arial"/>
          <w:sz w:val="19"/>
        </w:rPr>
        <w:t>The Committee has not granted any awards under the Equity Plan subject to stockholder approval of the Equity Plan. Participation and the types of awards under the Equity Plan are subject to the discretion of the Committee, consistent wit</w:t>
      </w:r>
      <w:r>
        <w:rPr>
          <w:rFonts w:ascii="Arial" w:eastAsia="Arial" w:hAnsi="Arial" w:cs="Arial"/>
          <w:sz w:val="19"/>
        </w:rPr>
        <w:t xml:space="preserve">h the terms and limitations of the Equity Plan, and as a result, the benefits or amounts that will be received by any participant or groups of participants under the Equity Plan are not currently determinable. For information on awards made in 2020 to our </w:t>
      </w:r>
      <w:r>
        <w:rPr>
          <w:rFonts w:ascii="Arial" w:eastAsia="Arial" w:hAnsi="Arial" w:cs="Arial"/>
          <w:sz w:val="19"/>
        </w:rPr>
        <w:t xml:space="preserve">NEOs, please refer to the “Summary Compensation Table” and “Grants of Plan-Based Awards Table” under the heading “Executive Compensation” elsewhere in this proxy statement. The closing price of the Company’s common stock on the NYSE on March 15, 2021, the </w:t>
      </w:r>
      <w:r>
        <w:rPr>
          <w:rFonts w:ascii="Arial" w:eastAsia="Arial" w:hAnsi="Arial" w:cs="Arial"/>
          <w:sz w:val="19"/>
        </w:rPr>
        <w:t>record date for the Annual Meeting, was $23.43 per share.</w:t>
      </w:r>
    </w:p>
    <w:p w14:paraId="49A6DFCC" w14:textId="77777777" w:rsidR="00BD180A" w:rsidRDefault="00BD180A">
      <w:pPr>
        <w:spacing w:before="140" w:after="100" w:line="288" w:lineRule="auto"/>
        <w:rPr>
          <w:rFonts w:ascii="Arial" w:eastAsia="Arial" w:hAnsi="Arial" w:cs="Arial"/>
          <w:b/>
          <w:color w:val="002B49"/>
          <w:sz w:val="19"/>
        </w:rPr>
        <w:sectPr w:rsidR="00BD180A">
          <w:type w:val="continuous"/>
          <w:pgSz w:w="12240" w:h="15840"/>
          <w:pgMar w:top="1080" w:right="1080" w:bottom="1393" w:left="1080" w:header="90" w:footer="90" w:gutter="0"/>
          <w:cols w:space="708"/>
        </w:sectPr>
      </w:pPr>
    </w:p>
    <w:p w14:paraId="21E47E89" w14:textId="77777777" w:rsidR="00BD180A" w:rsidRDefault="00BD180A">
      <w:pPr>
        <w:keepNext/>
        <w:spacing w:before="240" w:line="288" w:lineRule="auto"/>
        <w:rPr>
          <w:rFonts w:ascii="Arial" w:eastAsia="Arial" w:hAnsi="Arial" w:cs="Arial"/>
          <w:b/>
          <w:color w:val="002B49"/>
          <w:sz w:val="10"/>
        </w:rPr>
      </w:pPr>
      <w:bookmarkStart w:id="40" w:name="Section41"/>
      <w:bookmarkEnd w:id="40"/>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79C19ED"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55D7170C"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Equity Compensation Plan Information</w:t>
            </w:r>
          </w:p>
        </w:tc>
      </w:tr>
    </w:tbl>
    <w:p w14:paraId="7A9B6885" w14:textId="77777777" w:rsidR="00BD180A" w:rsidRDefault="006032AB">
      <w:pPr>
        <w:spacing w:before="140" w:after="100" w:line="288" w:lineRule="auto"/>
        <w:rPr>
          <w:rFonts w:ascii="Arial" w:eastAsia="Arial" w:hAnsi="Arial" w:cs="Arial"/>
          <w:sz w:val="19"/>
        </w:rPr>
      </w:pPr>
      <w:r>
        <w:rPr>
          <w:rFonts w:ascii="Arial" w:eastAsia="Arial" w:hAnsi="Arial" w:cs="Arial"/>
          <w:sz w:val="19"/>
        </w:rPr>
        <w:t>The following table provides information about our current equity compensation plans and arrangements in the aggregate as of December 31, 202</w:t>
      </w:r>
      <w:r>
        <w:rPr>
          <w:rFonts w:ascii="Arial" w:eastAsia="Arial" w:hAnsi="Arial" w:cs="Arial"/>
          <w:sz w:val="19"/>
        </w:rPr>
        <w:t>0, not including the shares that would be available under the Equity Plan under this Proposal 3. Each number of securities reflected in the table is a reference to shares of our common stock.</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1933"/>
        <w:gridCol w:w="102"/>
        <w:gridCol w:w="306"/>
        <w:gridCol w:w="163"/>
        <w:gridCol w:w="1770"/>
        <w:gridCol w:w="102"/>
        <w:gridCol w:w="306"/>
        <w:gridCol w:w="1933"/>
        <w:gridCol w:w="102"/>
        <w:gridCol w:w="306"/>
      </w:tblGrid>
      <w:tr w:rsidR="00BD180A" w14:paraId="4A995924" w14:textId="77777777">
        <w:trPr>
          <w:cantSplit/>
        </w:trPr>
        <w:tc>
          <w:tcPr>
            <w:tcW w:w="3180"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3705A4D6" w14:textId="77777777" w:rsidR="00BD180A" w:rsidRDefault="006032AB">
            <w:pPr>
              <w:keepNext/>
              <w:spacing w:before="53" w:after="30" w:line="288" w:lineRule="auto"/>
            </w:pPr>
            <w:r>
              <w:rPr>
                <w:rFonts w:ascii="Arial" w:eastAsia="Arial" w:hAnsi="Arial" w:cs="Arial"/>
                <w:b/>
                <w:color w:val="000000"/>
                <w:sz w:val="18"/>
              </w:rPr>
              <w:t>Plan Category</w:t>
            </w:r>
          </w:p>
        </w:tc>
        <w:tc>
          <w:tcPr>
            <w:tcW w:w="2295" w:type="dxa"/>
            <w:gridSpan w:val="3"/>
            <w:tcBorders>
              <w:top w:val="nil"/>
              <w:left w:val="nil"/>
              <w:bottom w:val="nil"/>
              <w:right w:val="nil"/>
            </w:tcBorders>
            <w:shd w:val="clear" w:color="auto" w:fill="F4F4F4"/>
            <w:tcMar>
              <w:top w:w="0" w:type="dxa"/>
              <w:left w:w="53" w:type="dxa"/>
              <w:bottom w:w="0" w:type="dxa"/>
              <w:right w:w="53" w:type="dxa"/>
            </w:tcMar>
            <w:vAlign w:val="bottom"/>
          </w:tcPr>
          <w:p w14:paraId="6E917C95" w14:textId="77777777" w:rsidR="00BD180A" w:rsidRDefault="006032AB">
            <w:pPr>
              <w:keepNext/>
              <w:spacing w:before="53" w:after="30" w:line="288" w:lineRule="auto"/>
              <w:jc w:val="center"/>
            </w:pPr>
            <w:r>
              <w:rPr>
                <w:rFonts w:ascii="Arial" w:eastAsia="Arial" w:hAnsi="Arial" w:cs="Arial"/>
                <w:b/>
                <w:color w:val="000000"/>
                <w:sz w:val="18"/>
              </w:rPr>
              <w:t xml:space="preserve">(a) Number of securities to be issued upon </w:t>
            </w:r>
            <w:r>
              <w:rPr>
                <w:rFonts w:ascii="Arial" w:eastAsia="Arial" w:hAnsi="Arial" w:cs="Arial"/>
                <w:b/>
                <w:color w:val="000000"/>
                <w:sz w:val="18"/>
              </w:rPr>
              <w:t>exercise of outstanding options, warrants and rights</w:t>
            </w:r>
          </w:p>
        </w:tc>
        <w:tc>
          <w:tcPr>
            <w:tcW w:w="2295" w:type="dxa"/>
            <w:gridSpan w:val="4"/>
            <w:tcBorders>
              <w:top w:val="nil"/>
              <w:left w:val="nil"/>
              <w:bottom w:val="nil"/>
              <w:right w:val="nil"/>
            </w:tcBorders>
            <w:shd w:val="clear" w:color="auto" w:fill="F4F4F4"/>
            <w:tcMar>
              <w:top w:w="0" w:type="dxa"/>
              <w:left w:w="53" w:type="dxa"/>
              <w:bottom w:w="0" w:type="dxa"/>
              <w:right w:w="53" w:type="dxa"/>
            </w:tcMar>
            <w:vAlign w:val="bottom"/>
          </w:tcPr>
          <w:p w14:paraId="5E654DF9" w14:textId="77777777" w:rsidR="00BD180A" w:rsidRDefault="006032AB">
            <w:pPr>
              <w:keepNext/>
              <w:spacing w:before="53" w:after="30" w:line="288" w:lineRule="auto"/>
              <w:jc w:val="center"/>
            </w:pPr>
            <w:r>
              <w:rPr>
                <w:rFonts w:ascii="Arial" w:eastAsia="Arial" w:hAnsi="Arial" w:cs="Arial"/>
                <w:b/>
                <w:color w:val="000000"/>
                <w:sz w:val="18"/>
              </w:rPr>
              <w:t>(b) Weighted-average exercise price of outstanding options, warrants and rights</w:t>
            </w:r>
          </w:p>
        </w:tc>
        <w:tc>
          <w:tcPr>
            <w:tcW w:w="2295" w:type="dxa"/>
            <w:gridSpan w:val="3"/>
            <w:tcBorders>
              <w:top w:val="nil"/>
              <w:left w:val="nil"/>
              <w:bottom w:val="single" w:sz="8" w:space="0" w:color="C7C9C7"/>
              <w:right w:val="nil"/>
            </w:tcBorders>
            <w:shd w:val="clear" w:color="auto" w:fill="F4F4F4"/>
            <w:tcMar>
              <w:top w:w="0" w:type="dxa"/>
              <w:left w:w="53" w:type="dxa"/>
              <w:bottom w:w="0" w:type="dxa"/>
              <w:right w:w="53" w:type="dxa"/>
            </w:tcMar>
            <w:vAlign w:val="bottom"/>
          </w:tcPr>
          <w:p w14:paraId="6F6D2E62" w14:textId="77777777" w:rsidR="00BD180A" w:rsidRDefault="006032AB">
            <w:pPr>
              <w:keepNext/>
              <w:spacing w:before="53" w:after="30" w:line="288" w:lineRule="auto"/>
              <w:jc w:val="center"/>
            </w:pPr>
            <w:r>
              <w:rPr>
                <w:rFonts w:ascii="Arial" w:eastAsia="Arial" w:hAnsi="Arial" w:cs="Arial"/>
                <w:b/>
                <w:color w:val="000000"/>
                <w:sz w:val="18"/>
              </w:rPr>
              <w:t>(c) Number of securities remaining available for future issuance under equity compensation plans (excluding securities refl</w:t>
            </w:r>
            <w:r>
              <w:rPr>
                <w:rFonts w:ascii="Arial" w:eastAsia="Arial" w:hAnsi="Arial" w:cs="Arial"/>
                <w:b/>
                <w:color w:val="000000"/>
                <w:sz w:val="18"/>
              </w:rPr>
              <w:t>ected in column(a))</w:t>
            </w:r>
          </w:p>
        </w:tc>
      </w:tr>
      <w:tr w:rsidR="00BD180A" w14:paraId="7C8F9556" w14:textId="77777777">
        <w:trPr>
          <w:cantSplit/>
        </w:trPr>
        <w:tc>
          <w:tcPr>
            <w:tcW w:w="318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77FD9783" w14:textId="77777777" w:rsidR="00BD180A" w:rsidRDefault="006032AB">
            <w:pPr>
              <w:keepNext/>
              <w:spacing w:before="33" w:line="288" w:lineRule="auto"/>
              <w:rPr>
                <w:rFonts w:ascii="Arial" w:eastAsia="Arial" w:hAnsi="Arial" w:cs="Arial"/>
                <w:sz w:val="18"/>
              </w:rPr>
            </w:pPr>
            <w:r>
              <w:rPr>
                <w:rFonts w:ascii="Arial" w:eastAsia="Arial" w:hAnsi="Arial" w:cs="Arial"/>
                <w:sz w:val="18"/>
              </w:rPr>
              <w:t xml:space="preserve">Equity compensation plans </w:t>
            </w:r>
          </w:p>
          <w:p w14:paraId="56AA69D6" w14:textId="77777777" w:rsidR="00BD180A" w:rsidRDefault="006032AB">
            <w:pPr>
              <w:spacing w:after="30" w:line="288" w:lineRule="auto"/>
              <w:rPr>
                <w:rFonts w:ascii="Arial" w:eastAsia="Arial" w:hAnsi="Arial" w:cs="Arial"/>
                <w:sz w:val="18"/>
              </w:rPr>
            </w:pPr>
            <w:r>
              <w:rPr>
                <w:rFonts w:ascii="Arial" w:eastAsia="Arial" w:hAnsi="Arial" w:cs="Arial"/>
                <w:sz w:val="18"/>
              </w:rPr>
              <w:t>approved by stockholders</w:t>
            </w:r>
            <w:r>
              <w:rPr>
                <w:rFonts w:ascii="Arial" w:eastAsia="Arial" w:hAnsi="Arial" w:cs="Arial"/>
                <w:sz w:val="18"/>
                <w:vertAlign w:val="superscript"/>
              </w:rPr>
              <w:t xml:space="preserve"> (1)</w:t>
            </w:r>
          </w:p>
        </w:tc>
        <w:tc>
          <w:tcPr>
            <w:tcW w:w="1895" w:type="dxa"/>
            <w:tcBorders>
              <w:top w:val="single" w:sz="8" w:space="0" w:color="C7C9C7"/>
              <w:left w:val="nil"/>
              <w:bottom w:val="single" w:sz="8" w:space="0" w:color="E9E9E9"/>
              <w:right w:val="nil"/>
            </w:tcBorders>
            <w:tcMar>
              <w:top w:w="0" w:type="dxa"/>
              <w:left w:w="53" w:type="dxa"/>
              <w:bottom w:w="0" w:type="dxa"/>
              <w:right w:w="0" w:type="dxa"/>
            </w:tcMar>
            <w:vAlign w:val="bottom"/>
          </w:tcPr>
          <w:p w14:paraId="62AB0A49" w14:textId="77777777" w:rsidR="00BD180A" w:rsidRDefault="006032AB">
            <w:pPr>
              <w:keepNext/>
              <w:spacing w:before="33" w:after="30" w:line="288" w:lineRule="auto"/>
              <w:jc w:val="right"/>
            </w:pPr>
            <w:r>
              <w:rPr>
                <w:rFonts w:ascii="Arial" w:eastAsia="Arial" w:hAnsi="Arial" w:cs="Arial"/>
                <w:color w:val="000000"/>
                <w:sz w:val="18"/>
              </w:rPr>
              <w:t>5,197,971 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56B680AA" w14:textId="77777777" w:rsidR="00BD180A" w:rsidRDefault="00BD180A">
            <w:pPr>
              <w:keepNext/>
              <w:spacing w:before="33" w:after="30" w:line="288" w:lineRule="auto"/>
              <w:jc w:val="right"/>
            </w:pPr>
          </w:p>
        </w:tc>
        <w:tc>
          <w:tcPr>
            <w:tcW w:w="30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3272D40C" w14:textId="77777777" w:rsidR="00BD180A" w:rsidRDefault="006032AB">
            <w:pPr>
              <w:keepNext/>
              <w:spacing w:before="33" w:after="30" w:line="288" w:lineRule="auto"/>
              <w:jc w:val="right"/>
            </w:pPr>
            <w:r>
              <w:rPr>
                <w:rFonts w:ascii="Arial" w:eastAsia="Arial" w:hAnsi="Arial" w:cs="Arial"/>
                <w:color w:val="000000"/>
                <w:sz w:val="14"/>
              </w:rPr>
              <w:t>(2)</w:t>
            </w:r>
          </w:p>
        </w:tc>
        <w:tc>
          <w:tcPr>
            <w:tcW w:w="160" w:type="dxa"/>
            <w:tcBorders>
              <w:top w:val="single" w:sz="8" w:space="0" w:color="C7C9C7"/>
              <w:left w:val="nil"/>
              <w:bottom w:val="single" w:sz="8" w:space="0" w:color="E9E9E9"/>
              <w:right w:val="nil"/>
            </w:tcBorders>
            <w:tcMar>
              <w:top w:w="0" w:type="dxa"/>
              <w:left w:w="53" w:type="dxa"/>
              <w:bottom w:w="0" w:type="dxa"/>
              <w:right w:w="0" w:type="dxa"/>
            </w:tcMar>
            <w:vAlign w:val="bottom"/>
          </w:tcPr>
          <w:p w14:paraId="7A3DA57A" w14:textId="77777777" w:rsidR="00BD180A" w:rsidRDefault="006032AB">
            <w:pPr>
              <w:keepNext/>
              <w:spacing w:before="33" w:after="30" w:line="288" w:lineRule="auto"/>
            </w:pPr>
            <w:r>
              <w:rPr>
                <w:rFonts w:ascii="Arial" w:eastAsia="Arial" w:hAnsi="Arial" w:cs="Arial"/>
                <w:color w:val="000000"/>
                <w:sz w:val="18"/>
              </w:rPr>
              <w:t>$</w:t>
            </w:r>
          </w:p>
        </w:tc>
        <w:tc>
          <w:tcPr>
            <w:tcW w:w="1735" w:type="dxa"/>
            <w:tcBorders>
              <w:top w:val="single" w:sz="8" w:space="0" w:color="C7C9C7"/>
              <w:left w:val="nil"/>
              <w:bottom w:val="single" w:sz="8" w:space="0" w:color="E9E9E9"/>
              <w:right w:val="nil"/>
            </w:tcBorders>
            <w:tcMar>
              <w:top w:w="0" w:type="dxa"/>
              <w:left w:w="0" w:type="dxa"/>
              <w:bottom w:w="0" w:type="dxa"/>
              <w:right w:w="0" w:type="dxa"/>
            </w:tcMar>
            <w:vAlign w:val="bottom"/>
          </w:tcPr>
          <w:p w14:paraId="2A022059" w14:textId="77777777" w:rsidR="00BD180A" w:rsidRDefault="006032AB">
            <w:pPr>
              <w:keepNext/>
              <w:spacing w:before="33" w:after="30" w:line="288" w:lineRule="auto"/>
              <w:jc w:val="right"/>
            </w:pPr>
            <w:r>
              <w:rPr>
                <w:rFonts w:ascii="Arial" w:eastAsia="Arial" w:hAnsi="Arial" w:cs="Arial"/>
                <w:color w:val="000000"/>
                <w:sz w:val="18"/>
              </w:rPr>
              <w:t>1.80 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2E9FC6E2" w14:textId="77777777" w:rsidR="00BD180A" w:rsidRDefault="00BD180A">
            <w:pPr>
              <w:keepNext/>
              <w:spacing w:before="33" w:after="30" w:line="288" w:lineRule="auto"/>
              <w:jc w:val="right"/>
            </w:pPr>
          </w:p>
        </w:tc>
        <w:tc>
          <w:tcPr>
            <w:tcW w:w="30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429D89B1" w14:textId="77777777" w:rsidR="00BD180A" w:rsidRDefault="006032AB">
            <w:pPr>
              <w:keepNext/>
              <w:spacing w:before="33" w:after="30" w:line="288" w:lineRule="auto"/>
              <w:jc w:val="right"/>
            </w:pPr>
            <w:r>
              <w:rPr>
                <w:rFonts w:ascii="Arial" w:eastAsia="Arial" w:hAnsi="Arial" w:cs="Arial"/>
                <w:color w:val="000000"/>
                <w:sz w:val="14"/>
              </w:rPr>
              <w:t>(3)</w:t>
            </w:r>
          </w:p>
        </w:tc>
        <w:tc>
          <w:tcPr>
            <w:tcW w:w="1895" w:type="dxa"/>
            <w:tcBorders>
              <w:top w:val="nil"/>
              <w:left w:val="nil"/>
              <w:bottom w:val="single" w:sz="8" w:space="0" w:color="E9E9E9"/>
              <w:right w:val="nil"/>
            </w:tcBorders>
            <w:tcMar>
              <w:top w:w="0" w:type="dxa"/>
              <w:left w:w="53" w:type="dxa"/>
              <w:bottom w:w="0" w:type="dxa"/>
              <w:right w:w="0" w:type="dxa"/>
            </w:tcMar>
            <w:vAlign w:val="bottom"/>
          </w:tcPr>
          <w:p w14:paraId="30B830FB" w14:textId="77777777" w:rsidR="00BD180A" w:rsidRDefault="006032AB">
            <w:pPr>
              <w:keepNext/>
              <w:spacing w:before="33" w:after="30" w:line="288" w:lineRule="auto"/>
              <w:jc w:val="right"/>
            </w:pPr>
            <w:r>
              <w:rPr>
                <w:rFonts w:ascii="Arial" w:eastAsia="Arial" w:hAnsi="Arial" w:cs="Arial"/>
                <w:color w:val="000000"/>
                <w:sz w:val="18"/>
              </w:rPr>
              <w:t>5,319,844 </w:t>
            </w:r>
          </w:p>
        </w:tc>
        <w:tc>
          <w:tcPr>
            <w:tcW w:w="100" w:type="dxa"/>
            <w:tcBorders>
              <w:top w:val="nil"/>
              <w:left w:val="nil"/>
              <w:bottom w:val="single" w:sz="8" w:space="0" w:color="E9E9E9"/>
              <w:right w:val="nil"/>
            </w:tcBorders>
            <w:tcMar>
              <w:top w:w="0" w:type="dxa"/>
              <w:left w:w="0" w:type="dxa"/>
              <w:bottom w:w="0" w:type="dxa"/>
              <w:right w:w="15" w:type="dxa"/>
            </w:tcMar>
            <w:vAlign w:val="bottom"/>
          </w:tcPr>
          <w:p w14:paraId="253BD352" w14:textId="77777777" w:rsidR="00BD180A" w:rsidRDefault="00BD180A">
            <w:pPr>
              <w:keepNext/>
              <w:spacing w:before="33" w:after="30" w:line="288" w:lineRule="auto"/>
              <w:jc w:val="right"/>
            </w:pPr>
          </w:p>
        </w:tc>
        <w:tc>
          <w:tcPr>
            <w:tcW w:w="30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0326A4DE" w14:textId="77777777" w:rsidR="00BD180A" w:rsidRDefault="006032AB">
            <w:pPr>
              <w:keepNext/>
              <w:spacing w:before="33" w:after="30" w:line="288" w:lineRule="auto"/>
              <w:jc w:val="right"/>
            </w:pPr>
            <w:r>
              <w:rPr>
                <w:rFonts w:ascii="Arial" w:eastAsia="Arial" w:hAnsi="Arial" w:cs="Arial"/>
                <w:color w:val="000000"/>
                <w:sz w:val="14"/>
              </w:rPr>
              <w:t>(4)</w:t>
            </w:r>
          </w:p>
        </w:tc>
      </w:tr>
      <w:tr w:rsidR="00BD180A" w14:paraId="4ECBB83A" w14:textId="77777777">
        <w:trPr>
          <w:cantSplit/>
        </w:trPr>
        <w:tc>
          <w:tcPr>
            <w:tcW w:w="3180" w:type="dxa"/>
            <w:tcBorders>
              <w:top w:val="single" w:sz="8" w:space="0" w:color="E9E9E9"/>
              <w:left w:val="nil"/>
              <w:bottom w:val="nil"/>
              <w:right w:val="nil"/>
            </w:tcBorders>
            <w:tcMar>
              <w:top w:w="0" w:type="dxa"/>
              <w:left w:w="53" w:type="dxa"/>
              <w:bottom w:w="0" w:type="dxa"/>
              <w:right w:w="53" w:type="dxa"/>
            </w:tcMar>
            <w:vAlign w:val="bottom"/>
          </w:tcPr>
          <w:p w14:paraId="2B610965" w14:textId="77777777" w:rsidR="00BD180A" w:rsidRDefault="006032AB">
            <w:pPr>
              <w:keepNext/>
              <w:spacing w:before="33" w:line="288" w:lineRule="auto"/>
            </w:pPr>
            <w:r>
              <w:rPr>
                <w:rFonts w:ascii="Arial" w:eastAsia="Arial" w:hAnsi="Arial" w:cs="Arial"/>
                <w:color w:val="000000"/>
                <w:sz w:val="18"/>
              </w:rPr>
              <w:t>Equity compensation plans</w:t>
            </w:r>
          </w:p>
          <w:p w14:paraId="44B2298E" w14:textId="77777777" w:rsidR="00BD180A" w:rsidRDefault="006032AB">
            <w:pPr>
              <w:spacing w:after="30" w:line="288" w:lineRule="auto"/>
            </w:pPr>
            <w:r>
              <w:rPr>
                <w:rFonts w:ascii="Arial" w:eastAsia="Arial" w:hAnsi="Arial" w:cs="Arial"/>
                <w:color w:val="000000"/>
                <w:sz w:val="18"/>
              </w:rPr>
              <w:t>not approved by stockholders</w:t>
            </w:r>
          </w:p>
        </w:tc>
        <w:tc>
          <w:tcPr>
            <w:tcW w:w="1995" w:type="dxa"/>
            <w:gridSpan w:val="2"/>
            <w:tcBorders>
              <w:top w:val="single" w:sz="8" w:space="0" w:color="E9E9E9"/>
              <w:left w:val="nil"/>
              <w:bottom w:val="nil"/>
              <w:right w:val="nil"/>
            </w:tcBorders>
            <w:tcMar>
              <w:top w:w="0" w:type="dxa"/>
              <w:left w:w="53" w:type="dxa"/>
              <w:bottom w:w="0" w:type="dxa"/>
              <w:right w:w="53" w:type="dxa"/>
            </w:tcMar>
            <w:vAlign w:val="bottom"/>
          </w:tcPr>
          <w:p w14:paraId="01F0F977" w14:textId="77777777" w:rsidR="00BD180A" w:rsidRDefault="006032AB">
            <w:pPr>
              <w:keepNext/>
              <w:spacing w:before="33" w:after="30" w:line="288" w:lineRule="auto"/>
              <w:jc w:val="right"/>
            </w:pPr>
            <w:r>
              <w:rPr>
                <w:rFonts w:ascii="Arial" w:eastAsia="Arial" w:hAnsi="Arial" w:cs="Arial"/>
                <w:color w:val="000000"/>
                <w:sz w:val="18"/>
              </w:rPr>
              <w:t>—</w:t>
            </w:r>
          </w:p>
        </w:tc>
        <w:tc>
          <w:tcPr>
            <w:tcW w:w="300" w:type="dxa"/>
            <w:tcBorders>
              <w:top w:val="single" w:sz="8" w:space="0" w:color="E9E9E9"/>
              <w:left w:val="nil"/>
              <w:bottom w:val="nil"/>
              <w:right w:val="nil"/>
            </w:tcBorders>
            <w:tcMar>
              <w:top w:w="0" w:type="dxa"/>
              <w:left w:w="0" w:type="dxa"/>
              <w:bottom w:w="0" w:type="dxa"/>
              <w:right w:w="0" w:type="dxa"/>
            </w:tcMar>
            <w:vAlign w:val="bottom"/>
          </w:tcPr>
          <w:p w14:paraId="149F0BA5" w14:textId="77777777" w:rsidR="00BD180A" w:rsidRDefault="00BD180A">
            <w:pPr>
              <w:keepNext/>
            </w:pPr>
          </w:p>
        </w:tc>
        <w:tc>
          <w:tcPr>
            <w:tcW w:w="160" w:type="dxa"/>
            <w:tcBorders>
              <w:top w:val="single" w:sz="8" w:space="0" w:color="E9E9E9"/>
              <w:left w:val="nil"/>
              <w:bottom w:val="nil"/>
              <w:right w:val="nil"/>
            </w:tcBorders>
            <w:tcMar>
              <w:top w:w="0" w:type="dxa"/>
              <w:left w:w="53" w:type="dxa"/>
              <w:bottom w:w="0" w:type="dxa"/>
              <w:right w:w="0" w:type="dxa"/>
            </w:tcMar>
            <w:vAlign w:val="bottom"/>
          </w:tcPr>
          <w:p w14:paraId="348E8260" w14:textId="77777777" w:rsidR="00BD180A" w:rsidRDefault="006032AB">
            <w:pPr>
              <w:keepNext/>
              <w:spacing w:before="33" w:after="30" w:line="288" w:lineRule="auto"/>
            </w:pPr>
            <w:r>
              <w:rPr>
                <w:rFonts w:ascii="Arial" w:eastAsia="Arial" w:hAnsi="Arial" w:cs="Arial"/>
                <w:color w:val="000000"/>
                <w:sz w:val="18"/>
              </w:rPr>
              <w:t>$</w:t>
            </w:r>
          </w:p>
        </w:tc>
        <w:tc>
          <w:tcPr>
            <w:tcW w:w="1735" w:type="dxa"/>
            <w:tcBorders>
              <w:top w:val="single" w:sz="8" w:space="0" w:color="E9E9E9"/>
              <w:left w:val="nil"/>
              <w:bottom w:val="nil"/>
              <w:right w:val="nil"/>
            </w:tcBorders>
            <w:tcMar>
              <w:top w:w="0" w:type="dxa"/>
              <w:left w:w="0" w:type="dxa"/>
              <w:bottom w:w="0" w:type="dxa"/>
              <w:right w:w="0" w:type="dxa"/>
            </w:tcMar>
            <w:vAlign w:val="bottom"/>
          </w:tcPr>
          <w:p w14:paraId="5A2C67A7"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nil"/>
              <w:right w:val="nil"/>
            </w:tcBorders>
            <w:tcMar>
              <w:top w:w="0" w:type="dxa"/>
              <w:left w:w="0" w:type="dxa"/>
              <w:bottom w:w="0" w:type="dxa"/>
              <w:right w:w="15" w:type="dxa"/>
            </w:tcMar>
            <w:vAlign w:val="bottom"/>
          </w:tcPr>
          <w:p w14:paraId="74915625" w14:textId="77777777" w:rsidR="00BD180A" w:rsidRDefault="00BD180A">
            <w:pPr>
              <w:keepNext/>
              <w:spacing w:before="33" w:after="30" w:line="288" w:lineRule="auto"/>
              <w:jc w:val="right"/>
            </w:pPr>
          </w:p>
        </w:tc>
        <w:tc>
          <w:tcPr>
            <w:tcW w:w="300" w:type="dxa"/>
            <w:tcBorders>
              <w:top w:val="single" w:sz="8" w:space="0" w:color="E9E9E9"/>
              <w:left w:val="nil"/>
              <w:bottom w:val="nil"/>
              <w:right w:val="nil"/>
            </w:tcBorders>
            <w:tcMar>
              <w:top w:w="0" w:type="dxa"/>
              <w:left w:w="53" w:type="dxa"/>
              <w:bottom w:w="0" w:type="dxa"/>
              <w:right w:w="53" w:type="dxa"/>
            </w:tcMar>
            <w:vAlign w:val="bottom"/>
          </w:tcPr>
          <w:p w14:paraId="06A2B98A" w14:textId="77777777" w:rsidR="00BD180A" w:rsidRDefault="00BD180A">
            <w:pPr>
              <w:keepNext/>
              <w:spacing w:before="33" w:after="30" w:line="288" w:lineRule="auto"/>
              <w:jc w:val="right"/>
            </w:pPr>
          </w:p>
        </w:tc>
        <w:tc>
          <w:tcPr>
            <w:tcW w:w="1995" w:type="dxa"/>
            <w:gridSpan w:val="2"/>
            <w:tcBorders>
              <w:top w:val="single" w:sz="8" w:space="0" w:color="E9E9E9"/>
              <w:left w:val="nil"/>
              <w:bottom w:val="nil"/>
              <w:right w:val="nil"/>
            </w:tcBorders>
            <w:tcMar>
              <w:top w:w="0" w:type="dxa"/>
              <w:left w:w="53" w:type="dxa"/>
              <w:bottom w:w="0" w:type="dxa"/>
              <w:right w:w="53" w:type="dxa"/>
            </w:tcMar>
            <w:vAlign w:val="bottom"/>
          </w:tcPr>
          <w:p w14:paraId="2BB48C6B" w14:textId="77777777" w:rsidR="00BD180A" w:rsidRDefault="006032AB">
            <w:pPr>
              <w:keepNext/>
              <w:spacing w:before="33" w:after="30" w:line="288" w:lineRule="auto"/>
              <w:jc w:val="right"/>
            </w:pPr>
            <w:r>
              <w:rPr>
                <w:rFonts w:ascii="Arial" w:eastAsia="Arial" w:hAnsi="Arial" w:cs="Arial"/>
                <w:color w:val="000000"/>
                <w:sz w:val="18"/>
              </w:rPr>
              <w:t>—</w:t>
            </w:r>
          </w:p>
        </w:tc>
        <w:tc>
          <w:tcPr>
            <w:tcW w:w="300" w:type="dxa"/>
            <w:tcBorders>
              <w:top w:val="single" w:sz="8" w:space="0" w:color="E9E9E9"/>
              <w:left w:val="nil"/>
              <w:bottom w:val="nil"/>
              <w:right w:val="nil"/>
            </w:tcBorders>
            <w:tcMar>
              <w:top w:w="0" w:type="dxa"/>
              <w:left w:w="0" w:type="dxa"/>
              <w:bottom w:w="0" w:type="dxa"/>
              <w:right w:w="0" w:type="dxa"/>
            </w:tcMar>
            <w:vAlign w:val="bottom"/>
          </w:tcPr>
          <w:p w14:paraId="487BC1EF" w14:textId="77777777" w:rsidR="00BD180A" w:rsidRDefault="00BD180A">
            <w:pPr>
              <w:keepNext/>
            </w:pPr>
          </w:p>
        </w:tc>
      </w:tr>
      <w:tr w:rsidR="00BD180A" w14:paraId="75088F97" w14:textId="77777777">
        <w:trPr>
          <w:cantSplit/>
        </w:trPr>
        <w:tc>
          <w:tcPr>
            <w:tcW w:w="3180" w:type="dxa"/>
            <w:tcBorders>
              <w:top w:val="nil"/>
              <w:left w:val="nil"/>
              <w:bottom w:val="nil"/>
              <w:right w:val="nil"/>
            </w:tcBorders>
            <w:shd w:val="clear" w:color="auto" w:fill="F4F4F4"/>
            <w:tcMar>
              <w:top w:w="0" w:type="dxa"/>
              <w:left w:w="53" w:type="dxa"/>
              <w:bottom w:w="0" w:type="dxa"/>
              <w:right w:w="53" w:type="dxa"/>
            </w:tcMar>
            <w:vAlign w:val="bottom"/>
          </w:tcPr>
          <w:p w14:paraId="78677111" w14:textId="77777777" w:rsidR="00BD180A" w:rsidRDefault="006032AB">
            <w:pPr>
              <w:spacing w:before="53" w:after="30" w:line="288" w:lineRule="auto"/>
            </w:pPr>
            <w:r>
              <w:rPr>
                <w:rFonts w:ascii="Arial" w:eastAsia="Arial" w:hAnsi="Arial" w:cs="Arial"/>
                <w:b/>
                <w:color w:val="000000"/>
                <w:sz w:val="18"/>
              </w:rPr>
              <w:t>Total</w:t>
            </w:r>
          </w:p>
        </w:tc>
        <w:tc>
          <w:tcPr>
            <w:tcW w:w="1895" w:type="dxa"/>
            <w:tcBorders>
              <w:top w:val="nil"/>
              <w:left w:val="nil"/>
              <w:bottom w:val="nil"/>
              <w:right w:val="nil"/>
            </w:tcBorders>
            <w:shd w:val="clear" w:color="auto" w:fill="F4F4F4"/>
            <w:tcMar>
              <w:top w:w="0" w:type="dxa"/>
              <w:left w:w="53" w:type="dxa"/>
              <w:bottom w:w="0" w:type="dxa"/>
              <w:right w:w="0" w:type="dxa"/>
            </w:tcMar>
            <w:vAlign w:val="bottom"/>
          </w:tcPr>
          <w:p w14:paraId="33699DE0" w14:textId="77777777" w:rsidR="00BD180A" w:rsidRDefault="006032AB">
            <w:pPr>
              <w:spacing w:before="53" w:after="30" w:line="288" w:lineRule="auto"/>
              <w:jc w:val="right"/>
            </w:pPr>
            <w:r>
              <w:rPr>
                <w:rFonts w:ascii="Arial" w:eastAsia="Arial" w:hAnsi="Arial" w:cs="Arial"/>
                <w:b/>
                <w:color w:val="000000"/>
                <w:sz w:val="18"/>
              </w:rPr>
              <w:t>5,197,971 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75DA6839" w14:textId="77777777" w:rsidR="00BD180A" w:rsidRDefault="00BD180A">
            <w:pPr>
              <w:spacing w:before="53" w:after="30" w:line="288" w:lineRule="auto"/>
              <w:jc w:val="right"/>
            </w:pPr>
          </w:p>
        </w:tc>
        <w:tc>
          <w:tcPr>
            <w:tcW w:w="300" w:type="dxa"/>
            <w:tcBorders>
              <w:top w:val="nil"/>
              <w:left w:val="nil"/>
              <w:bottom w:val="nil"/>
              <w:right w:val="nil"/>
            </w:tcBorders>
            <w:shd w:val="clear" w:color="auto" w:fill="F4F4F4"/>
            <w:tcMar>
              <w:top w:w="0" w:type="dxa"/>
              <w:left w:w="53" w:type="dxa"/>
              <w:bottom w:w="0" w:type="dxa"/>
              <w:right w:w="53" w:type="dxa"/>
            </w:tcMar>
            <w:vAlign w:val="bottom"/>
          </w:tcPr>
          <w:p w14:paraId="56DD4858" w14:textId="77777777" w:rsidR="00BD180A" w:rsidRDefault="006032AB">
            <w:pPr>
              <w:spacing w:before="53" w:after="30" w:line="288" w:lineRule="auto"/>
              <w:jc w:val="right"/>
            </w:pPr>
            <w:r>
              <w:rPr>
                <w:rFonts w:ascii="Arial" w:eastAsia="Arial" w:hAnsi="Arial" w:cs="Arial"/>
                <w:b/>
                <w:color w:val="000000"/>
                <w:sz w:val="14"/>
              </w:rPr>
              <w:t>(2)</w:t>
            </w:r>
          </w:p>
        </w:tc>
        <w:tc>
          <w:tcPr>
            <w:tcW w:w="160" w:type="dxa"/>
            <w:tcBorders>
              <w:top w:val="nil"/>
              <w:left w:val="nil"/>
              <w:bottom w:val="nil"/>
              <w:right w:val="nil"/>
            </w:tcBorders>
            <w:shd w:val="clear" w:color="auto" w:fill="F4F4F4"/>
            <w:tcMar>
              <w:top w:w="0" w:type="dxa"/>
              <w:left w:w="53" w:type="dxa"/>
              <w:bottom w:w="0" w:type="dxa"/>
              <w:right w:w="0" w:type="dxa"/>
            </w:tcMar>
            <w:vAlign w:val="bottom"/>
          </w:tcPr>
          <w:p w14:paraId="022D38B5" w14:textId="77777777" w:rsidR="00BD180A" w:rsidRDefault="006032AB">
            <w:pPr>
              <w:spacing w:before="53" w:after="30" w:line="288" w:lineRule="auto"/>
            </w:pPr>
            <w:r>
              <w:rPr>
                <w:rFonts w:ascii="Arial" w:eastAsia="Arial" w:hAnsi="Arial" w:cs="Arial"/>
                <w:b/>
                <w:color w:val="000000"/>
                <w:sz w:val="18"/>
              </w:rPr>
              <w:t>$</w:t>
            </w:r>
          </w:p>
        </w:tc>
        <w:tc>
          <w:tcPr>
            <w:tcW w:w="1735" w:type="dxa"/>
            <w:tcBorders>
              <w:top w:val="nil"/>
              <w:left w:val="nil"/>
              <w:bottom w:val="nil"/>
              <w:right w:val="nil"/>
            </w:tcBorders>
            <w:shd w:val="clear" w:color="auto" w:fill="F4F4F4"/>
            <w:tcMar>
              <w:top w:w="0" w:type="dxa"/>
              <w:left w:w="0" w:type="dxa"/>
              <w:bottom w:w="0" w:type="dxa"/>
              <w:right w:w="0" w:type="dxa"/>
            </w:tcMar>
            <w:vAlign w:val="bottom"/>
          </w:tcPr>
          <w:p w14:paraId="1BE517FA" w14:textId="77777777" w:rsidR="00BD180A" w:rsidRDefault="006032AB">
            <w:pPr>
              <w:spacing w:before="53" w:after="30" w:line="288" w:lineRule="auto"/>
              <w:jc w:val="right"/>
            </w:pPr>
            <w:r>
              <w:rPr>
                <w:rFonts w:ascii="Arial" w:eastAsia="Arial" w:hAnsi="Arial" w:cs="Arial"/>
                <w:b/>
                <w:color w:val="000000"/>
                <w:sz w:val="18"/>
              </w:rPr>
              <w:t>1.80 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3ED58958" w14:textId="77777777" w:rsidR="00BD180A" w:rsidRDefault="00BD180A">
            <w:pPr>
              <w:spacing w:before="53" w:after="30" w:line="288" w:lineRule="auto"/>
              <w:jc w:val="right"/>
            </w:pPr>
          </w:p>
        </w:tc>
        <w:tc>
          <w:tcPr>
            <w:tcW w:w="300" w:type="dxa"/>
            <w:tcBorders>
              <w:top w:val="nil"/>
              <w:left w:val="nil"/>
              <w:bottom w:val="nil"/>
              <w:right w:val="nil"/>
            </w:tcBorders>
            <w:shd w:val="clear" w:color="auto" w:fill="F4F4F4"/>
            <w:tcMar>
              <w:top w:w="0" w:type="dxa"/>
              <w:left w:w="53" w:type="dxa"/>
              <w:bottom w:w="0" w:type="dxa"/>
              <w:right w:w="53" w:type="dxa"/>
            </w:tcMar>
            <w:vAlign w:val="bottom"/>
          </w:tcPr>
          <w:p w14:paraId="2102D64E" w14:textId="77777777" w:rsidR="00BD180A" w:rsidRDefault="006032AB">
            <w:pPr>
              <w:spacing w:before="53" w:after="30" w:line="288" w:lineRule="auto"/>
              <w:jc w:val="right"/>
            </w:pPr>
            <w:r>
              <w:rPr>
                <w:rFonts w:ascii="Arial" w:eastAsia="Arial" w:hAnsi="Arial" w:cs="Arial"/>
                <w:b/>
                <w:color w:val="000000"/>
                <w:sz w:val="14"/>
              </w:rPr>
              <w:t>(3)</w:t>
            </w:r>
          </w:p>
        </w:tc>
        <w:tc>
          <w:tcPr>
            <w:tcW w:w="1895" w:type="dxa"/>
            <w:tcBorders>
              <w:top w:val="nil"/>
              <w:left w:val="nil"/>
              <w:bottom w:val="nil"/>
              <w:right w:val="nil"/>
            </w:tcBorders>
            <w:shd w:val="clear" w:color="auto" w:fill="F4F4F4"/>
            <w:tcMar>
              <w:top w:w="0" w:type="dxa"/>
              <w:left w:w="53" w:type="dxa"/>
              <w:bottom w:w="0" w:type="dxa"/>
              <w:right w:w="0" w:type="dxa"/>
            </w:tcMar>
            <w:vAlign w:val="bottom"/>
          </w:tcPr>
          <w:p w14:paraId="04E41FF1" w14:textId="77777777" w:rsidR="00BD180A" w:rsidRDefault="006032AB">
            <w:pPr>
              <w:spacing w:before="53" w:after="30" w:line="288" w:lineRule="auto"/>
              <w:jc w:val="right"/>
            </w:pPr>
            <w:r>
              <w:rPr>
                <w:rFonts w:ascii="Arial" w:eastAsia="Arial" w:hAnsi="Arial" w:cs="Arial"/>
                <w:b/>
                <w:color w:val="000000"/>
                <w:sz w:val="18"/>
              </w:rPr>
              <w:t>5,319,844 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3EAA1D78" w14:textId="77777777" w:rsidR="00BD180A" w:rsidRDefault="00BD180A">
            <w:pPr>
              <w:spacing w:before="53" w:after="30" w:line="288" w:lineRule="auto"/>
              <w:jc w:val="right"/>
            </w:pPr>
          </w:p>
        </w:tc>
        <w:tc>
          <w:tcPr>
            <w:tcW w:w="300" w:type="dxa"/>
            <w:tcBorders>
              <w:top w:val="nil"/>
              <w:left w:val="nil"/>
              <w:bottom w:val="nil"/>
              <w:right w:val="nil"/>
            </w:tcBorders>
            <w:shd w:val="clear" w:color="auto" w:fill="F4F4F4"/>
            <w:tcMar>
              <w:top w:w="0" w:type="dxa"/>
              <w:left w:w="53" w:type="dxa"/>
              <w:bottom w:w="0" w:type="dxa"/>
              <w:right w:w="53" w:type="dxa"/>
            </w:tcMar>
            <w:vAlign w:val="bottom"/>
          </w:tcPr>
          <w:p w14:paraId="1F3951EC" w14:textId="77777777" w:rsidR="00BD180A" w:rsidRDefault="006032AB">
            <w:pPr>
              <w:spacing w:before="53" w:after="30" w:line="288" w:lineRule="auto"/>
              <w:jc w:val="right"/>
            </w:pPr>
            <w:r>
              <w:rPr>
                <w:rFonts w:ascii="Arial" w:eastAsia="Arial" w:hAnsi="Arial" w:cs="Arial"/>
                <w:b/>
                <w:color w:val="000000"/>
                <w:sz w:val="14"/>
              </w:rPr>
              <w:t>(4)</w:t>
            </w:r>
          </w:p>
        </w:tc>
      </w:tr>
    </w:tbl>
    <w:p w14:paraId="64799149" w14:textId="77777777" w:rsidR="00BD180A" w:rsidRDefault="006032AB" w:rsidP="006032AB">
      <w:pPr>
        <w:numPr>
          <w:ilvl w:val="0"/>
          <w:numId w:val="40"/>
        </w:numPr>
        <w:spacing w:line="288" w:lineRule="auto"/>
        <w:ind w:left="360"/>
        <w:rPr>
          <w:rFonts w:ascii="Arial" w:eastAsia="Arial" w:hAnsi="Arial" w:cs="Arial"/>
          <w:color w:val="64615D"/>
          <w:sz w:val="18"/>
        </w:rPr>
      </w:pPr>
      <w:r>
        <w:rPr>
          <w:rFonts w:ascii="Arial" w:eastAsia="Arial" w:hAnsi="Arial" w:cs="Arial"/>
          <w:color w:val="64615D"/>
          <w:sz w:val="18"/>
        </w:rPr>
        <w:t>These plans consist of the Radian Group Inc. 1995 Equity Compensation Plan, as amended, the 2008 Equity Plan, the 2017 Equity Plan and the Radian Group Inc. Employee Stock Purchase Plan, as amended.</w:t>
      </w:r>
    </w:p>
    <w:p w14:paraId="26C77A0F" w14:textId="77777777" w:rsidR="00BD180A" w:rsidRDefault="006032AB" w:rsidP="006032AB">
      <w:pPr>
        <w:numPr>
          <w:ilvl w:val="0"/>
          <w:numId w:val="40"/>
        </w:numPr>
        <w:spacing w:line="288" w:lineRule="auto"/>
        <w:ind w:left="360"/>
        <w:rPr>
          <w:rFonts w:ascii="Arial" w:eastAsia="Arial" w:hAnsi="Arial" w:cs="Arial"/>
          <w:color w:val="64615D"/>
          <w:sz w:val="18"/>
        </w:rPr>
      </w:pPr>
      <w:r>
        <w:rPr>
          <w:rFonts w:ascii="Arial" w:eastAsia="Arial" w:hAnsi="Arial" w:cs="Arial"/>
          <w:color w:val="64615D"/>
          <w:sz w:val="18"/>
        </w:rPr>
        <w:t xml:space="preserve">Represents </w:t>
      </w:r>
      <w:r>
        <w:rPr>
          <w:rFonts w:ascii="Arial" w:eastAsia="Arial" w:hAnsi="Arial" w:cs="Arial"/>
          <w:color w:val="64615D"/>
          <w:sz w:val="18"/>
        </w:rPr>
        <w:t>773,519 stock options and 119,323 shares of phantom stock issued under our Prior Equity Plans and 4,305,129 RSUs issued under our Prior Equity Plans. Of the RSUs included herein, 2,186,244 are performance-based stock-settled RSUs that could potentially pay</w:t>
      </w:r>
      <w:r>
        <w:rPr>
          <w:rFonts w:ascii="Arial" w:eastAsia="Arial" w:hAnsi="Arial" w:cs="Arial"/>
          <w:color w:val="64615D"/>
          <w:sz w:val="18"/>
        </w:rPr>
        <w:t xml:space="preserve"> out between 0% and 200% of this represented target.</w:t>
      </w:r>
    </w:p>
    <w:p w14:paraId="4DA25170" w14:textId="77777777" w:rsidR="00BD180A" w:rsidRDefault="006032AB" w:rsidP="006032AB">
      <w:pPr>
        <w:numPr>
          <w:ilvl w:val="0"/>
          <w:numId w:val="40"/>
        </w:numPr>
        <w:spacing w:line="288" w:lineRule="auto"/>
        <w:ind w:left="360"/>
        <w:rPr>
          <w:rFonts w:ascii="Arial" w:eastAsia="Arial" w:hAnsi="Arial" w:cs="Arial"/>
          <w:color w:val="64615D"/>
          <w:sz w:val="18"/>
        </w:rPr>
      </w:pPr>
      <w:r>
        <w:rPr>
          <w:rFonts w:ascii="Arial" w:eastAsia="Arial" w:hAnsi="Arial" w:cs="Arial"/>
          <w:color w:val="64615D"/>
          <w:sz w:val="18"/>
        </w:rPr>
        <w:t>The shares of phantom stock and RSUs were granted at full value, and therefore, have a weighted average exercise price of $0. Excluding shares of phantom stock and RSUs from this calculation, the weighte</w:t>
      </w:r>
      <w:r>
        <w:rPr>
          <w:rFonts w:ascii="Arial" w:eastAsia="Arial" w:hAnsi="Arial" w:cs="Arial"/>
          <w:color w:val="64615D"/>
          <w:sz w:val="18"/>
        </w:rPr>
        <w:t>d average exercise price of outstanding non-qualified stock options was $10.73 at December 31, 2020.</w:t>
      </w:r>
    </w:p>
    <w:p w14:paraId="671B142C" w14:textId="77777777" w:rsidR="00BD180A" w:rsidRDefault="006032AB" w:rsidP="006032AB">
      <w:pPr>
        <w:numPr>
          <w:ilvl w:val="0"/>
          <w:numId w:val="40"/>
        </w:numPr>
        <w:spacing w:after="100" w:line="288" w:lineRule="auto"/>
        <w:ind w:left="360"/>
        <w:rPr>
          <w:rFonts w:ascii="Arial" w:eastAsia="Arial" w:hAnsi="Arial" w:cs="Arial"/>
          <w:color w:val="64615D"/>
          <w:sz w:val="18"/>
        </w:rPr>
      </w:pPr>
      <w:r>
        <w:rPr>
          <w:rFonts w:ascii="Arial" w:eastAsia="Arial" w:hAnsi="Arial" w:cs="Arial"/>
          <w:color w:val="64615D"/>
          <w:sz w:val="18"/>
        </w:rPr>
        <w:t>Includes 3,478,075 shares available for issuance under our 2017 Equity Plan and 1,841,769 shares available for issuance under the Radian Group Inc. Employe</w:t>
      </w:r>
      <w:r>
        <w:rPr>
          <w:rFonts w:ascii="Arial" w:eastAsia="Arial" w:hAnsi="Arial" w:cs="Arial"/>
          <w:color w:val="64615D"/>
          <w:sz w:val="18"/>
        </w:rPr>
        <w:t xml:space="preserve">e Stock Purchase Plan, as amended, in each case as of December 31, 2020. Between January 1, 2021 and March 31, 2021, we have awarded 33,700 shares subject to grants and issued 65,237 shares from the shares available for issuance under our 2017 Equity Plan </w:t>
      </w:r>
      <w:r>
        <w:rPr>
          <w:rFonts w:ascii="Arial" w:eastAsia="Arial" w:hAnsi="Arial" w:cs="Arial"/>
          <w:color w:val="64615D"/>
          <w:sz w:val="18"/>
        </w:rPr>
        <w:t>and the Radian Group Inc. Employee Stock Purchase Plan, as amended, respectively.</w:t>
      </w:r>
    </w:p>
    <w:p w14:paraId="14E1B7B3" w14:textId="77777777" w:rsidR="00BD180A" w:rsidRDefault="00BD180A" w:rsidP="006032AB">
      <w:pPr>
        <w:numPr>
          <w:ilvl w:val="0"/>
          <w:numId w:val="40"/>
        </w:numPr>
        <w:spacing w:line="288" w:lineRule="auto"/>
        <w:ind w:left="360"/>
        <w:rPr>
          <w:rFonts w:ascii="Arial" w:eastAsia="Arial" w:hAnsi="Arial" w:cs="Arial"/>
          <w:color w:val="64615D"/>
          <w:sz w:val="18"/>
        </w:rPr>
        <w:sectPr w:rsidR="00BD180A">
          <w:headerReference w:type="even" r:id="rId102"/>
          <w:type w:val="continuous"/>
          <w:pgSz w:w="12240" w:h="15840"/>
          <w:pgMar w:top="1080" w:right="1080" w:bottom="1393" w:left="1080" w:header="90" w:footer="90" w:gutter="0"/>
          <w:cols w:space="708"/>
        </w:sectPr>
      </w:pPr>
    </w:p>
    <w:p w14:paraId="32510E18" w14:textId="77777777" w:rsidR="00BD180A" w:rsidRDefault="00BD180A">
      <w:pPr>
        <w:spacing w:before="280" w:line="288" w:lineRule="auto"/>
        <w:rPr>
          <w:rFonts w:ascii="Arial" w:eastAsia="Arial" w:hAnsi="Arial" w:cs="Arial"/>
          <w:b/>
          <w:sz w:val="10"/>
        </w:rPr>
      </w:pPr>
      <w:bookmarkStart w:id="41" w:name="Section42"/>
      <w:bookmarkEnd w:id="41"/>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9196"/>
      </w:tblGrid>
      <w:tr w:rsidR="00BD180A" w14:paraId="2E3EC602" w14:textId="77777777">
        <w:trPr>
          <w:cantSplit/>
          <w:trHeight w:hRule="exact" w:val="1095"/>
        </w:trPr>
        <w:tc>
          <w:tcPr>
            <w:tcW w:w="1065" w:type="dxa"/>
            <w:tcBorders>
              <w:top w:val="single" w:sz="8" w:space="0" w:color="C7C9C7"/>
              <w:left w:val="single" w:sz="8" w:space="0" w:color="C7C9C7"/>
              <w:bottom w:val="single" w:sz="8" w:space="0" w:color="C7C9C7"/>
              <w:right w:val="nil"/>
            </w:tcBorders>
            <w:tcMar>
              <w:top w:w="0" w:type="dxa"/>
              <w:left w:w="53" w:type="dxa"/>
              <w:bottom w:w="0" w:type="dxa"/>
              <w:right w:w="53" w:type="dxa"/>
            </w:tcMar>
          </w:tcPr>
          <w:p w14:paraId="6A966DCE" w14:textId="77777777" w:rsidR="00BD180A" w:rsidRDefault="006032AB">
            <w:pPr>
              <w:spacing w:before="33" w:after="30" w:line="288" w:lineRule="auto"/>
              <w:jc w:val="center"/>
              <w:rPr>
                <w:rFonts w:ascii="Arial" w:eastAsia="Arial" w:hAnsi="Arial" w:cs="Arial"/>
                <w:sz w:val="18"/>
              </w:rPr>
            </w:pPr>
            <w:r>
              <w:rPr>
                <w:noProof/>
              </w:rPr>
              <w:drawing>
                <wp:inline distT="0" distB="0" distL="0" distR="0" wp14:anchorId="572B207B" wp14:editId="2C89E78D">
                  <wp:extent cx="571500" cy="571500"/>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a:noFill/>
                          <a:ln>
                            <a:noFill/>
                          </a:ln>
                        </pic:spPr>
                      </pic:pic>
                    </a:graphicData>
                  </a:graphic>
                </wp:inline>
              </w:drawing>
            </w:r>
          </w:p>
        </w:tc>
        <w:tc>
          <w:tcPr>
            <w:tcW w:w="9015" w:type="dxa"/>
            <w:tcBorders>
              <w:top w:val="single" w:sz="8" w:space="0" w:color="C7C9C7"/>
              <w:left w:val="nil"/>
              <w:bottom w:val="single" w:sz="8" w:space="0" w:color="C7C9C7"/>
              <w:right w:val="single" w:sz="8" w:space="0" w:color="C7C9C7"/>
            </w:tcBorders>
            <w:shd w:val="clear" w:color="auto" w:fill="F4F4F4"/>
            <w:tcMar>
              <w:top w:w="0" w:type="dxa"/>
              <w:left w:w="53" w:type="dxa"/>
              <w:bottom w:w="0" w:type="dxa"/>
              <w:right w:w="53" w:type="dxa"/>
            </w:tcMar>
            <w:vAlign w:val="center"/>
          </w:tcPr>
          <w:p w14:paraId="27FF75CB" w14:textId="77777777" w:rsidR="00BD180A" w:rsidRDefault="006032AB">
            <w:pPr>
              <w:spacing w:line="288" w:lineRule="auto"/>
              <w:ind w:left="90"/>
              <w:rPr>
                <w:rFonts w:ascii="Arial" w:eastAsia="Arial" w:hAnsi="Arial" w:cs="Arial"/>
                <w:b/>
                <w:color w:val="00BAB3"/>
                <w:sz w:val="20"/>
              </w:rPr>
            </w:pPr>
            <w:r>
              <w:rPr>
                <w:rFonts w:ascii="Arial" w:eastAsia="Arial" w:hAnsi="Arial" w:cs="Arial"/>
                <w:b/>
                <w:color w:val="00BAB3"/>
                <w:sz w:val="20"/>
              </w:rPr>
              <w:t>Recommendation</w:t>
            </w:r>
          </w:p>
          <w:p w14:paraId="0E56AD30" w14:textId="77777777" w:rsidR="00BD180A" w:rsidRDefault="006032AB">
            <w:pPr>
              <w:spacing w:before="40" w:line="288" w:lineRule="auto"/>
              <w:ind w:left="90"/>
              <w:rPr>
                <w:rFonts w:ascii="Arial" w:eastAsia="Arial" w:hAnsi="Arial" w:cs="Arial"/>
                <w:sz w:val="18"/>
              </w:rPr>
            </w:pPr>
            <w:r>
              <w:rPr>
                <w:rFonts w:ascii="Arial" w:eastAsia="Arial" w:hAnsi="Arial" w:cs="Arial"/>
                <w:sz w:val="18"/>
              </w:rPr>
              <w:t xml:space="preserve">Radian's Board of Directors recommends a vote </w:t>
            </w:r>
            <w:r>
              <w:rPr>
                <w:rFonts w:ascii="Arial" w:eastAsia="Arial" w:hAnsi="Arial" w:cs="Arial"/>
                <w:b/>
                <w:color w:val="00BAB3"/>
                <w:sz w:val="18"/>
              </w:rPr>
              <w:t>"FOR"</w:t>
            </w:r>
            <w:r>
              <w:rPr>
                <w:rFonts w:ascii="Arial" w:eastAsia="Arial" w:hAnsi="Arial" w:cs="Arial"/>
                <w:sz w:val="18"/>
              </w:rPr>
              <w:t xml:space="preserve"> approval of the Radian Group Inc. 2021 Equity Compensation Plan. Signed proxies will be voted </w:t>
            </w:r>
            <w:r>
              <w:rPr>
                <w:rFonts w:ascii="Arial" w:eastAsia="Arial" w:hAnsi="Arial" w:cs="Arial"/>
                <w:b/>
                <w:color w:val="00BAB3"/>
                <w:sz w:val="18"/>
              </w:rPr>
              <w:t>"FOR"</w:t>
            </w:r>
            <w:r>
              <w:rPr>
                <w:rFonts w:ascii="Arial" w:eastAsia="Arial" w:hAnsi="Arial" w:cs="Arial"/>
                <w:sz w:val="18"/>
              </w:rPr>
              <w:t xml:space="preserve"> approval unless a stockholder gives other instructions on the proxy card.</w:t>
            </w:r>
          </w:p>
        </w:tc>
      </w:tr>
    </w:tbl>
    <w:p w14:paraId="393EFDB7" w14:textId="77777777" w:rsidR="00BD180A" w:rsidRDefault="00BD180A">
      <w:pPr>
        <w:spacing w:after="100" w:line="288" w:lineRule="auto"/>
      </w:pPr>
    </w:p>
    <w:p w14:paraId="409817CB" w14:textId="77777777" w:rsidR="00BD180A" w:rsidRDefault="00BD180A">
      <w:pPr>
        <w:spacing w:after="100" w:line="288" w:lineRule="auto"/>
        <w:sectPr w:rsidR="00BD180A">
          <w:headerReference w:type="even" r:id="rId103"/>
          <w:type w:val="continuous"/>
          <w:pgSz w:w="12240" w:h="15840"/>
          <w:pgMar w:top="1080" w:right="1080" w:bottom="1393" w:left="1080" w:header="90" w:footer="90" w:gutter="0"/>
          <w:cols w:space="708"/>
        </w:sectPr>
      </w:pPr>
    </w:p>
    <w:p w14:paraId="25D59712" w14:textId="77777777" w:rsidR="00BD180A" w:rsidRDefault="006032AB">
      <w:pPr>
        <w:keepNext/>
        <w:spacing w:after="160" w:line="288" w:lineRule="auto"/>
        <w:rPr>
          <w:rFonts w:ascii="Arial" w:eastAsia="Arial" w:hAnsi="Arial" w:cs="Arial"/>
          <w:b/>
          <w:color w:val="4D6B80"/>
          <w:sz w:val="30"/>
        </w:rPr>
      </w:pPr>
      <w:bookmarkStart w:id="42" w:name="Section43"/>
      <w:bookmarkEnd w:id="42"/>
      <w:r>
        <w:rPr>
          <w:rFonts w:ascii="Arial" w:eastAsia="Arial" w:hAnsi="Arial" w:cs="Arial"/>
          <w:b/>
          <w:color w:val="4D6B80"/>
          <w:sz w:val="30"/>
        </w:rPr>
        <w:t>PRICEWATERHOUSECOOPERS LLP</w:t>
      </w:r>
    </w:p>
    <w:p w14:paraId="0E115C97" w14:textId="77777777" w:rsidR="00BD180A" w:rsidRDefault="00BD180A">
      <w:pPr>
        <w:keepNext/>
        <w:spacing w:after="160" w:line="288" w:lineRule="auto"/>
        <w:sectPr w:rsidR="00BD180A">
          <w:headerReference w:type="even" r:id="rId104"/>
          <w:headerReference w:type="default" r:id="rId105"/>
          <w:headerReference w:type="first" r:id="rId106"/>
          <w:pgSz w:w="12240" w:h="15840"/>
          <w:pgMar w:top="1080" w:right="1080" w:bottom="1393" w:left="1080" w:header="90" w:footer="90" w:gutter="0"/>
          <w:cols w:space="708"/>
          <w:titlePg/>
        </w:sectPr>
      </w:pPr>
    </w:p>
    <w:p w14:paraId="4B19D888" w14:textId="77777777" w:rsidR="00BD180A" w:rsidRDefault="00BD180A">
      <w:pPr>
        <w:keepNext/>
        <w:spacing w:before="240" w:line="288" w:lineRule="auto"/>
        <w:rPr>
          <w:rFonts w:ascii="Arial" w:eastAsia="Arial" w:hAnsi="Arial" w:cs="Arial"/>
          <w:b/>
          <w:sz w:val="10"/>
        </w:rPr>
      </w:pPr>
      <w:bookmarkStart w:id="43" w:name="Section44"/>
      <w:bookmarkEnd w:id="43"/>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B4DEB4D"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3994C4C7"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General</w:t>
            </w:r>
          </w:p>
        </w:tc>
      </w:tr>
    </w:tbl>
    <w:p w14:paraId="174896C2"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Audit Committee of our Board is responsible for selecting an independent registered public accounting firm to perform the annual audit of our financial statements. The Audit Committee’s appointment of PricewaterhouseCoopers LLP (“PwC”) as our independe</w:t>
      </w:r>
      <w:r>
        <w:rPr>
          <w:rFonts w:ascii="Arial" w:eastAsia="Arial" w:hAnsi="Arial" w:cs="Arial"/>
          <w:sz w:val="19"/>
        </w:rPr>
        <w:t xml:space="preserve">nt registered public accounting firm for 2021 is being submitted to our stockholders for ratification. PwC has been Radian’s independent registered public accounting firm since 2007. The Audit Committee believes that the continued engagement of PwC as the </w:t>
      </w:r>
      <w:r>
        <w:rPr>
          <w:rFonts w:ascii="Arial" w:eastAsia="Arial" w:hAnsi="Arial" w:cs="Arial"/>
          <w:sz w:val="19"/>
        </w:rPr>
        <w:t>Company's independent registered public accounting firm is in the best interests of the Company and its stockholders. A representative of PwC is expected to attend our Annual Meeting, will have an opportunity to make a statement if he or she desires, and w</w:t>
      </w:r>
      <w:r>
        <w:rPr>
          <w:rFonts w:ascii="Arial" w:eastAsia="Arial" w:hAnsi="Arial" w:cs="Arial"/>
          <w:sz w:val="19"/>
        </w:rPr>
        <w:t>ill be available to respond to questions.</w:t>
      </w:r>
    </w:p>
    <w:p w14:paraId="56CC4347" w14:textId="77777777" w:rsidR="00BD180A" w:rsidRDefault="006032AB">
      <w:pPr>
        <w:spacing w:before="100" w:after="360" w:line="288" w:lineRule="auto"/>
        <w:rPr>
          <w:rFonts w:ascii="Arial" w:eastAsia="Arial" w:hAnsi="Arial" w:cs="Arial"/>
          <w:sz w:val="19"/>
        </w:rPr>
      </w:pPr>
      <w:r>
        <w:rPr>
          <w:rFonts w:ascii="Arial" w:eastAsia="Arial" w:hAnsi="Arial" w:cs="Arial"/>
          <w:sz w:val="19"/>
        </w:rPr>
        <w:t>If the stockholders fail to ratify the appointment of PwC, the Audit Committee will reconsider whether to retain the firm. Regardless of whether the stockholders ratify the appointment of PwC at the Annual Meeting,</w:t>
      </w:r>
      <w:r>
        <w:rPr>
          <w:rFonts w:ascii="Arial" w:eastAsia="Arial" w:hAnsi="Arial" w:cs="Arial"/>
          <w:sz w:val="19"/>
        </w:rPr>
        <w:t xml:space="preserve"> the Audit Committee, in its discretion, may retain PwC or select a new independent registered public accounting firm at any time if it determines that doing so would be in the Company’s best interests and those of our stockholders.</w:t>
      </w:r>
    </w:p>
    <w:p w14:paraId="753DDA79" w14:textId="77777777" w:rsidR="00BD180A" w:rsidRDefault="00BD180A">
      <w:pPr>
        <w:spacing w:before="100" w:after="100" w:line="288" w:lineRule="auto"/>
        <w:rPr>
          <w:rFonts w:ascii="Arial" w:eastAsia="Arial" w:hAnsi="Arial" w:cs="Arial"/>
          <w:sz w:val="19"/>
        </w:rPr>
        <w:sectPr w:rsidR="00BD180A">
          <w:headerReference w:type="default" r:id="rId107"/>
          <w:type w:val="continuous"/>
          <w:pgSz w:w="12240" w:h="15840"/>
          <w:pgMar w:top="1080" w:right="1080" w:bottom="1393" w:left="1080" w:header="90" w:footer="90" w:gutter="0"/>
          <w:cols w:space="708"/>
        </w:sect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1AE5D8A"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60F3526F"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Independent Registered Public Accounting Firm Fees and Services</w:t>
            </w:r>
          </w:p>
        </w:tc>
      </w:tr>
    </w:tbl>
    <w:p w14:paraId="49476294" w14:textId="77777777" w:rsidR="00BD180A" w:rsidRDefault="006032AB">
      <w:pPr>
        <w:spacing w:before="100" w:after="100" w:line="288" w:lineRule="auto"/>
        <w:rPr>
          <w:rFonts w:ascii="Arial" w:eastAsia="Arial" w:hAnsi="Arial" w:cs="Arial"/>
          <w:b/>
          <w:color w:val="002B49"/>
          <w:sz w:val="19"/>
        </w:rPr>
      </w:pPr>
      <w:bookmarkStart w:id="44" w:name="Section45"/>
      <w:bookmarkEnd w:id="44"/>
      <w:r>
        <w:rPr>
          <w:rFonts w:ascii="Arial" w:eastAsia="Arial" w:hAnsi="Arial" w:cs="Arial"/>
          <w:sz w:val="19"/>
        </w:rPr>
        <w:t>The following is a summary of the fees billed for professional services rendered to Radian by PwC for the fiscal years ended December 31, 2020 and December 31, 2019.</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8"/>
        <w:gridCol w:w="1260"/>
        <w:gridCol w:w="102"/>
        <w:gridCol w:w="1260"/>
        <w:gridCol w:w="102"/>
      </w:tblGrid>
      <w:tr w:rsidR="00BD180A" w14:paraId="34FFED1A" w14:textId="77777777">
        <w:trPr>
          <w:cantSplit/>
          <w:trHeight w:hRule="exact" w:val="285"/>
        </w:trPr>
        <w:tc>
          <w:tcPr>
            <w:tcW w:w="7410"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529DB3E3" w14:textId="77777777" w:rsidR="00BD180A" w:rsidRDefault="006032AB">
            <w:pPr>
              <w:keepNext/>
              <w:spacing w:before="53" w:after="30" w:line="288" w:lineRule="auto"/>
            </w:pPr>
            <w:r>
              <w:rPr>
                <w:rFonts w:ascii="Arial" w:eastAsia="Arial" w:hAnsi="Arial" w:cs="Arial"/>
                <w:b/>
                <w:color w:val="000000"/>
                <w:sz w:val="18"/>
              </w:rPr>
              <w:t>Type of Fees </w:t>
            </w:r>
          </w:p>
        </w:tc>
        <w:tc>
          <w:tcPr>
            <w:tcW w:w="133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70AE96E" w14:textId="77777777" w:rsidR="00BD180A" w:rsidRDefault="006032AB">
            <w:pPr>
              <w:keepNext/>
              <w:spacing w:before="53" w:after="30" w:line="288" w:lineRule="auto"/>
              <w:jc w:val="center"/>
            </w:pPr>
            <w:r>
              <w:rPr>
                <w:rFonts w:ascii="Arial" w:eastAsia="Arial" w:hAnsi="Arial" w:cs="Arial"/>
                <w:b/>
                <w:color w:val="000000"/>
                <w:sz w:val="18"/>
              </w:rPr>
              <w:t>2020</w:t>
            </w:r>
          </w:p>
        </w:tc>
        <w:tc>
          <w:tcPr>
            <w:tcW w:w="133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48A9CBE5" w14:textId="77777777" w:rsidR="00BD180A" w:rsidRDefault="006032AB">
            <w:pPr>
              <w:keepNext/>
              <w:spacing w:before="53" w:after="30" w:line="288" w:lineRule="auto"/>
              <w:jc w:val="center"/>
            </w:pPr>
            <w:r>
              <w:rPr>
                <w:rFonts w:ascii="Arial" w:eastAsia="Arial" w:hAnsi="Arial" w:cs="Arial"/>
                <w:b/>
                <w:color w:val="000000"/>
                <w:sz w:val="18"/>
              </w:rPr>
              <w:t>2019</w:t>
            </w:r>
          </w:p>
        </w:tc>
      </w:tr>
      <w:tr w:rsidR="00BD180A" w14:paraId="7372296F" w14:textId="77777777">
        <w:trPr>
          <w:cantSplit/>
          <w:trHeight w:hRule="exact" w:val="285"/>
        </w:trPr>
        <w:tc>
          <w:tcPr>
            <w:tcW w:w="741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5937E146" w14:textId="77777777" w:rsidR="00BD180A" w:rsidRDefault="006032AB">
            <w:pPr>
              <w:keepNext/>
              <w:spacing w:before="33" w:after="30" w:line="288" w:lineRule="auto"/>
            </w:pPr>
            <w:r>
              <w:rPr>
                <w:rFonts w:ascii="Arial" w:eastAsia="Arial" w:hAnsi="Arial" w:cs="Arial"/>
                <w:color w:val="000000"/>
                <w:sz w:val="18"/>
              </w:rPr>
              <w:t>Audit Fees </w:t>
            </w:r>
          </w:p>
        </w:tc>
        <w:tc>
          <w:tcPr>
            <w:tcW w:w="1235" w:type="dxa"/>
            <w:tcBorders>
              <w:top w:val="single" w:sz="8" w:space="0" w:color="C7C9C7"/>
              <w:left w:val="single" w:sz="8" w:space="0" w:color="FFFFFF"/>
              <w:bottom w:val="single" w:sz="8" w:space="0" w:color="E9E9E9"/>
              <w:right w:val="nil"/>
            </w:tcBorders>
            <w:tcMar>
              <w:top w:w="0" w:type="dxa"/>
              <w:left w:w="53" w:type="dxa"/>
              <w:bottom w:w="0" w:type="dxa"/>
              <w:right w:w="0" w:type="dxa"/>
            </w:tcMar>
            <w:vAlign w:val="center"/>
          </w:tcPr>
          <w:p w14:paraId="4FCA2AAC" w14:textId="77777777" w:rsidR="00BD180A" w:rsidRDefault="006032AB">
            <w:pPr>
              <w:keepNext/>
              <w:spacing w:line="288" w:lineRule="auto"/>
              <w:jc w:val="right"/>
            </w:pPr>
            <w:r>
              <w:rPr>
                <w:rFonts w:ascii="Arial" w:eastAsia="Arial" w:hAnsi="Arial" w:cs="Arial"/>
                <w:color w:val="000000"/>
                <w:sz w:val="18"/>
              </w:rPr>
              <w:t>$4,212,341 </w:t>
            </w:r>
          </w:p>
        </w:tc>
        <w:tc>
          <w:tcPr>
            <w:tcW w:w="100" w:type="dxa"/>
            <w:tcBorders>
              <w:top w:val="single" w:sz="8" w:space="0" w:color="C7C9C7"/>
              <w:left w:val="nil"/>
              <w:bottom w:val="single" w:sz="8" w:space="0" w:color="E9E9E9"/>
              <w:right w:val="nil"/>
            </w:tcBorders>
            <w:tcMar>
              <w:top w:w="0" w:type="dxa"/>
              <w:left w:w="0" w:type="dxa"/>
              <w:bottom w:w="0" w:type="dxa"/>
              <w:right w:w="0" w:type="dxa"/>
            </w:tcMar>
            <w:vAlign w:val="center"/>
          </w:tcPr>
          <w:p w14:paraId="19D3E613" w14:textId="77777777" w:rsidR="00BD180A" w:rsidRDefault="00BD180A">
            <w:pPr>
              <w:keepNext/>
              <w:spacing w:line="288" w:lineRule="auto"/>
            </w:pPr>
          </w:p>
        </w:tc>
        <w:tc>
          <w:tcPr>
            <w:tcW w:w="1235" w:type="dxa"/>
            <w:tcBorders>
              <w:top w:val="single" w:sz="8" w:space="0" w:color="C7C9C7"/>
              <w:left w:val="single" w:sz="8" w:space="0" w:color="FFFFFF"/>
              <w:bottom w:val="single" w:sz="8" w:space="0" w:color="E9E9E9"/>
              <w:right w:val="nil"/>
            </w:tcBorders>
            <w:tcMar>
              <w:top w:w="0" w:type="dxa"/>
              <w:left w:w="53" w:type="dxa"/>
              <w:bottom w:w="0" w:type="dxa"/>
              <w:right w:w="0" w:type="dxa"/>
            </w:tcMar>
            <w:vAlign w:val="center"/>
          </w:tcPr>
          <w:p w14:paraId="712E155B" w14:textId="77777777" w:rsidR="00BD180A" w:rsidRDefault="006032AB">
            <w:pPr>
              <w:keepNext/>
              <w:spacing w:line="288" w:lineRule="auto"/>
              <w:jc w:val="right"/>
            </w:pPr>
            <w:r>
              <w:rPr>
                <w:rFonts w:ascii="Arial" w:eastAsia="Arial" w:hAnsi="Arial" w:cs="Arial"/>
                <w:color w:val="000000"/>
                <w:sz w:val="18"/>
              </w:rPr>
              <w:t>$4,072,122 </w:t>
            </w:r>
          </w:p>
        </w:tc>
        <w:tc>
          <w:tcPr>
            <w:tcW w:w="100" w:type="dxa"/>
            <w:tcBorders>
              <w:top w:val="single" w:sz="8" w:space="0" w:color="C7C9C7"/>
              <w:left w:val="nil"/>
              <w:bottom w:val="single" w:sz="8" w:space="0" w:color="E9E9E9"/>
              <w:right w:val="nil"/>
            </w:tcBorders>
            <w:tcMar>
              <w:top w:w="0" w:type="dxa"/>
              <w:left w:w="0" w:type="dxa"/>
              <w:bottom w:w="0" w:type="dxa"/>
              <w:right w:w="0" w:type="dxa"/>
            </w:tcMar>
            <w:vAlign w:val="center"/>
          </w:tcPr>
          <w:p w14:paraId="0FF63594" w14:textId="77777777" w:rsidR="00BD180A" w:rsidRDefault="00BD180A">
            <w:pPr>
              <w:keepNext/>
              <w:spacing w:line="288" w:lineRule="auto"/>
            </w:pPr>
          </w:p>
        </w:tc>
      </w:tr>
      <w:tr w:rsidR="00BD180A" w14:paraId="1856CE12" w14:textId="77777777">
        <w:trPr>
          <w:cantSplit/>
          <w:trHeight w:hRule="exact" w:val="285"/>
        </w:trPr>
        <w:tc>
          <w:tcPr>
            <w:tcW w:w="741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DAC69C7" w14:textId="77777777" w:rsidR="00BD180A" w:rsidRDefault="006032AB">
            <w:pPr>
              <w:keepNext/>
              <w:spacing w:before="33" w:after="30" w:line="288" w:lineRule="auto"/>
            </w:pPr>
            <w:r>
              <w:rPr>
                <w:rFonts w:ascii="Arial" w:eastAsia="Arial" w:hAnsi="Arial" w:cs="Arial"/>
                <w:color w:val="000000"/>
                <w:sz w:val="18"/>
              </w:rPr>
              <w:t>Audit-Related Fees </w:t>
            </w:r>
          </w:p>
        </w:tc>
        <w:tc>
          <w:tcPr>
            <w:tcW w:w="1235" w:type="dxa"/>
            <w:tcBorders>
              <w:top w:val="single" w:sz="8" w:space="0" w:color="E9E9E9"/>
              <w:left w:val="single" w:sz="8" w:space="0" w:color="FFFFFF"/>
              <w:bottom w:val="single" w:sz="8" w:space="0" w:color="E9E9E9"/>
              <w:right w:val="nil"/>
            </w:tcBorders>
            <w:tcMar>
              <w:top w:w="0" w:type="dxa"/>
              <w:left w:w="53" w:type="dxa"/>
              <w:bottom w:w="0" w:type="dxa"/>
              <w:right w:w="0" w:type="dxa"/>
            </w:tcMar>
            <w:vAlign w:val="center"/>
          </w:tcPr>
          <w:p w14:paraId="5A62EB35" w14:textId="77777777" w:rsidR="00BD180A" w:rsidRDefault="006032AB">
            <w:pPr>
              <w:keepNext/>
              <w:spacing w:line="288" w:lineRule="auto"/>
              <w:jc w:val="right"/>
            </w:pPr>
            <w:r>
              <w:rPr>
                <w:rFonts w:ascii="Arial" w:eastAsia="Arial" w:hAnsi="Arial" w:cs="Arial"/>
                <w:color w:val="000000"/>
                <w:sz w:val="18"/>
              </w:rPr>
              <w:t>530,340 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FE62A18" w14:textId="77777777" w:rsidR="00BD180A" w:rsidRDefault="00BD180A">
            <w:pPr>
              <w:keepNext/>
              <w:spacing w:line="288" w:lineRule="auto"/>
              <w:jc w:val="right"/>
            </w:pPr>
          </w:p>
        </w:tc>
        <w:tc>
          <w:tcPr>
            <w:tcW w:w="1235" w:type="dxa"/>
            <w:tcBorders>
              <w:top w:val="single" w:sz="8" w:space="0" w:color="E9E9E9"/>
              <w:left w:val="single" w:sz="8" w:space="0" w:color="FFFFFF"/>
              <w:bottom w:val="single" w:sz="8" w:space="0" w:color="E9E9E9"/>
              <w:right w:val="nil"/>
            </w:tcBorders>
            <w:tcMar>
              <w:top w:w="0" w:type="dxa"/>
              <w:left w:w="53" w:type="dxa"/>
              <w:bottom w:w="0" w:type="dxa"/>
              <w:right w:w="0" w:type="dxa"/>
            </w:tcMar>
            <w:vAlign w:val="center"/>
          </w:tcPr>
          <w:p w14:paraId="5BE9AC64" w14:textId="77777777" w:rsidR="00BD180A" w:rsidRDefault="006032AB">
            <w:pPr>
              <w:keepNext/>
              <w:spacing w:line="288" w:lineRule="auto"/>
              <w:jc w:val="right"/>
            </w:pPr>
            <w:r>
              <w:rPr>
                <w:rFonts w:ascii="Arial" w:eastAsia="Arial" w:hAnsi="Arial" w:cs="Arial"/>
                <w:color w:val="000000"/>
                <w:sz w:val="18"/>
              </w:rPr>
              <w:t>429,790 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E8751B8" w14:textId="77777777" w:rsidR="00BD180A" w:rsidRDefault="00BD180A">
            <w:pPr>
              <w:keepNext/>
              <w:spacing w:line="288" w:lineRule="auto"/>
              <w:jc w:val="right"/>
            </w:pPr>
          </w:p>
        </w:tc>
      </w:tr>
      <w:tr w:rsidR="00BD180A" w14:paraId="23872266" w14:textId="77777777">
        <w:trPr>
          <w:cantSplit/>
          <w:trHeight w:hRule="exact" w:val="285"/>
        </w:trPr>
        <w:tc>
          <w:tcPr>
            <w:tcW w:w="741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52C544A" w14:textId="77777777" w:rsidR="00BD180A" w:rsidRDefault="006032AB">
            <w:pPr>
              <w:keepNext/>
              <w:spacing w:before="33" w:after="30" w:line="288" w:lineRule="auto"/>
            </w:pPr>
            <w:r>
              <w:rPr>
                <w:rFonts w:ascii="Arial" w:eastAsia="Arial" w:hAnsi="Arial" w:cs="Arial"/>
                <w:color w:val="000000"/>
                <w:sz w:val="18"/>
              </w:rPr>
              <w:t>Tax Fees</w:t>
            </w:r>
          </w:p>
        </w:tc>
        <w:tc>
          <w:tcPr>
            <w:tcW w:w="1235" w:type="dxa"/>
            <w:tcBorders>
              <w:top w:val="single" w:sz="8" w:space="0" w:color="E9E9E9"/>
              <w:left w:val="single" w:sz="8" w:space="0" w:color="FFFFFF"/>
              <w:bottom w:val="single" w:sz="8" w:space="0" w:color="E9E9E9"/>
              <w:right w:val="nil"/>
            </w:tcBorders>
            <w:tcMar>
              <w:top w:w="0" w:type="dxa"/>
              <w:left w:w="53" w:type="dxa"/>
              <w:bottom w:w="0" w:type="dxa"/>
              <w:right w:w="0" w:type="dxa"/>
            </w:tcMar>
            <w:vAlign w:val="center"/>
          </w:tcPr>
          <w:p w14:paraId="20AA8D3A" w14:textId="77777777" w:rsidR="00BD180A" w:rsidRDefault="006032AB">
            <w:pPr>
              <w:keepNext/>
              <w:spacing w:line="288" w:lineRule="auto"/>
              <w:jc w:val="right"/>
            </w:pPr>
            <w:r>
              <w:rPr>
                <w:rFonts w:ascii="Arial" w:eastAsia="Arial" w:hAnsi="Arial" w:cs="Arial"/>
                <w:color w:val="000000"/>
                <w:sz w:val="18"/>
              </w:rPr>
              <w:t>457,404 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49F8A497" w14:textId="77777777" w:rsidR="00BD180A" w:rsidRDefault="00BD180A">
            <w:pPr>
              <w:keepNext/>
              <w:spacing w:line="288" w:lineRule="auto"/>
              <w:jc w:val="right"/>
            </w:pPr>
          </w:p>
        </w:tc>
        <w:tc>
          <w:tcPr>
            <w:tcW w:w="1235" w:type="dxa"/>
            <w:tcBorders>
              <w:top w:val="single" w:sz="8" w:space="0" w:color="E9E9E9"/>
              <w:left w:val="single" w:sz="8" w:space="0" w:color="FFFFFF"/>
              <w:bottom w:val="single" w:sz="8" w:space="0" w:color="E9E9E9"/>
              <w:right w:val="nil"/>
            </w:tcBorders>
            <w:tcMar>
              <w:top w:w="0" w:type="dxa"/>
              <w:left w:w="53" w:type="dxa"/>
              <w:bottom w:w="0" w:type="dxa"/>
              <w:right w:w="0" w:type="dxa"/>
            </w:tcMar>
            <w:vAlign w:val="center"/>
          </w:tcPr>
          <w:p w14:paraId="62CF095F" w14:textId="77777777" w:rsidR="00BD180A" w:rsidRDefault="006032AB">
            <w:pPr>
              <w:keepNext/>
              <w:spacing w:line="288" w:lineRule="auto"/>
              <w:jc w:val="right"/>
            </w:pPr>
            <w:r>
              <w:rPr>
                <w:rFonts w:ascii="Arial" w:eastAsia="Arial" w:hAnsi="Arial" w:cs="Arial"/>
                <w:color w:val="000000"/>
                <w:sz w:val="18"/>
              </w:rPr>
              <w:t>527,586 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BA77D85" w14:textId="77777777" w:rsidR="00BD180A" w:rsidRDefault="00BD180A">
            <w:pPr>
              <w:keepNext/>
              <w:spacing w:line="288" w:lineRule="auto"/>
              <w:jc w:val="right"/>
            </w:pPr>
          </w:p>
        </w:tc>
      </w:tr>
      <w:tr w:rsidR="00BD180A" w14:paraId="2EC78230" w14:textId="77777777">
        <w:trPr>
          <w:cantSplit/>
          <w:trHeight w:hRule="exact" w:val="285"/>
        </w:trPr>
        <w:tc>
          <w:tcPr>
            <w:tcW w:w="7410" w:type="dxa"/>
            <w:tcBorders>
              <w:top w:val="single" w:sz="8" w:space="0" w:color="E9E9E9"/>
              <w:left w:val="nil"/>
              <w:bottom w:val="single" w:sz="8" w:space="0" w:color="C7C9C7"/>
              <w:right w:val="nil"/>
            </w:tcBorders>
            <w:tcMar>
              <w:top w:w="0" w:type="dxa"/>
              <w:left w:w="53" w:type="dxa"/>
              <w:bottom w:w="0" w:type="dxa"/>
              <w:right w:w="53" w:type="dxa"/>
            </w:tcMar>
            <w:vAlign w:val="bottom"/>
          </w:tcPr>
          <w:p w14:paraId="123F56AF" w14:textId="77777777" w:rsidR="00BD180A" w:rsidRDefault="006032AB">
            <w:pPr>
              <w:keepNext/>
              <w:spacing w:before="33" w:after="30" w:line="288" w:lineRule="auto"/>
            </w:pPr>
            <w:r>
              <w:rPr>
                <w:rFonts w:ascii="Arial" w:eastAsia="Arial" w:hAnsi="Arial" w:cs="Arial"/>
                <w:color w:val="000000"/>
                <w:sz w:val="18"/>
              </w:rPr>
              <w:t>All Other Fees</w:t>
            </w:r>
          </w:p>
        </w:tc>
        <w:tc>
          <w:tcPr>
            <w:tcW w:w="1235" w:type="dxa"/>
            <w:tcBorders>
              <w:top w:val="single" w:sz="8" w:space="0" w:color="E9E9E9"/>
              <w:left w:val="single" w:sz="8" w:space="0" w:color="FFFFFF"/>
              <w:bottom w:val="single" w:sz="8" w:space="0" w:color="C7C9C7"/>
              <w:right w:val="nil"/>
            </w:tcBorders>
            <w:tcMar>
              <w:top w:w="0" w:type="dxa"/>
              <w:left w:w="53" w:type="dxa"/>
              <w:bottom w:w="0" w:type="dxa"/>
              <w:right w:w="0" w:type="dxa"/>
            </w:tcMar>
            <w:vAlign w:val="center"/>
          </w:tcPr>
          <w:p w14:paraId="22ED30D2" w14:textId="77777777" w:rsidR="00BD180A" w:rsidRDefault="006032AB">
            <w:pPr>
              <w:keepNext/>
              <w:spacing w:line="288" w:lineRule="auto"/>
              <w:jc w:val="right"/>
            </w:pPr>
            <w:r>
              <w:rPr>
                <w:rFonts w:ascii="Arial" w:eastAsia="Arial" w:hAnsi="Arial" w:cs="Arial"/>
                <w:color w:val="000000"/>
                <w:sz w:val="18"/>
              </w:rPr>
              <w:t>2,880 </w:t>
            </w:r>
          </w:p>
        </w:tc>
        <w:tc>
          <w:tcPr>
            <w:tcW w:w="100" w:type="dxa"/>
            <w:tcBorders>
              <w:top w:val="single" w:sz="8" w:space="0" w:color="E9E9E9"/>
              <w:left w:val="nil"/>
              <w:bottom w:val="single" w:sz="8" w:space="0" w:color="C7C9C7"/>
              <w:right w:val="nil"/>
            </w:tcBorders>
            <w:tcMar>
              <w:top w:w="0" w:type="dxa"/>
              <w:left w:w="0" w:type="dxa"/>
              <w:bottom w:w="0" w:type="dxa"/>
              <w:right w:w="15" w:type="dxa"/>
            </w:tcMar>
            <w:vAlign w:val="center"/>
          </w:tcPr>
          <w:p w14:paraId="0076B971" w14:textId="77777777" w:rsidR="00BD180A" w:rsidRDefault="00BD180A">
            <w:pPr>
              <w:keepNext/>
              <w:spacing w:line="288" w:lineRule="auto"/>
              <w:jc w:val="right"/>
            </w:pPr>
          </w:p>
        </w:tc>
        <w:tc>
          <w:tcPr>
            <w:tcW w:w="1235" w:type="dxa"/>
            <w:tcBorders>
              <w:top w:val="single" w:sz="8" w:space="0" w:color="E9E9E9"/>
              <w:left w:val="single" w:sz="8" w:space="0" w:color="FFFFFF"/>
              <w:bottom w:val="single" w:sz="8" w:space="0" w:color="C7C9C7"/>
              <w:right w:val="nil"/>
            </w:tcBorders>
            <w:tcMar>
              <w:top w:w="0" w:type="dxa"/>
              <w:left w:w="53" w:type="dxa"/>
              <w:bottom w:w="0" w:type="dxa"/>
              <w:right w:w="0" w:type="dxa"/>
            </w:tcMar>
            <w:vAlign w:val="center"/>
          </w:tcPr>
          <w:p w14:paraId="65B4CCA9" w14:textId="77777777" w:rsidR="00BD180A" w:rsidRDefault="006032AB">
            <w:pPr>
              <w:keepNext/>
              <w:spacing w:line="288" w:lineRule="auto"/>
              <w:jc w:val="right"/>
            </w:pPr>
            <w:r>
              <w:rPr>
                <w:rFonts w:ascii="Arial" w:eastAsia="Arial" w:hAnsi="Arial" w:cs="Arial"/>
                <w:color w:val="000000"/>
                <w:sz w:val="18"/>
              </w:rPr>
              <w:t>2,880 </w:t>
            </w:r>
          </w:p>
        </w:tc>
        <w:tc>
          <w:tcPr>
            <w:tcW w:w="100" w:type="dxa"/>
            <w:tcBorders>
              <w:top w:val="single" w:sz="8" w:space="0" w:color="E9E9E9"/>
              <w:left w:val="nil"/>
              <w:bottom w:val="single" w:sz="8" w:space="0" w:color="C7C9C7"/>
              <w:right w:val="nil"/>
            </w:tcBorders>
            <w:tcMar>
              <w:top w:w="0" w:type="dxa"/>
              <w:left w:w="0" w:type="dxa"/>
              <w:bottom w:w="0" w:type="dxa"/>
              <w:right w:w="15" w:type="dxa"/>
            </w:tcMar>
            <w:vAlign w:val="center"/>
          </w:tcPr>
          <w:p w14:paraId="641C5A77" w14:textId="77777777" w:rsidR="00BD180A" w:rsidRDefault="00BD180A">
            <w:pPr>
              <w:keepNext/>
              <w:spacing w:line="288" w:lineRule="auto"/>
              <w:jc w:val="right"/>
            </w:pPr>
          </w:p>
        </w:tc>
      </w:tr>
      <w:tr w:rsidR="00BD180A" w14:paraId="60E4BB0E" w14:textId="77777777">
        <w:trPr>
          <w:cantSplit/>
          <w:trHeight w:hRule="exact" w:val="285"/>
        </w:trPr>
        <w:tc>
          <w:tcPr>
            <w:tcW w:w="7410" w:type="dxa"/>
            <w:tcBorders>
              <w:top w:val="single" w:sz="8" w:space="0" w:color="C7C9C7"/>
              <w:left w:val="nil"/>
              <w:bottom w:val="nil"/>
              <w:right w:val="nil"/>
            </w:tcBorders>
            <w:shd w:val="clear" w:color="auto" w:fill="F4F4F4"/>
            <w:tcMar>
              <w:top w:w="0" w:type="dxa"/>
              <w:left w:w="53" w:type="dxa"/>
              <w:bottom w:w="0" w:type="dxa"/>
              <w:right w:w="53" w:type="dxa"/>
            </w:tcMar>
            <w:vAlign w:val="bottom"/>
          </w:tcPr>
          <w:p w14:paraId="36DA480D" w14:textId="77777777" w:rsidR="00BD180A" w:rsidRDefault="006032AB">
            <w:pPr>
              <w:spacing w:before="33" w:after="30" w:line="288" w:lineRule="auto"/>
            </w:pPr>
            <w:r>
              <w:rPr>
                <w:rFonts w:ascii="Arial" w:eastAsia="Arial" w:hAnsi="Arial" w:cs="Arial"/>
                <w:color w:val="000000"/>
                <w:sz w:val="18"/>
              </w:rPr>
              <w:t>Total</w:t>
            </w:r>
          </w:p>
        </w:tc>
        <w:tc>
          <w:tcPr>
            <w:tcW w:w="1235" w:type="dxa"/>
            <w:tcBorders>
              <w:top w:val="single" w:sz="8" w:space="0" w:color="C7C9C7"/>
              <w:left w:val="single" w:sz="8" w:space="0" w:color="FFFFFF"/>
              <w:bottom w:val="nil"/>
              <w:right w:val="nil"/>
            </w:tcBorders>
            <w:shd w:val="clear" w:color="auto" w:fill="F4F4F4"/>
            <w:tcMar>
              <w:top w:w="0" w:type="dxa"/>
              <w:left w:w="53" w:type="dxa"/>
              <w:bottom w:w="0" w:type="dxa"/>
              <w:right w:w="0" w:type="dxa"/>
            </w:tcMar>
            <w:vAlign w:val="center"/>
          </w:tcPr>
          <w:p w14:paraId="6F0AE1AD" w14:textId="77777777" w:rsidR="00BD180A" w:rsidRDefault="006032AB">
            <w:pPr>
              <w:spacing w:line="288" w:lineRule="auto"/>
              <w:jc w:val="right"/>
            </w:pPr>
            <w:r>
              <w:rPr>
                <w:rFonts w:ascii="Arial" w:eastAsia="Arial" w:hAnsi="Arial" w:cs="Arial"/>
                <w:color w:val="000000"/>
                <w:sz w:val="18"/>
              </w:rPr>
              <w:t>$5,202,965 </w:t>
            </w:r>
          </w:p>
        </w:tc>
        <w:tc>
          <w:tcPr>
            <w:tcW w:w="100" w:type="dxa"/>
            <w:tcBorders>
              <w:top w:val="single" w:sz="8" w:space="0" w:color="C7C9C7"/>
              <w:left w:val="nil"/>
              <w:bottom w:val="nil"/>
              <w:right w:val="nil"/>
            </w:tcBorders>
            <w:shd w:val="clear" w:color="auto" w:fill="F4F4F4"/>
            <w:tcMar>
              <w:top w:w="0" w:type="dxa"/>
              <w:left w:w="0" w:type="dxa"/>
              <w:bottom w:w="0" w:type="dxa"/>
              <w:right w:w="0" w:type="dxa"/>
            </w:tcMar>
            <w:vAlign w:val="center"/>
          </w:tcPr>
          <w:p w14:paraId="0F80AA94" w14:textId="77777777" w:rsidR="00BD180A" w:rsidRDefault="00BD180A">
            <w:pPr>
              <w:spacing w:line="288" w:lineRule="auto"/>
            </w:pPr>
          </w:p>
        </w:tc>
        <w:tc>
          <w:tcPr>
            <w:tcW w:w="1235" w:type="dxa"/>
            <w:tcBorders>
              <w:top w:val="single" w:sz="8" w:space="0" w:color="C7C9C7"/>
              <w:left w:val="single" w:sz="8" w:space="0" w:color="FFFFFF"/>
              <w:bottom w:val="nil"/>
              <w:right w:val="nil"/>
            </w:tcBorders>
            <w:shd w:val="clear" w:color="auto" w:fill="F4F4F4"/>
            <w:tcMar>
              <w:top w:w="0" w:type="dxa"/>
              <w:left w:w="53" w:type="dxa"/>
              <w:bottom w:w="0" w:type="dxa"/>
              <w:right w:w="0" w:type="dxa"/>
            </w:tcMar>
            <w:vAlign w:val="center"/>
          </w:tcPr>
          <w:p w14:paraId="561CA5A3" w14:textId="77777777" w:rsidR="00BD180A" w:rsidRDefault="006032AB">
            <w:pPr>
              <w:spacing w:line="288" w:lineRule="auto"/>
              <w:jc w:val="right"/>
            </w:pPr>
            <w:r>
              <w:rPr>
                <w:rFonts w:ascii="Arial" w:eastAsia="Arial" w:hAnsi="Arial" w:cs="Arial"/>
                <w:color w:val="000000"/>
                <w:sz w:val="18"/>
              </w:rPr>
              <w:t>$5,032,378 </w:t>
            </w:r>
          </w:p>
        </w:tc>
        <w:tc>
          <w:tcPr>
            <w:tcW w:w="100" w:type="dxa"/>
            <w:tcBorders>
              <w:top w:val="single" w:sz="8" w:space="0" w:color="C7C9C7"/>
              <w:left w:val="nil"/>
              <w:bottom w:val="nil"/>
              <w:right w:val="nil"/>
            </w:tcBorders>
            <w:shd w:val="clear" w:color="auto" w:fill="F4F4F4"/>
            <w:tcMar>
              <w:top w:w="0" w:type="dxa"/>
              <w:left w:w="0" w:type="dxa"/>
              <w:bottom w:w="0" w:type="dxa"/>
              <w:right w:w="0" w:type="dxa"/>
            </w:tcMar>
            <w:vAlign w:val="center"/>
          </w:tcPr>
          <w:p w14:paraId="240B4F0F" w14:textId="77777777" w:rsidR="00BD180A" w:rsidRDefault="00BD180A">
            <w:pPr>
              <w:spacing w:line="288" w:lineRule="auto"/>
            </w:pPr>
          </w:p>
        </w:tc>
      </w:tr>
    </w:tbl>
    <w:p w14:paraId="41E8E24D"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For purpose of the above table, in accordance with the SEC’s definitions and rules: </w:t>
      </w:r>
    </w:p>
    <w:p w14:paraId="1E3E7220" w14:textId="77777777" w:rsidR="00BD180A" w:rsidRDefault="006032AB" w:rsidP="006032AB">
      <w:pPr>
        <w:numPr>
          <w:ilvl w:val="0"/>
          <w:numId w:val="41"/>
        </w:numPr>
        <w:spacing w:before="100" w:after="100" w:line="288" w:lineRule="auto"/>
        <w:ind w:left="450" w:hanging="270"/>
        <w:rPr>
          <w:rFonts w:ascii="Arial" w:eastAsia="Arial" w:hAnsi="Arial" w:cs="Arial"/>
          <w:b/>
          <w:color w:val="00BAB3"/>
          <w:sz w:val="19"/>
        </w:rPr>
      </w:pPr>
      <w:r>
        <w:rPr>
          <w:rFonts w:ascii="Arial" w:eastAsia="Arial" w:hAnsi="Arial" w:cs="Arial"/>
          <w:sz w:val="19"/>
        </w:rPr>
        <w:t xml:space="preserve">“Audit Fees” are for professional services for the </w:t>
      </w:r>
      <w:r>
        <w:rPr>
          <w:rFonts w:ascii="Arial" w:eastAsia="Arial" w:hAnsi="Arial" w:cs="Arial"/>
          <w:sz w:val="19"/>
        </w:rPr>
        <w:t>audit of the financial statements included in our Annual Report on Form 10-K (which includes an audit of our internal control over financial reporting as required by Section 404 of the Sarbanes-Oxley Act of 2002), for the review of our financial statements</w:t>
      </w:r>
      <w:r>
        <w:rPr>
          <w:rFonts w:ascii="Arial" w:eastAsia="Arial" w:hAnsi="Arial" w:cs="Arial"/>
          <w:sz w:val="19"/>
        </w:rPr>
        <w:t xml:space="preserve"> included in our Quarterly Reports on Form 10-Q, for the review of registration statements filed under the Securities Act of 1933, as amended (the "Securities Act"), and for services that normally are provided in connection with statutory and regulatory fi</w:t>
      </w:r>
      <w:r>
        <w:rPr>
          <w:rFonts w:ascii="Arial" w:eastAsia="Arial" w:hAnsi="Arial" w:cs="Arial"/>
          <w:sz w:val="19"/>
        </w:rPr>
        <w:t>lings.</w:t>
      </w:r>
    </w:p>
    <w:p w14:paraId="5CACFA68" w14:textId="77777777" w:rsidR="00BD180A" w:rsidRDefault="006032AB" w:rsidP="006032AB">
      <w:pPr>
        <w:numPr>
          <w:ilvl w:val="0"/>
          <w:numId w:val="42"/>
        </w:numPr>
        <w:spacing w:before="100" w:after="100" w:line="288" w:lineRule="auto"/>
        <w:ind w:left="450" w:hanging="270"/>
        <w:rPr>
          <w:rFonts w:ascii="Arial" w:eastAsia="Arial" w:hAnsi="Arial" w:cs="Arial"/>
          <w:b/>
          <w:color w:val="00BAB3"/>
          <w:sz w:val="19"/>
        </w:rPr>
      </w:pPr>
      <w:r>
        <w:rPr>
          <w:rFonts w:ascii="Arial" w:eastAsia="Arial" w:hAnsi="Arial" w:cs="Arial"/>
          <w:sz w:val="19"/>
        </w:rPr>
        <w:t>“Audit-Related Fees” are for assurance and related services that are reasonably related to the performance of the audit or review of our financial statements and are not reported under “Audit Fees.” For both 2020 and 2019, these fees relate primaril</w:t>
      </w:r>
      <w:r>
        <w:rPr>
          <w:rFonts w:ascii="Arial" w:eastAsia="Arial" w:hAnsi="Arial" w:cs="Arial"/>
          <w:sz w:val="19"/>
        </w:rPr>
        <w:t>y to SOC (Service Organization Controls) reports, as well as agreed upon procedures performed in connection with our reinsurance transactions.</w:t>
      </w:r>
    </w:p>
    <w:p w14:paraId="730F5E3D" w14:textId="77777777" w:rsidR="00BD180A" w:rsidRDefault="006032AB" w:rsidP="006032AB">
      <w:pPr>
        <w:numPr>
          <w:ilvl w:val="0"/>
          <w:numId w:val="43"/>
        </w:numPr>
        <w:spacing w:before="100" w:after="100" w:line="288" w:lineRule="auto"/>
        <w:ind w:left="450" w:hanging="270"/>
        <w:rPr>
          <w:rFonts w:ascii="Arial" w:eastAsia="Arial" w:hAnsi="Arial" w:cs="Arial"/>
          <w:b/>
          <w:color w:val="00BAB3"/>
          <w:sz w:val="19"/>
        </w:rPr>
      </w:pPr>
      <w:r>
        <w:rPr>
          <w:rFonts w:ascii="Arial" w:eastAsia="Arial" w:hAnsi="Arial" w:cs="Arial"/>
          <w:sz w:val="19"/>
        </w:rPr>
        <w:t>“Tax Fees” are for professional services for tax compliance, tax advice and tax planning.</w:t>
      </w:r>
    </w:p>
    <w:p w14:paraId="2F9F5108" w14:textId="77777777" w:rsidR="00BD180A" w:rsidRDefault="006032AB" w:rsidP="006032AB">
      <w:pPr>
        <w:numPr>
          <w:ilvl w:val="0"/>
          <w:numId w:val="44"/>
        </w:numPr>
        <w:spacing w:before="100" w:after="100" w:line="288" w:lineRule="auto"/>
        <w:ind w:left="450" w:hanging="270"/>
        <w:rPr>
          <w:rFonts w:ascii="Arial" w:eastAsia="Arial" w:hAnsi="Arial" w:cs="Arial"/>
          <w:b/>
          <w:color w:val="00BAB3"/>
          <w:sz w:val="19"/>
        </w:rPr>
      </w:pPr>
      <w:r>
        <w:rPr>
          <w:rFonts w:ascii="Arial" w:eastAsia="Arial" w:hAnsi="Arial" w:cs="Arial"/>
          <w:sz w:val="19"/>
        </w:rPr>
        <w:t>“All Other Fees” are fo</w:t>
      </w:r>
      <w:r>
        <w:rPr>
          <w:rFonts w:ascii="Arial" w:eastAsia="Arial" w:hAnsi="Arial" w:cs="Arial"/>
          <w:sz w:val="19"/>
        </w:rPr>
        <w:t>r products and services provided by PwC other than those services reported above. For both 2020 and 2019, these fees relate to licenses for accounting research software products.</w:t>
      </w:r>
    </w:p>
    <w:p w14:paraId="0DF477F3" w14:textId="77777777" w:rsidR="00BD180A" w:rsidRDefault="00BD180A" w:rsidP="006032AB">
      <w:pPr>
        <w:numPr>
          <w:ilvl w:val="0"/>
          <w:numId w:val="44"/>
        </w:numPr>
        <w:spacing w:before="100" w:after="100" w:line="288" w:lineRule="auto"/>
        <w:ind w:left="450" w:hanging="270"/>
        <w:rPr>
          <w:rFonts w:ascii="Arial" w:eastAsia="Arial" w:hAnsi="Arial" w:cs="Arial"/>
          <w:b/>
          <w:color w:val="002B49"/>
          <w:sz w:val="19"/>
        </w:rPr>
        <w:sectPr w:rsidR="00BD180A">
          <w:type w:val="continuous"/>
          <w:pgSz w:w="12240" w:h="15840"/>
          <w:pgMar w:top="1080" w:right="1080" w:bottom="1393" w:left="1080" w:header="90" w:footer="90" w:gutter="0"/>
          <w:cols w:space="708"/>
        </w:sectPr>
      </w:pPr>
    </w:p>
    <w:p w14:paraId="76AA6929" w14:textId="77777777" w:rsidR="00BD180A" w:rsidRDefault="00BD180A">
      <w:pPr>
        <w:keepNext/>
        <w:spacing w:after="100" w:line="288" w:lineRule="auto"/>
        <w:rPr>
          <w:rFonts w:ascii="Arial" w:eastAsia="Arial" w:hAnsi="Arial" w:cs="Arial"/>
          <w:b/>
          <w:sz w:val="10"/>
        </w:rPr>
      </w:pPr>
      <w:bookmarkStart w:id="45" w:name="Section46"/>
      <w:bookmarkEnd w:id="45"/>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8564F8B"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02913978"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Pre-Approval Policy</w:t>
            </w:r>
          </w:p>
        </w:tc>
      </w:tr>
    </w:tbl>
    <w:p w14:paraId="42363BA6" w14:textId="77777777" w:rsidR="00BD180A" w:rsidRDefault="006032AB">
      <w:pPr>
        <w:spacing w:before="100" w:after="100" w:line="288" w:lineRule="auto"/>
        <w:rPr>
          <w:rFonts w:ascii="Arial" w:eastAsia="Arial" w:hAnsi="Arial" w:cs="Arial"/>
          <w:sz w:val="19"/>
        </w:rPr>
      </w:pPr>
      <w:r>
        <w:rPr>
          <w:rFonts w:ascii="Arial" w:eastAsia="Arial" w:hAnsi="Arial" w:cs="Arial"/>
          <w:sz w:val="19"/>
        </w:rPr>
        <w:t>In addition to retaining PwC to audit our consolidated financial statements for 2020, we retained PwC to provide other auditing and advisory services as discussed above. We understand the need for PwC to maintain objectivity and independence in its audit o</w:t>
      </w:r>
      <w:r>
        <w:rPr>
          <w:rFonts w:ascii="Arial" w:eastAsia="Arial" w:hAnsi="Arial" w:cs="Arial"/>
          <w:sz w:val="19"/>
        </w:rPr>
        <w:t>f our financial statements. To minimize relationships that could appear to impair the objectivity of PwC, our Audit Committee is required to pre-approve all non-audit work performed by PwC in accordance with applicable SEC rules and our pre-approval policy</w:t>
      </w:r>
      <w:r>
        <w:rPr>
          <w:rFonts w:ascii="Arial" w:eastAsia="Arial" w:hAnsi="Arial" w:cs="Arial"/>
          <w:sz w:val="19"/>
        </w:rPr>
        <w:t>. All services provided by PwC and listed in the table above were approved by the Audit Committee in accordance with our pre-approval policy.</w:t>
      </w:r>
    </w:p>
    <w:p w14:paraId="359B29F8"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Audit Committee considered the nature and proposed extent of the non-audit services provided by PwC and </w:t>
      </w:r>
      <w:r>
        <w:rPr>
          <w:rFonts w:ascii="Arial" w:eastAsia="Arial" w:hAnsi="Arial" w:cs="Arial"/>
          <w:sz w:val="19"/>
        </w:rPr>
        <w:t>determined that those services were in compliance with the provision of independent audit services by the firm.</w:t>
      </w:r>
    </w:p>
    <w:p w14:paraId="1CA5E0B1" w14:textId="77777777" w:rsidR="00BD180A" w:rsidRDefault="00BD180A">
      <w:pPr>
        <w:spacing w:before="100" w:after="100" w:line="288" w:lineRule="auto"/>
        <w:rPr>
          <w:rFonts w:ascii="Arial" w:eastAsia="Arial" w:hAnsi="Arial" w:cs="Arial"/>
          <w:sz w:val="19"/>
        </w:rPr>
        <w:sectPr w:rsidR="00BD180A">
          <w:headerReference w:type="default" r:id="rId108"/>
          <w:pgSz w:w="12240" w:h="15840"/>
          <w:pgMar w:top="1080" w:right="1080" w:bottom="1393" w:left="1080" w:header="90" w:footer="90" w:gutter="0"/>
          <w:cols w:space="708"/>
        </w:sectPr>
      </w:pPr>
    </w:p>
    <w:p w14:paraId="22A9B8B9" w14:textId="77777777" w:rsidR="00BD180A" w:rsidRDefault="00BD180A">
      <w:pPr>
        <w:spacing w:before="280" w:line="288" w:lineRule="auto"/>
        <w:rPr>
          <w:rFonts w:ascii="Arial" w:eastAsia="Arial" w:hAnsi="Arial" w:cs="Arial"/>
          <w:b/>
          <w:sz w:val="10"/>
        </w:rPr>
      </w:pPr>
      <w:bookmarkStart w:id="46" w:name="Section47"/>
      <w:bookmarkEnd w:id="46"/>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9196"/>
      </w:tblGrid>
      <w:tr w:rsidR="00BD180A" w14:paraId="1F855E8F" w14:textId="77777777">
        <w:trPr>
          <w:cantSplit/>
        </w:trPr>
        <w:tc>
          <w:tcPr>
            <w:tcW w:w="1065" w:type="dxa"/>
            <w:tcBorders>
              <w:top w:val="single" w:sz="8" w:space="0" w:color="C7C9C7"/>
              <w:left w:val="single" w:sz="8" w:space="0" w:color="C7C9C7"/>
              <w:bottom w:val="single" w:sz="8" w:space="0" w:color="C7C9C7"/>
              <w:right w:val="nil"/>
            </w:tcBorders>
            <w:tcMar>
              <w:top w:w="0" w:type="dxa"/>
              <w:left w:w="53" w:type="dxa"/>
              <w:bottom w:w="0" w:type="dxa"/>
              <w:right w:w="53" w:type="dxa"/>
            </w:tcMar>
            <w:vAlign w:val="center"/>
          </w:tcPr>
          <w:p w14:paraId="6420638D" w14:textId="77777777" w:rsidR="00BD180A" w:rsidRDefault="006032AB">
            <w:pPr>
              <w:spacing w:line="288" w:lineRule="auto"/>
              <w:jc w:val="center"/>
              <w:rPr>
                <w:rFonts w:ascii="Arial" w:eastAsia="Arial" w:hAnsi="Arial" w:cs="Arial"/>
                <w:sz w:val="18"/>
              </w:rPr>
            </w:pPr>
            <w:r>
              <w:rPr>
                <w:noProof/>
              </w:rPr>
              <w:drawing>
                <wp:inline distT="0" distB="0" distL="0" distR="0" wp14:anchorId="4184D008" wp14:editId="1F2DAB82">
                  <wp:extent cx="571500" cy="571500"/>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a:noFill/>
                          <a:ln>
                            <a:noFill/>
                          </a:ln>
                        </pic:spPr>
                      </pic:pic>
                    </a:graphicData>
                  </a:graphic>
                </wp:inline>
              </w:drawing>
            </w:r>
          </w:p>
        </w:tc>
        <w:tc>
          <w:tcPr>
            <w:tcW w:w="9015" w:type="dxa"/>
            <w:tcBorders>
              <w:top w:val="single" w:sz="8" w:space="0" w:color="C7C9C7"/>
              <w:left w:val="nil"/>
              <w:bottom w:val="single" w:sz="8" w:space="0" w:color="C7C9C7"/>
              <w:right w:val="single" w:sz="8" w:space="0" w:color="C7C9C7"/>
            </w:tcBorders>
            <w:shd w:val="clear" w:color="auto" w:fill="F4F4F4"/>
            <w:tcMar>
              <w:top w:w="0" w:type="dxa"/>
              <w:left w:w="53" w:type="dxa"/>
              <w:bottom w:w="0" w:type="dxa"/>
              <w:right w:w="53" w:type="dxa"/>
            </w:tcMar>
            <w:vAlign w:val="center"/>
          </w:tcPr>
          <w:p w14:paraId="499809F7" w14:textId="77777777" w:rsidR="00BD180A" w:rsidRDefault="006032AB">
            <w:pPr>
              <w:spacing w:line="288" w:lineRule="auto"/>
              <w:ind w:left="90"/>
              <w:rPr>
                <w:rFonts w:ascii="Arial" w:eastAsia="Arial" w:hAnsi="Arial" w:cs="Arial"/>
                <w:b/>
                <w:color w:val="00BAB3"/>
                <w:sz w:val="20"/>
              </w:rPr>
            </w:pPr>
            <w:r>
              <w:rPr>
                <w:rFonts w:ascii="Arial" w:eastAsia="Arial" w:hAnsi="Arial" w:cs="Arial"/>
                <w:b/>
                <w:color w:val="00BAB3"/>
                <w:sz w:val="20"/>
              </w:rPr>
              <w:t>Recommendation</w:t>
            </w:r>
          </w:p>
          <w:p w14:paraId="68C3183A" w14:textId="77777777" w:rsidR="00BD180A" w:rsidRDefault="006032AB">
            <w:pPr>
              <w:spacing w:before="40" w:line="288" w:lineRule="auto"/>
              <w:ind w:left="90"/>
              <w:rPr>
                <w:rFonts w:ascii="Arial" w:eastAsia="Arial" w:hAnsi="Arial" w:cs="Arial"/>
                <w:sz w:val="18"/>
              </w:rPr>
            </w:pPr>
            <w:r>
              <w:rPr>
                <w:rFonts w:ascii="Arial" w:eastAsia="Arial" w:hAnsi="Arial" w:cs="Arial"/>
                <w:sz w:val="18"/>
              </w:rPr>
              <w:t xml:space="preserve">Radian's Board of Directors recommends a vote </w:t>
            </w:r>
            <w:r>
              <w:rPr>
                <w:rFonts w:ascii="Arial" w:eastAsia="Arial" w:hAnsi="Arial" w:cs="Arial"/>
                <w:b/>
                <w:color w:val="00BAB3"/>
                <w:sz w:val="18"/>
              </w:rPr>
              <w:t>"FOR"</w:t>
            </w:r>
            <w:r>
              <w:rPr>
                <w:rFonts w:ascii="Arial" w:eastAsia="Arial" w:hAnsi="Arial" w:cs="Arial"/>
                <w:sz w:val="18"/>
              </w:rPr>
              <w:t xml:space="preserve"> ratification of the appointment of PricewaterhouseCoopers LLP as Radian's independent registered public accounting firm for the year ending December 31, 2021. </w:t>
            </w:r>
            <w:r>
              <w:rPr>
                <w:rFonts w:ascii="Arial" w:eastAsia="Arial" w:hAnsi="Arial" w:cs="Arial"/>
                <w:sz w:val="18"/>
              </w:rPr>
              <w:t xml:space="preserve">Signed proxies will be voted </w:t>
            </w:r>
            <w:r>
              <w:rPr>
                <w:rFonts w:ascii="Arial" w:eastAsia="Arial" w:hAnsi="Arial" w:cs="Arial"/>
                <w:b/>
                <w:color w:val="00BAB3"/>
                <w:sz w:val="18"/>
              </w:rPr>
              <w:t xml:space="preserve">"FOR" </w:t>
            </w:r>
            <w:r>
              <w:rPr>
                <w:rFonts w:ascii="Arial" w:eastAsia="Arial" w:hAnsi="Arial" w:cs="Arial"/>
                <w:sz w:val="18"/>
              </w:rPr>
              <w:t>ratification unless a stockholder gives other instructions on the proxy card.</w:t>
            </w:r>
          </w:p>
        </w:tc>
      </w:tr>
    </w:tbl>
    <w:p w14:paraId="5A896698" w14:textId="77777777" w:rsidR="00BD180A" w:rsidRDefault="00BD180A">
      <w:pPr>
        <w:spacing w:before="100" w:after="100" w:line="288" w:lineRule="auto"/>
        <w:rPr>
          <w:rFonts w:ascii="Arial" w:eastAsia="Arial" w:hAnsi="Arial" w:cs="Arial"/>
          <w:sz w:val="19"/>
        </w:rPr>
      </w:pPr>
    </w:p>
    <w:p w14:paraId="6431BC78" w14:textId="77777777" w:rsidR="00BD180A" w:rsidRDefault="00BD180A">
      <w:pPr>
        <w:spacing w:before="100" w:after="100" w:line="288" w:lineRule="auto"/>
        <w:rPr>
          <w:rFonts w:ascii="Arial" w:eastAsia="Arial" w:hAnsi="Arial" w:cs="Arial"/>
          <w:sz w:val="19"/>
        </w:rPr>
        <w:sectPr w:rsidR="00BD180A">
          <w:headerReference w:type="default" r:id="rId109"/>
          <w:type w:val="continuous"/>
          <w:pgSz w:w="12240" w:h="15840"/>
          <w:pgMar w:top="1080" w:right="1080" w:bottom="1393" w:left="1080" w:header="90" w:footer="90" w:gutter="0"/>
          <w:cols w:space="708"/>
        </w:sectPr>
      </w:pPr>
    </w:p>
    <w:p w14:paraId="63182CF8" w14:textId="77777777" w:rsidR="00BD180A" w:rsidRDefault="006032AB">
      <w:pPr>
        <w:keepNext/>
        <w:spacing w:after="160" w:line="288" w:lineRule="auto"/>
        <w:rPr>
          <w:rFonts w:ascii="Arial" w:eastAsia="Arial" w:hAnsi="Arial" w:cs="Arial"/>
          <w:b/>
          <w:color w:val="4D6B80"/>
          <w:sz w:val="30"/>
        </w:rPr>
      </w:pPr>
      <w:bookmarkStart w:id="47" w:name="Section48"/>
      <w:bookmarkEnd w:id="47"/>
      <w:r>
        <w:rPr>
          <w:rFonts w:ascii="Arial" w:eastAsia="Arial" w:hAnsi="Arial" w:cs="Arial"/>
          <w:sz w:val="19"/>
        </w:rPr>
        <w:br/>
        <w:t xml:space="preserve">The following information is provided with respect to each of our current executive officers other than our Chief Executive Officer whose information is set forth under “Proposal 1—Election of Directors.” Our executive officers are </w:t>
      </w:r>
      <w:r>
        <w:rPr>
          <w:rFonts w:ascii="Arial" w:eastAsia="Arial" w:hAnsi="Arial" w:cs="Arial"/>
          <w:sz w:val="19"/>
        </w:rPr>
        <w:t>appointed by our Board to serve in their respective capacities until their successors are duly appointed and qualified or until their earlier resignation or removal.</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2448"/>
        <w:gridCol w:w="6502"/>
      </w:tblGrid>
      <w:tr w:rsidR="00BD180A" w14:paraId="78206E4F" w14:textId="77777777">
        <w:trPr>
          <w:cantSplit/>
        </w:trPr>
        <w:tc>
          <w:tcPr>
            <w:tcW w:w="1305" w:type="dxa"/>
            <w:tcBorders>
              <w:top w:val="single" w:sz="8" w:space="0" w:color="E9E9E9"/>
              <w:left w:val="nil"/>
              <w:bottom w:val="single" w:sz="8" w:space="0" w:color="E9E9E9"/>
              <w:right w:val="nil"/>
            </w:tcBorders>
            <w:tcMar>
              <w:top w:w="0" w:type="dxa"/>
              <w:left w:w="53" w:type="dxa"/>
              <w:bottom w:w="0" w:type="dxa"/>
              <w:right w:w="53" w:type="dxa"/>
            </w:tcMar>
          </w:tcPr>
          <w:p w14:paraId="31821D15" w14:textId="77777777" w:rsidR="00BD180A" w:rsidRDefault="00BD180A">
            <w:pPr>
              <w:keepNext/>
              <w:spacing w:before="33" w:line="288" w:lineRule="auto"/>
              <w:rPr>
                <w:rFonts w:ascii="Arial" w:eastAsia="Arial" w:hAnsi="Arial" w:cs="Arial"/>
                <w:sz w:val="18"/>
              </w:rPr>
            </w:pPr>
          </w:p>
          <w:p w14:paraId="67A27330" w14:textId="77777777" w:rsidR="00BD180A" w:rsidRDefault="006032AB">
            <w:pPr>
              <w:spacing w:after="30" w:line="288" w:lineRule="auto"/>
              <w:rPr>
                <w:rFonts w:ascii="Arial" w:eastAsia="Arial" w:hAnsi="Arial" w:cs="Arial"/>
                <w:sz w:val="18"/>
              </w:rPr>
            </w:pPr>
            <w:r>
              <w:rPr>
                <w:noProof/>
              </w:rPr>
              <w:drawing>
                <wp:inline distT="0" distB="0" distL="0" distR="0" wp14:anchorId="36196395" wp14:editId="070E1E4E">
                  <wp:extent cx="762000" cy="762000"/>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noFill/>
                          <a:ln>
                            <a:noFill/>
                          </a:ln>
                        </pic:spPr>
                      </pic:pic>
                    </a:graphicData>
                  </a:graphic>
                </wp:inline>
              </w:drawing>
            </w:r>
          </w:p>
        </w:tc>
        <w:tc>
          <w:tcPr>
            <w:tcW w:w="2400" w:type="dxa"/>
            <w:tcBorders>
              <w:top w:val="single" w:sz="8" w:space="0" w:color="E9E9E9"/>
              <w:left w:val="nil"/>
              <w:bottom w:val="single" w:sz="8" w:space="0" w:color="E9E9E9"/>
              <w:right w:val="nil"/>
            </w:tcBorders>
            <w:tcMar>
              <w:top w:w="0" w:type="dxa"/>
              <w:left w:w="53" w:type="dxa"/>
              <w:bottom w:w="0" w:type="dxa"/>
              <w:right w:w="53" w:type="dxa"/>
            </w:tcMar>
          </w:tcPr>
          <w:p w14:paraId="5E29D9FE" w14:textId="77777777" w:rsidR="00BD180A" w:rsidRDefault="00BD180A">
            <w:pPr>
              <w:keepNext/>
              <w:spacing w:before="33" w:line="288" w:lineRule="auto"/>
              <w:rPr>
                <w:rFonts w:ascii="Arial" w:eastAsia="Arial" w:hAnsi="Arial" w:cs="Arial"/>
                <w:color w:val="668092"/>
                <w:sz w:val="18"/>
              </w:rPr>
            </w:pPr>
          </w:p>
          <w:p w14:paraId="069CD226" w14:textId="77777777" w:rsidR="00BD180A" w:rsidRDefault="006032AB">
            <w:pPr>
              <w:spacing w:line="288" w:lineRule="auto"/>
              <w:rPr>
                <w:rFonts w:ascii="Arial" w:eastAsia="Arial" w:hAnsi="Arial" w:cs="Arial"/>
                <w:b/>
                <w:sz w:val="18"/>
              </w:rPr>
            </w:pPr>
            <w:r>
              <w:rPr>
                <w:rFonts w:ascii="Arial" w:eastAsia="Arial" w:hAnsi="Arial" w:cs="Arial"/>
                <w:b/>
                <w:sz w:val="18"/>
              </w:rPr>
              <w:t>J. Franklin Hall</w:t>
            </w:r>
          </w:p>
          <w:p w14:paraId="4936AC5C" w14:textId="77777777" w:rsidR="00BD180A" w:rsidRDefault="00BD180A">
            <w:pPr>
              <w:spacing w:line="288" w:lineRule="auto"/>
              <w:rPr>
                <w:rFonts w:ascii="Arial" w:eastAsia="Arial" w:hAnsi="Arial" w:cs="Arial"/>
                <w:color w:val="668092"/>
                <w:sz w:val="18"/>
              </w:rPr>
            </w:pPr>
          </w:p>
          <w:p w14:paraId="517F13DF" w14:textId="77777777" w:rsidR="00BD180A" w:rsidRDefault="006032AB">
            <w:pPr>
              <w:spacing w:line="288" w:lineRule="auto"/>
              <w:rPr>
                <w:rFonts w:ascii="Arial" w:eastAsia="Arial" w:hAnsi="Arial" w:cs="Arial"/>
                <w:color w:val="668092"/>
                <w:sz w:val="18"/>
              </w:rPr>
            </w:pPr>
            <w:r>
              <w:rPr>
                <w:rFonts w:ascii="Arial" w:eastAsia="Arial" w:hAnsi="Arial" w:cs="Arial"/>
                <w:color w:val="668092"/>
                <w:sz w:val="18"/>
              </w:rPr>
              <w:t>Senior Executive Vice President and Chief Financial Officer</w:t>
            </w:r>
          </w:p>
          <w:p w14:paraId="132A32AC" w14:textId="77777777" w:rsidR="00BD180A" w:rsidRDefault="00BD180A">
            <w:pPr>
              <w:spacing w:line="288" w:lineRule="auto"/>
              <w:rPr>
                <w:rFonts w:ascii="Arial" w:eastAsia="Arial" w:hAnsi="Arial" w:cs="Arial"/>
                <w:color w:val="668092"/>
                <w:sz w:val="18"/>
              </w:rPr>
            </w:pPr>
          </w:p>
          <w:p w14:paraId="54E6B019" w14:textId="77777777" w:rsidR="00BD180A" w:rsidRDefault="006032AB">
            <w:pPr>
              <w:spacing w:after="30" w:line="288" w:lineRule="auto"/>
              <w:rPr>
                <w:rFonts w:ascii="Arial" w:eastAsia="Arial" w:hAnsi="Arial" w:cs="Arial"/>
                <w:color w:val="668092"/>
                <w:sz w:val="18"/>
              </w:rPr>
            </w:pPr>
            <w:r>
              <w:rPr>
                <w:rFonts w:ascii="Arial" w:eastAsia="Arial" w:hAnsi="Arial" w:cs="Arial"/>
                <w:color w:val="668092"/>
                <w:sz w:val="18"/>
              </w:rPr>
              <w:t>Age: 52</w:t>
            </w:r>
          </w:p>
        </w:tc>
        <w:tc>
          <w:tcPr>
            <w:tcW w:w="6375" w:type="dxa"/>
            <w:tcBorders>
              <w:top w:val="single" w:sz="8" w:space="0" w:color="E9E9E9"/>
              <w:left w:val="nil"/>
              <w:bottom w:val="single" w:sz="8" w:space="0" w:color="E9E9E9"/>
              <w:right w:val="nil"/>
            </w:tcBorders>
            <w:tcMar>
              <w:top w:w="0" w:type="dxa"/>
              <w:left w:w="53" w:type="dxa"/>
              <w:bottom w:w="0" w:type="dxa"/>
              <w:right w:w="53" w:type="dxa"/>
            </w:tcMar>
          </w:tcPr>
          <w:p w14:paraId="30FE9117" w14:textId="77777777" w:rsidR="00BD180A" w:rsidRDefault="00BD180A">
            <w:pPr>
              <w:keepNext/>
              <w:spacing w:before="33" w:line="288" w:lineRule="auto"/>
            </w:pPr>
          </w:p>
          <w:p w14:paraId="3110E950" w14:textId="77777777" w:rsidR="00BD180A" w:rsidRDefault="006032AB">
            <w:pPr>
              <w:spacing w:line="288" w:lineRule="auto"/>
            </w:pPr>
            <w:r>
              <w:rPr>
                <w:rFonts w:ascii="Arial" w:eastAsia="Arial" w:hAnsi="Arial" w:cs="Arial"/>
                <w:color w:val="000000"/>
                <w:sz w:val="18"/>
              </w:rPr>
              <w:t>Mr. Hall joined Radian in December 2014 and became Radian’s Chief Financial Officer on January 1, 2015. Prior to joining Radian, Mr. Hall served in a number of different roles with First Financial Bancorp, a bank holding company based in Cincinnat</w:t>
            </w:r>
            <w:r>
              <w:rPr>
                <w:rFonts w:ascii="Arial" w:eastAsia="Arial" w:hAnsi="Arial" w:cs="Arial"/>
                <w:color w:val="000000"/>
                <w:sz w:val="18"/>
              </w:rPr>
              <w:t>i, Ohio, including serving as Executive Vice President and Chief Financial Officer from 2005 until 2012, and then as Executive Vice President, Chief Financial Officer and Chief Operating Officer from 2012 until 2013. From December 2006 until April 2010, Mr</w:t>
            </w:r>
            <w:r>
              <w:rPr>
                <w:rFonts w:ascii="Arial" w:eastAsia="Arial" w:hAnsi="Arial" w:cs="Arial"/>
                <w:color w:val="000000"/>
                <w:sz w:val="18"/>
              </w:rPr>
              <w:t>. Hall was also the President of First Funds, a family of proprietary mutual funds managed by a subsidiary of First Financial Bancorp, and President of First Financial Capital Advisors, a registered investment advisor and subsidiary of First Financial Banc</w:t>
            </w:r>
            <w:r>
              <w:rPr>
                <w:rFonts w:ascii="Arial" w:eastAsia="Arial" w:hAnsi="Arial" w:cs="Arial"/>
                <w:color w:val="000000"/>
                <w:sz w:val="18"/>
              </w:rPr>
              <w:t>orp. Mr. Hall is currently on the Audit, Risk and Compliance Committee of UC Health, a healthcare organization in Cincinnati, Ohio. Mr. Hall began his career at Ernst &amp; Young LLP.</w:t>
            </w:r>
          </w:p>
          <w:p w14:paraId="70D36040" w14:textId="77777777" w:rsidR="00BD180A" w:rsidRDefault="00BD180A">
            <w:pPr>
              <w:spacing w:after="30" w:line="288" w:lineRule="auto"/>
            </w:pPr>
          </w:p>
        </w:tc>
      </w:tr>
      <w:tr w:rsidR="00BD180A" w14:paraId="0DE58456" w14:textId="77777777">
        <w:trPr>
          <w:cantSplit/>
        </w:trPr>
        <w:tc>
          <w:tcPr>
            <w:tcW w:w="1305" w:type="dxa"/>
            <w:tcBorders>
              <w:top w:val="single" w:sz="8" w:space="0" w:color="E9E9E9"/>
              <w:left w:val="nil"/>
              <w:bottom w:val="single" w:sz="8" w:space="0" w:color="E9E9E9"/>
              <w:right w:val="nil"/>
            </w:tcBorders>
            <w:tcMar>
              <w:top w:w="0" w:type="dxa"/>
              <w:left w:w="53" w:type="dxa"/>
              <w:bottom w:w="0" w:type="dxa"/>
              <w:right w:w="53" w:type="dxa"/>
            </w:tcMar>
          </w:tcPr>
          <w:p w14:paraId="0F34BEAB" w14:textId="77777777" w:rsidR="00BD180A" w:rsidRDefault="00BD180A">
            <w:pPr>
              <w:keepNext/>
              <w:spacing w:before="33" w:line="288" w:lineRule="auto"/>
              <w:rPr>
                <w:rFonts w:ascii="Arial" w:eastAsia="Arial" w:hAnsi="Arial" w:cs="Arial"/>
                <w:sz w:val="18"/>
              </w:rPr>
            </w:pPr>
          </w:p>
          <w:p w14:paraId="7583643C" w14:textId="77777777" w:rsidR="00BD180A" w:rsidRDefault="006032AB">
            <w:pPr>
              <w:spacing w:after="30" w:line="288" w:lineRule="auto"/>
              <w:rPr>
                <w:rFonts w:ascii="Arial" w:eastAsia="Arial" w:hAnsi="Arial" w:cs="Arial"/>
                <w:sz w:val="18"/>
              </w:rPr>
            </w:pPr>
            <w:r>
              <w:rPr>
                <w:noProof/>
              </w:rPr>
              <w:drawing>
                <wp:inline distT="0" distB="0" distL="0" distR="0" wp14:anchorId="43AD3B47" wp14:editId="67C7DB52">
                  <wp:extent cx="762000" cy="76200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noFill/>
                          <a:ln>
                            <a:noFill/>
                          </a:ln>
                        </pic:spPr>
                      </pic:pic>
                    </a:graphicData>
                  </a:graphic>
                </wp:inline>
              </w:drawing>
            </w:r>
          </w:p>
        </w:tc>
        <w:tc>
          <w:tcPr>
            <w:tcW w:w="2400" w:type="dxa"/>
            <w:tcBorders>
              <w:top w:val="single" w:sz="8" w:space="0" w:color="E9E9E9"/>
              <w:left w:val="nil"/>
              <w:bottom w:val="single" w:sz="8" w:space="0" w:color="E9E9E9"/>
              <w:right w:val="nil"/>
            </w:tcBorders>
            <w:tcMar>
              <w:top w:w="0" w:type="dxa"/>
              <w:left w:w="53" w:type="dxa"/>
              <w:bottom w:w="0" w:type="dxa"/>
              <w:right w:w="53" w:type="dxa"/>
            </w:tcMar>
          </w:tcPr>
          <w:p w14:paraId="4CA941E4" w14:textId="77777777" w:rsidR="00BD180A" w:rsidRDefault="00BD180A">
            <w:pPr>
              <w:keepNext/>
              <w:spacing w:before="33" w:line="288" w:lineRule="auto"/>
              <w:rPr>
                <w:rFonts w:ascii="Arial" w:eastAsia="Arial" w:hAnsi="Arial" w:cs="Arial"/>
                <w:color w:val="668092"/>
                <w:sz w:val="18"/>
              </w:rPr>
            </w:pPr>
          </w:p>
          <w:p w14:paraId="1451977B" w14:textId="77777777" w:rsidR="00BD180A" w:rsidRDefault="006032AB">
            <w:pPr>
              <w:spacing w:line="288" w:lineRule="auto"/>
              <w:rPr>
                <w:rFonts w:ascii="Arial" w:eastAsia="Arial" w:hAnsi="Arial" w:cs="Arial"/>
                <w:b/>
                <w:sz w:val="18"/>
              </w:rPr>
            </w:pPr>
            <w:r>
              <w:rPr>
                <w:rFonts w:ascii="Arial" w:eastAsia="Arial" w:hAnsi="Arial" w:cs="Arial"/>
                <w:b/>
                <w:sz w:val="18"/>
              </w:rPr>
              <w:t>Derek V. Brummer</w:t>
            </w:r>
          </w:p>
          <w:p w14:paraId="192D0062" w14:textId="77777777" w:rsidR="00BD180A" w:rsidRDefault="00BD180A">
            <w:pPr>
              <w:spacing w:line="288" w:lineRule="auto"/>
              <w:rPr>
                <w:rFonts w:ascii="Arial" w:eastAsia="Arial" w:hAnsi="Arial" w:cs="Arial"/>
                <w:color w:val="668092"/>
                <w:sz w:val="18"/>
              </w:rPr>
            </w:pPr>
          </w:p>
          <w:p w14:paraId="6E747A01" w14:textId="77777777" w:rsidR="00BD180A" w:rsidRDefault="006032AB">
            <w:pPr>
              <w:spacing w:line="288" w:lineRule="auto"/>
              <w:rPr>
                <w:rFonts w:ascii="Arial" w:eastAsia="Arial" w:hAnsi="Arial" w:cs="Arial"/>
                <w:color w:val="668092"/>
                <w:sz w:val="18"/>
              </w:rPr>
            </w:pPr>
            <w:r>
              <w:rPr>
                <w:rFonts w:ascii="Arial" w:eastAsia="Arial" w:hAnsi="Arial" w:cs="Arial"/>
                <w:color w:val="668092"/>
                <w:sz w:val="18"/>
              </w:rPr>
              <w:t>President, Mortgage</w:t>
            </w:r>
          </w:p>
          <w:p w14:paraId="0579605E" w14:textId="77777777" w:rsidR="00BD180A" w:rsidRDefault="00BD180A">
            <w:pPr>
              <w:spacing w:line="288" w:lineRule="auto"/>
              <w:rPr>
                <w:rFonts w:ascii="Arial" w:eastAsia="Arial" w:hAnsi="Arial" w:cs="Arial"/>
                <w:color w:val="668092"/>
                <w:sz w:val="18"/>
              </w:rPr>
            </w:pPr>
          </w:p>
          <w:p w14:paraId="1C72AE1F" w14:textId="77777777" w:rsidR="00BD180A" w:rsidRDefault="006032AB">
            <w:pPr>
              <w:spacing w:after="30" w:line="288" w:lineRule="auto"/>
              <w:rPr>
                <w:rFonts w:ascii="Arial" w:eastAsia="Arial" w:hAnsi="Arial" w:cs="Arial"/>
                <w:color w:val="668092"/>
                <w:sz w:val="18"/>
              </w:rPr>
            </w:pPr>
            <w:r>
              <w:rPr>
                <w:rFonts w:ascii="Arial" w:eastAsia="Arial" w:hAnsi="Arial" w:cs="Arial"/>
                <w:color w:val="668092"/>
                <w:sz w:val="18"/>
              </w:rPr>
              <w:t>Age: 50</w:t>
            </w:r>
          </w:p>
        </w:tc>
        <w:tc>
          <w:tcPr>
            <w:tcW w:w="6375" w:type="dxa"/>
            <w:tcBorders>
              <w:top w:val="single" w:sz="8" w:space="0" w:color="E9E9E9"/>
              <w:left w:val="nil"/>
              <w:bottom w:val="single" w:sz="8" w:space="0" w:color="E9E9E9"/>
              <w:right w:val="nil"/>
            </w:tcBorders>
            <w:tcMar>
              <w:top w:w="0" w:type="dxa"/>
              <w:left w:w="53" w:type="dxa"/>
              <w:bottom w:w="0" w:type="dxa"/>
              <w:right w:w="53" w:type="dxa"/>
            </w:tcMar>
          </w:tcPr>
          <w:p w14:paraId="768EA909" w14:textId="77777777" w:rsidR="00BD180A" w:rsidRDefault="00BD180A">
            <w:pPr>
              <w:keepNext/>
              <w:spacing w:before="33" w:line="288" w:lineRule="auto"/>
              <w:rPr>
                <w:rFonts w:ascii="Arial" w:eastAsia="Arial" w:hAnsi="Arial" w:cs="Arial"/>
                <w:sz w:val="18"/>
              </w:rPr>
            </w:pPr>
          </w:p>
          <w:p w14:paraId="59F7ACF0" w14:textId="77777777" w:rsidR="00BD180A" w:rsidRDefault="006032AB">
            <w:pPr>
              <w:spacing w:line="288" w:lineRule="auto"/>
              <w:rPr>
                <w:rFonts w:ascii="Arial" w:eastAsia="Arial" w:hAnsi="Arial" w:cs="Arial"/>
                <w:sz w:val="18"/>
              </w:rPr>
            </w:pPr>
            <w:r>
              <w:rPr>
                <w:rFonts w:ascii="Arial" w:eastAsia="Arial" w:hAnsi="Arial" w:cs="Arial"/>
                <w:sz w:val="18"/>
              </w:rPr>
              <w:t>Mr. Brummer was appointed to his current role in February 2020 and oversees the strategic direction and operations for Radian's Mortgage businesses, including our mortgage insurance and mortgage risk services businesses. Prior to assuming his current role,</w:t>
            </w:r>
            <w:r>
              <w:rPr>
                <w:rFonts w:ascii="Arial" w:eastAsia="Arial" w:hAnsi="Arial" w:cs="Arial"/>
                <w:sz w:val="18"/>
              </w:rPr>
              <w:t xml:space="preserve"> Mr. Brummer served as Senior Executive Vice President, Mortgage Insurance and Risk Services, and Executive Vice President, Chief Risk Officer of the Company, and held several positions with Radian Asset Assurance, our former financial guaranty business, w</w:t>
            </w:r>
            <w:r>
              <w:rPr>
                <w:rFonts w:ascii="Arial" w:eastAsia="Arial" w:hAnsi="Arial" w:cs="Arial"/>
                <w:sz w:val="18"/>
              </w:rPr>
              <w:t>hich was sold to Assured Guaranty Corp. in April 2015. Prior to joining Radian in 2002, Mr. Brummer was a corporate associate at Allen &amp; Overy, and Cravath, Swaine &amp; Moore, both in New York. Mr. Brummer currently serves as Chairman of the Board of U.S. Mor</w:t>
            </w:r>
            <w:r>
              <w:rPr>
                <w:rFonts w:ascii="Arial" w:eastAsia="Arial" w:hAnsi="Arial" w:cs="Arial"/>
                <w:sz w:val="18"/>
              </w:rPr>
              <w:t>tgage Insurers, a trade group for the private mortgage insurance industry.</w:t>
            </w:r>
          </w:p>
          <w:p w14:paraId="0DB257F8" w14:textId="77777777" w:rsidR="00BD180A" w:rsidRDefault="00BD180A">
            <w:pPr>
              <w:spacing w:after="30" w:line="288" w:lineRule="auto"/>
              <w:rPr>
                <w:rFonts w:ascii="Arial" w:eastAsia="Arial" w:hAnsi="Arial" w:cs="Arial"/>
                <w:sz w:val="18"/>
              </w:rPr>
            </w:pPr>
          </w:p>
        </w:tc>
      </w:tr>
      <w:tr w:rsidR="00BD180A" w14:paraId="4073B614" w14:textId="77777777">
        <w:trPr>
          <w:cantSplit/>
        </w:trPr>
        <w:tc>
          <w:tcPr>
            <w:tcW w:w="1305" w:type="dxa"/>
            <w:tcBorders>
              <w:top w:val="single" w:sz="8" w:space="0" w:color="E9E9E9"/>
              <w:left w:val="nil"/>
              <w:bottom w:val="single" w:sz="8" w:space="0" w:color="E9E9E9"/>
              <w:right w:val="nil"/>
            </w:tcBorders>
            <w:tcMar>
              <w:top w:w="0" w:type="dxa"/>
              <w:left w:w="53" w:type="dxa"/>
              <w:bottom w:w="0" w:type="dxa"/>
              <w:right w:w="53" w:type="dxa"/>
            </w:tcMar>
          </w:tcPr>
          <w:p w14:paraId="39129668" w14:textId="77777777" w:rsidR="00BD180A" w:rsidRDefault="00BD180A">
            <w:pPr>
              <w:keepNext/>
              <w:spacing w:before="33" w:line="288" w:lineRule="auto"/>
              <w:rPr>
                <w:rFonts w:ascii="Arial" w:eastAsia="Arial" w:hAnsi="Arial" w:cs="Arial"/>
                <w:sz w:val="18"/>
              </w:rPr>
            </w:pPr>
          </w:p>
          <w:p w14:paraId="1920F258" w14:textId="77777777" w:rsidR="00BD180A" w:rsidRDefault="006032AB">
            <w:pPr>
              <w:spacing w:after="30" w:line="288" w:lineRule="auto"/>
              <w:rPr>
                <w:rFonts w:ascii="Arial" w:eastAsia="Arial" w:hAnsi="Arial" w:cs="Arial"/>
                <w:sz w:val="18"/>
              </w:rPr>
            </w:pPr>
            <w:r>
              <w:rPr>
                <w:noProof/>
              </w:rPr>
              <w:drawing>
                <wp:inline distT="0" distB="0" distL="0" distR="0" wp14:anchorId="7935D265" wp14:editId="20D56554">
                  <wp:extent cx="762000" cy="76200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noFill/>
                          <a:ln>
                            <a:noFill/>
                          </a:ln>
                        </pic:spPr>
                      </pic:pic>
                    </a:graphicData>
                  </a:graphic>
                </wp:inline>
              </w:drawing>
            </w:r>
          </w:p>
        </w:tc>
        <w:tc>
          <w:tcPr>
            <w:tcW w:w="2400" w:type="dxa"/>
            <w:tcBorders>
              <w:top w:val="single" w:sz="8" w:space="0" w:color="E9E9E9"/>
              <w:left w:val="nil"/>
              <w:bottom w:val="single" w:sz="8" w:space="0" w:color="E9E9E9"/>
              <w:right w:val="nil"/>
            </w:tcBorders>
            <w:tcMar>
              <w:top w:w="0" w:type="dxa"/>
              <w:left w:w="53" w:type="dxa"/>
              <w:bottom w:w="0" w:type="dxa"/>
              <w:right w:w="53" w:type="dxa"/>
            </w:tcMar>
          </w:tcPr>
          <w:p w14:paraId="1FFDD64A" w14:textId="77777777" w:rsidR="00BD180A" w:rsidRDefault="00BD180A">
            <w:pPr>
              <w:keepNext/>
              <w:spacing w:before="33" w:line="288" w:lineRule="auto"/>
              <w:rPr>
                <w:rFonts w:ascii="Arial" w:eastAsia="Arial" w:hAnsi="Arial" w:cs="Arial"/>
                <w:color w:val="668092"/>
                <w:sz w:val="18"/>
              </w:rPr>
            </w:pPr>
          </w:p>
          <w:p w14:paraId="681290D3" w14:textId="77777777" w:rsidR="00BD180A" w:rsidRDefault="006032AB">
            <w:pPr>
              <w:spacing w:line="288" w:lineRule="auto"/>
              <w:rPr>
                <w:rFonts w:ascii="Arial" w:eastAsia="Arial" w:hAnsi="Arial" w:cs="Arial"/>
                <w:b/>
                <w:sz w:val="18"/>
              </w:rPr>
            </w:pPr>
            <w:r>
              <w:rPr>
                <w:rFonts w:ascii="Arial" w:eastAsia="Arial" w:hAnsi="Arial" w:cs="Arial"/>
                <w:b/>
                <w:sz w:val="18"/>
              </w:rPr>
              <w:t>Edward J. Hoffman</w:t>
            </w:r>
          </w:p>
          <w:p w14:paraId="2B4AD47B" w14:textId="77777777" w:rsidR="00BD180A" w:rsidRDefault="00BD180A">
            <w:pPr>
              <w:spacing w:line="288" w:lineRule="auto"/>
              <w:rPr>
                <w:rFonts w:ascii="Arial" w:eastAsia="Arial" w:hAnsi="Arial" w:cs="Arial"/>
                <w:color w:val="668092"/>
                <w:sz w:val="18"/>
              </w:rPr>
            </w:pPr>
          </w:p>
          <w:p w14:paraId="70C646C0" w14:textId="77777777" w:rsidR="00BD180A" w:rsidRDefault="006032AB">
            <w:pPr>
              <w:spacing w:line="288" w:lineRule="auto"/>
              <w:rPr>
                <w:rFonts w:ascii="Arial" w:eastAsia="Arial" w:hAnsi="Arial" w:cs="Arial"/>
                <w:color w:val="668092"/>
                <w:sz w:val="18"/>
              </w:rPr>
            </w:pPr>
            <w:r>
              <w:rPr>
                <w:rFonts w:ascii="Arial" w:eastAsia="Arial" w:hAnsi="Arial" w:cs="Arial"/>
                <w:color w:val="668092"/>
                <w:sz w:val="18"/>
              </w:rPr>
              <w:t>Senior Executive Vice President, General Counsel and Corporate Secretary</w:t>
            </w:r>
          </w:p>
          <w:p w14:paraId="01952C50" w14:textId="77777777" w:rsidR="00BD180A" w:rsidRDefault="00BD180A">
            <w:pPr>
              <w:spacing w:line="288" w:lineRule="auto"/>
              <w:rPr>
                <w:rFonts w:ascii="Arial" w:eastAsia="Arial" w:hAnsi="Arial" w:cs="Arial"/>
                <w:color w:val="668092"/>
                <w:sz w:val="18"/>
              </w:rPr>
            </w:pPr>
          </w:p>
          <w:p w14:paraId="52D1B694" w14:textId="77777777" w:rsidR="00BD180A" w:rsidRDefault="006032AB">
            <w:pPr>
              <w:spacing w:after="30" w:line="288" w:lineRule="auto"/>
              <w:rPr>
                <w:rFonts w:ascii="Arial" w:eastAsia="Arial" w:hAnsi="Arial" w:cs="Arial"/>
                <w:color w:val="668092"/>
                <w:sz w:val="18"/>
              </w:rPr>
            </w:pPr>
            <w:r>
              <w:rPr>
                <w:rFonts w:ascii="Arial" w:eastAsia="Arial" w:hAnsi="Arial" w:cs="Arial"/>
                <w:color w:val="668092"/>
                <w:sz w:val="18"/>
              </w:rPr>
              <w:t>Age: 47</w:t>
            </w:r>
          </w:p>
        </w:tc>
        <w:tc>
          <w:tcPr>
            <w:tcW w:w="6375" w:type="dxa"/>
            <w:tcBorders>
              <w:top w:val="single" w:sz="8" w:space="0" w:color="E9E9E9"/>
              <w:left w:val="nil"/>
              <w:bottom w:val="single" w:sz="8" w:space="0" w:color="E9E9E9"/>
              <w:right w:val="nil"/>
            </w:tcBorders>
            <w:tcMar>
              <w:top w:w="0" w:type="dxa"/>
              <w:left w:w="53" w:type="dxa"/>
              <w:bottom w:w="0" w:type="dxa"/>
              <w:right w:w="53" w:type="dxa"/>
            </w:tcMar>
          </w:tcPr>
          <w:p w14:paraId="52562A7A" w14:textId="77777777" w:rsidR="00BD180A" w:rsidRDefault="00BD180A">
            <w:pPr>
              <w:keepNext/>
              <w:spacing w:before="33" w:line="288" w:lineRule="auto"/>
            </w:pPr>
          </w:p>
          <w:p w14:paraId="4EA8600A" w14:textId="77777777" w:rsidR="00BD180A" w:rsidRDefault="006032AB">
            <w:pPr>
              <w:spacing w:line="288" w:lineRule="auto"/>
            </w:pPr>
            <w:r>
              <w:rPr>
                <w:rFonts w:ascii="Arial" w:eastAsia="Arial" w:hAnsi="Arial" w:cs="Arial"/>
                <w:color w:val="000000"/>
                <w:sz w:val="18"/>
              </w:rPr>
              <w:t xml:space="preserve">Mr. Hoffman was appointed General Counsel and Corporate </w:t>
            </w:r>
            <w:r>
              <w:rPr>
                <w:rFonts w:ascii="Arial" w:eastAsia="Arial" w:hAnsi="Arial" w:cs="Arial"/>
                <w:color w:val="000000"/>
                <w:sz w:val="18"/>
              </w:rPr>
              <w:t>Secretary of Radian in 2008. Mr. Hoffman also is responsible for the Company's government relations function and provided executive oversight for our human resources function from 2011 through 2020. Prior to joining Radian in 2005, Mr. Hoffman practiced in</w:t>
            </w:r>
            <w:r>
              <w:rPr>
                <w:rFonts w:ascii="Arial" w:eastAsia="Arial" w:hAnsi="Arial" w:cs="Arial"/>
                <w:color w:val="000000"/>
                <w:sz w:val="18"/>
              </w:rPr>
              <w:t xml:space="preserve"> the Corporate and Securities Group of Drinker Biddle &amp; Reath LLP in Philadelphia. Mr. Hoffman also currently serves as our Corporate Responsibility Officer.</w:t>
            </w:r>
          </w:p>
          <w:p w14:paraId="2C7931AE" w14:textId="77777777" w:rsidR="00BD180A" w:rsidRDefault="00BD180A">
            <w:pPr>
              <w:spacing w:after="30" w:line="288" w:lineRule="auto"/>
            </w:pPr>
          </w:p>
        </w:tc>
      </w:tr>
      <w:tr w:rsidR="00BD180A" w14:paraId="64AF77A0" w14:textId="77777777">
        <w:trPr>
          <w:cantSplit/>
        </w:trPr>
        <w:tc>
          <w:tcPr>
            <w:tcW w:w="1305" w:type="dxa"/>
            <w:tcBorders>
              <w:top w:val="single" w:sz="8" w:space="0" w:color="E9E9E9"/>
              <w:left w:val="nil"/>
              <w:bottom w:val="single" w:sz="8" w:space="0" w:color="E9E9E9"/>
              <w:right w:val="nil"/>
            </w:tcBorders>
            <w:tcMar>
              <w:top w:w="0" w:type="dxa"/>
              <w:left w:w="53" w:type="dxa"/>
              <w:bottom w:w="0" w:type="dxa"/>
              <w:right w:w="53" w:type="dxa"/>
            </w:tcMar>
          </w:tcPr>
          <w:p w14:paraId="321CFD40" w14:textId="77777777" w:rsidR="00BD180A" w:rsidRDefault="00BD180A">
            <w:pPr>
              <w:keepNext/>
              <w:spacing w:before="33" w:line="288" w:lineRule="auto"/>
              <w:rPr>
                <w:rFonts w:ascii="Arial" w:eastAsia="Arial" w:hAnsi="Arial" w:cs="Arial"/>
                <w:sz w:val="18"/>
              </w:rPr>
            </w:pPr>
          </w:p>
          <w:p w14:paraId="1D2C4DE1" w14:textId="77777777" w:rsidR="00BD180A" w:rsidRDefault="006032AB">
            <w:pPr>
              <w:spacing w:after="30" w:line="288" w:lineRule="auto"/>
              <w:rPr>
                <w:rFonts w:ascii="Arial" w:eastAsia="Arial" w:hAnsi="Arial" w:cs="Arial"/>
                <w:sz w:val="18"/>
              </w:rPr>
            </w:pPr>
            <w:r>
              <w:rPr>
                <w:noProof/>
              </w:rPr>
              <w:drawing>
                <wp:inline distT="0" distB="0" distL="0" distR="0" wp14:anchorId="359D0C13" wp14:editId="64E51675">
                  <wp:extent cx="762000" cy="762000"/>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noFill/>
                          <a:ln>
                            <a:noFill/>
                          </a:ln>
                        </pic:spPr>
                      </pic:pic>
                    </a:graphicData>
                  </a:graphic>
                </wp:inline>
              </w:drawing>
            </w:r>
          </w:p>
        </w:tc>
        <w:tc>
          <w:tcPr>
            <w:tcW w:w="2400" w:type="dxa"/>
            <w:tcBorders>
              <w:top w:val="single" w:sz="8" w:space="0" w:color="E9E9E9"/>
              <w:left w:val="nil"/>
              <w:bottom w:val="single" w:sz="8" w:space="0" w:color="E9E9E9"/>
              <w:right w:val="nil"/>
            </w:tcBorders>
            <w:tcMar>
              <w:top w:w="0" w:type="dxa"/>
              <w:left w:w="53" w:type="dxa"/>
              <w:bottom w:w="0" w:type="dxa"/>
              <w:right w:w="53" w:type="dxa"/>
            </w:tcMar>
          </w:tcPr>
          <w:p w14:paraId="47B46B1B" w14:textId="77777777" w:rsidR="00BD180A" w:rsidRDefault="00BD180A">
            <w:pPr>
              <w:keepNext/>
              <w:spacing w:before="33" w:line="288" w:lineRule="auto"/>
              <w:rPr>
                <w:rFonts w:ascii="Arial" w:eastAsia="Arial" w:hAnsi="Arial" w:cs="Arial"/>
                <w:color w:val="668092"/>
                <w:sz w:val="18"/>
              </w:rPr>
            </w:pPr>
          </w:p>
          <w:p w14:paraId="6F7DD7C0" w14:textId="77777777" w:rsidR="00BD180A" w:rsidRDefault="006032AB">
            <w:pPr>
              <w:spacing w:line="288" w:lineRule="auto"/>
              <w:rPr>
                <w:rFonts w:ascii="Arial" w:eastAsia="Arial" w:hAnsi="Arial" w:cs="Arial"/>
                <w:b/>
                <w:sz w:val="18"/>
              </w:rPr>
            </w:pPr>
            <w:r>
              <w:rPr>
                <w:rFonts w:ascii="Arial" w:eastAsia="Arial" w:hAnsi="Arial" w:cs="Arial"/>
                <w:b/>
                <w:sz w:val="18"/>
              </w:rPr>
              <w:t>Eric R. Ray</w:t>
            </w:r>
          </w:p>
          <w:p w14:paraId="49CAE500" w14:textId="77777777" w:rsidR="00BD180A" w:rsidRDefault="00BD180A">
            <w:pPr>
              <w:spacing w:line="288" w:lineRule="auto"/>
              <w:rPr>
                <w:rFonts w:ascii="Arial" w:eastAsia="Arial" w:hAnsi="Arial" w:cs="Arial"/>
                <w:color w:val="668092"/>
                <w:sz w:val="18"/>
              </w:rPr>
            </w:pPr>
          </w:p>
          <w:p w14:paraId="07BFFB68" w14:textId="77777777" w:rsidR="00BD180A" w:rsidRDefault="006032AB">
            <w:pPr>
              <w:spacing w:line="288" w:lineRule="auto"/>
              <w:rPr>
                <w:rFonts w:ascii="Arial" w:eastAsia="Arial" w:hAnsi="Arial" w:cs="Arial"/>
                <w:color w:val="668092"/>
                <w:sz w:val="18"/>
              </w:rPr>
            </w:pPr>
            <w:r>
              <w:rPr>
                <w:rFonts w:ascii="Arial" w:eastAsia="Arial" w:hAnsi="Arial" w:cs="Arial"/>
                <w:color w:val="668092"/>
                <w:sz w:val="18"/>
              </w:rPr>
              <w:t xml:space="preserve">Senior Executive Vice President, Chief Digital Officer and Co-Head of Real </w:t>
            </w:r>
            <w:r>
              <w:rPr>
                <w:rFonts w:ascii="Arial" w:eastAsia="Arial" w:hAnsi="Arial" w:cs="Arial"/>
                <w:color w:val="668092"/>
                <w:sz w:val="18"/>
              </w:rPr>
              <w:t>Estate</w:t>
            </w:r>
          </w:p>
          <w:p w14:paraId="6B1C866B" w14:textId="77777777" w:rsidR="00BD180A" w:rsidRDefault="00BD180A">
            <w:pPr>
              <w:spacing w:line="288" w:lineRule="auto"/>
              <w:rPr>
                <w:rFonts w:ascii="Arial" w:eastAsia="Arial" w:hAnsi="Arial" w:cs="Arial"/>
                <w:color w:val="668092"/>
                <w:sz w:val="18"/>
              </w:rPr>
            </w:pPr>
          </w:p>
          <w:p w14:paraId="405D9535" w14:textId="77777777" w:rsidR="00BD180A" w:rsidRDefault="006032AB">
            <w:pPr>
              <w:spacing w:after="30" w:line="288" w:lineRule="auto"/>
              <w:rPr>
                <w:rFonts w:ascii="Arial" w:eastAsia="Arial" w:hAnsi="Arial" w:cs="Arial"/>
                <w:color w:val="668092"/>
                <w:sz w:val="18"/>
              </w:rPr>
            </w:pPr>
            <w:r>
              <w:rPr>
                <w:rFonts w:ascii="Arial" w:eastAsia="Arial" w:hAnsi="Arial" w:cs="Arial"/>
                <w:color w:val="668092"/>
                <w:sz w:val="18"/>
              </w:rPr>
              <w:t>Age: 59</w:t>
            </w:r>
          </w:p>
        </w:tc>
        <w:tc>
          <w:tcPr>
            <w:tcW w:w="6375" w:type="dxa"/>
            <w:tcBorders>
              <w:top w:val="single" w:sz="8" w:space="0" w:color="E9E9E9"/>
              <w:left w:val="nil"/>
              <w:bottom w:val="single" w:sz="8" w:space="0" w:color="E9E9E9"/>
              <w:right w:val="nil"/>
            </w:tcBorders>
            <w:tcMar>
              <w:top w:w="0" w:type="dxa"/>
              <w:left w:w="53" w:type="dxa"/>
              <w:bottom w:w="0" w:type="dxa"/>
              <w:right w:w="53" w:type="dxa"/>
            </w:tcMar>
          </w:tcPr>
          <w:p w14:paraId="6131E01A" w14:textId="77777777" w:rsidR="00BD180A" w:rsidRDefault="00BD180A">
            <w:pPr>
              <w:keepNext/>
              <w:spacing w:before="33" w:line="288" w:lineRule="auto"/>
            </w:pPr>
          </w:p>
          <w:p w14:paraId="516F3B15" w14:textId="77777777" w:rsidR="00BD180A" w:rsidRDefault="006032AB">
            <w:pPr>
              <w:spacing w:line="288" w:lineRule="auto"/>
            </w:pPr>
            <w:r>
              <w:rPr>
                <w:rFonts w:ascii="Arial" w:eastAsia="Arial" w:hAnsi="Arial" w:cs="Arial"/>
                <w:color w:val="000000"/>
                <w:sz w:val="18"/>
              </w:rPr>
              <w:t>Mr. Ray joined Radian in 2018 and is responsible for the overall vision, strategy and leadership for our enterprise-wide information technology and security functions and for co-leading the Company’s Real Estate businesses. Prior to joinin</w:t>
            </w:r>
            <w:r>
              <w:rPr>
                <w:rFonts w:ascii="Arial" w:eastAsia="Arial" w:hAnsi="Arial" w:cs="Arial"/>
                <w:color w:val="000000"/>
                <w:sz w:val="18"/>
              </w:rPr>
              <w:t>g Radian, Mr. Ray served in various roles with IBM Corporation (“IBM”) in Armonk, New York from 1983 until 2018. Most recently, Mr. Ray served as IBM’s General Manager, Global Technology Services from 2015 until 2018 and was responsible for the IBM North A</w:t>
            </w:r>
            <w:r>
              <w:rPr>
                <w:rFonts w:ascii="Arial" w:eastAsia="Arial" w:hAnsi="Arial" w:cs="Arial"/>
                <w:color w:val="000000"/>
                <w:sz w:val="18"/>
              </w:rPr>
              <w:t>merican technology consulting business, project-based services and enterprise-wide technology offerings. Prior to that, he served as IBM’s General Manager, Global Financial Services Sector from 2009 until 2014 and General Manager, Financial Services Sector</w:t>
            </w:r>
            <w:r>
              <w:rPr>
                <w:rFonts w:ascii="Arial" w:eastAsia="Arial" w:hAnsi="Arial" w:cs="Arial"/>
                <w:color w:val="000000"/>
                <w:sz w:val="18"/>
              </w:rPr>
              <w:t xml:space="preserve"> from 2007 until 2009. Mr. Ray currently serves on the board of directors of the Mortgage Industry Standards Maintenance Organization, a wholly-owned subsidiary of the Mortgage Bankers Association.</w:t>
            </w:r>
          </w:p>
          <w:p w14:paraId="333A7536" w14:textId="77777777" w:rsidR="00BD180A" w:rsidRDefault="00BD180A">
            <w:pPr>
              <w:spacing w:after="30" w:line="288" w:lineRule="auto"/>
            </w:pPr>
          </w:p>
        </w:tc>
      </w:tr>
      <w:tr w:rsidR="00BD180A" w14:paraId="0773A778" w14:textId="77777777">
        <w:trPr>
          <w:cantSplit/>
        </w:trPr>
        <w:tc>
          <w:tcPr>
            <w:tcW w:w="1305" w:type="dxa"/>
            <w:tcBorders>
              <w:top w:val="single" w:sz="8" w:space="0" w:color="E9E9E9"/>
              <w:left w:val="nil"/>
              <w:bottom w:val="single" w:sz="8" w:space="0" w:color="E9E9E9"/>
              <w:right w:val="nil"/>
            </w:tcBorders>
            <w:tcMar>
              <w:top w:w="0" w:type="dxa"/>
              <w:left w:w="53" w:type="dxa"/>
              <w:bottom w:w="0" w:type="dxa"/>
              <w:right w:w="53" w:type="dxa"/>
            </w:tcMar>
          </w:tcPr>
          <w:p w14:paraId="3A8D1B41" w14:textId="77777777" w:rsidR="00BD180A" w:rsidRDefault="00BD180A">
            <w:pPr>
              <w:keepNext/>
              <w:spacing w:before="33" w:line="288" w:lineRule="auto"/>
              <w:rPr>
                <w:rFonts w:ascii="Arial" w:eastAsia="Arial" w:hAnsi="Arial" w:cs="Arial"/>
                <w:sz w:val="18"/>
              </w:rPr>
            </w:pPr>
          </w:p>
          <w:p w14:paraId="525B5631" w14:textId="77777777" w:rsidR="00BD180A" w:rsidRDefault="006032AB">
            <w:pPr>
              <w:spacing w:after="30" w:line="288" w:lineRule="auto"/>
              <w:rPr>
                <w:rFonts w:ascii="Arial" w:eastAsia="Arial" w:hAnsi="Arial" w:cs="Arial"/>
                <w:sz w:val="18"/>
              </w:rPr>
            </w:pPr>
            <w:r>
              <w:rPr>
                <w:noProof/>
              </w:rPr>
              <w:drawing>
                <wp:inline distT="0" distB="0" distL="0" distR="0" wp14:anchorId="439B7360" wp14:editId="3DA600CB">
                  <wp:extent cx="762000" cy="762000"/>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noFill/>
                          <a:ln>
                            <a:noFill/>
                          </a:ln>
                        </pic:spPr>
                      </pic:pic>
                    </a:graphicData>
                  </a:graphic>
                </wp:inline>
              </w:drawing>
            </w:r>
          </w:p>
        </w:tc>
        <w:tc>
          <w:tcPr>
            <w:tcW w:w="2400" w:type="dxa"/>
            <w:tcBorders>
              <w:top w:val="single" w:sz="8" w:space="0" w:color="E9E9E9"/>
              <w:left w:val="nil"/>
              <w:bottom w:val="single" w:sz="8" w:space="0" w:color="E9E9E9"/>
              <w:right w:val="nil"/>
            </w:tcBorders>
            <w:tcMar>
              <w:top w:w="0" w:type="dxa"/>
              <w:left w:w="53" w:type="dxa"/>
              <w:bottom w:w="0" w:type="dxa"/>
              <w:right w:w="53" w:type="dxa"/>
            </w:tcMar>
          </w:tcPr>
          <w:p w14:paraId="15067DE1" w14:textId="77777777" w:rsidR="00BD180A" w:rsidRDefault="00BD180A">
            <w:pPr>
              <w:keepNext/>
              <w:spacing w:before="33" w:line="288" w:lineRule="auto"/>
              <w:rPr>
                <w:rFonts w:ascii="Arial" w:eastAsia="Arial" w:hAnsi="Arial" w:cs="Arial"/>
                <w:color w:val="668092"/>
                <w:sz w:val="18"/>
              </w:rPr>
            </w:pPr>
          </w:p>
          <w:p w14:paraId="3517DFAE" w14:textId="77777777" w:rsidR="00BD180A" w:rsidRDefault="006032AB">
            <w:pPr>
              <w:spacing w:line="288" w:lineRule="auto"/>
              <w:rPr>
                <w:rFonts w:ascii="Arial" w:eastAsia="Arial" w:hAnsi="Arial" w:cs="Arial"/>
                <w:b/>
                <w:sz w:val="18"/>
              </w:rPr>
            </w:pPr>
            <w:r>
              <w:rPr>
                <w:rFonts w:ascii="Arial" w:eastAsia="Arial" w:hAnsi="Arial" w:cs="Arial"/>
                <w:b/>
                <w:sz w:val="18"/>
              </w:rPr>
              <w:t>Brien J. McMahon</w:t>
            </w:r>
          </w:p>
          <w:p w14:paraId="6FECDFDD" w14:textId="77777777" w:rsidR="00BD180A" w:rsidRDefault="00BD180A">
            <w:pPr>
              <w:spacing w:line="288" w:lineRule="auto"/>
              <w:rPr>
                <w:rFonts w:ascii="Arial" w:eastAsia="Arial" w:hAnsi="Arial" w:cs="Arial"/>
                <w:color w:val="668092"/>
                <w:sz w:val="18"/>
              </w:rPr>
            </w:pPr>
          </w:p>
          <w:p w14:paraId="6D551054" w14:textId="77777777" w:rsidR="00BD180A" w:rsidRDefault="006032AB">
            <w:pPr>
              <w:spacing w:line="288" w:lineRule="auto"/>
              <w:rPr>
                <w:rFonts w:ascii="Arial" w:eastAsia="Arial" w:hAnsi="Arial" w:cs="Arial"/>
                <w:color w:val="668092"/>
                <w:sz w:val="18"/>
              </w:rPr>
            </w:pPr>
            <w:r>
              <w:rPr>
                <w:rFonts w:ascii="Arial" w:eastAsia="Arial" w:hAnsi="Arial" w:cs="Arial"/>
                <w:color w:val="668092"/>
                <w:sz w:val="18"/>
              </w:rPr>
              <w:t xml:space="preserve">Senior Executive Vice </w:t>
            </w:r>
            <w:r>
              <w:rPr>
                <w:rFonts w:ascii="Arial" w:eastAsia="Arial" w:hAnsi="Arial" w:cs="Arial"/>
                <w:color w:val="668092"/>
                <w:sz w:val="18"/>
              </w:rPr>
              <w:t>President, Chief Franchise Officer and Co-Head of Real Estate</w:t>
            </w:r>
          </w:p>
          <w:p w14:paraId="736047D8" w14:textId="77777777" w:rsidR="00BD180A" w:rsidRDefault="00BD180A">
            <w:pPr>
              <w:spacing w:line="288" w:lineRule="auto"/>
              <w:rPr>
                <w:rFonts w:ascii="Arial" w:eastAsia="Arial" w:hAnsi="Arial" w:cs="Arial"/>
                <w:color w:val="668092"/>
                <w:sz w:val="18"/>
              </w:rPr>
            </w:pPr>
          </w:p>
          <w:p w14:paraId="4FB127DF" w14:textId="77777777" w:rsidR="00BD180A" w:rsidRDefault="006032AB">
            <w:pPr>
              <w:spacing w:after="30" w:line="288" w:lineRule="auto"/>
              <w:rPr>
                <w:rFonts w:ascii="Arial" w:eastAsia="Arial" w:hAnsi="Arial" w:cs="Arial"/>
                <w:color w:val="668092"/>
                <w:sz w:val="18"/>
              </w:rPr>
            </w:pPr>
            <w:r>
              <w:rPr>
                <w:rFonts w:ascii="Arial" w:eastAsia="Arial" w:hAnsi="Arial" w:cs="Arial"/>
                <w:color w:val="668092"/>
                <w:sz w:val="18"/>
              </w:rPr>
              <w:t>Age: 61</w:t>
            </w:r>
          </w:p>
        </w:tc>
        <w:tc>
          <w:tcPr>
            <w:tcW w:w="6375" w:type="dxa"/>
            <w:tcBorders>
              <w:top w:val="single" w:sz="8" w:space="0" w:color="E9E9E9"/>
              <w:left w:val="nil"/>
              <w:bottom w:val="single" w:sz="8" w:space="0" w:color="E9E9E9"/>
              <w:right w:val="nil"/>
            </w:tcBorders>
            <w:tcMar>
              <w:top w:w="0" w:type="dxa"/>
              <w:left w:w="53" w:type="dxa"/>
              <w:bottom w:w="0" w:type="dxa"/>
              <w:right w:w="53" w:type="dxa"/>
            </w:tcMar>
          </w:tcPr>
          <w:p w14:paraId="5A538055" w14:textId="77777777" w:rsidR="00BD180A" w:rsidRDefault="00BD180A">
            <w:pPr>
              <w:keepNext/>
              <w:spacing w:before="33" w:line="288" w:lineRule="auto"/>
              <w:rPr>
                <w:rFonts w:ascii="Arial" w:eastAsia="Arial" w:hAnsi="Arial" w:cs="Arial"/>
                <w:sz w:val="18"/>
              </w:rPr>
            </w:pPr>
          </w:p>
          <w:p w14:paraId="506F336A" w14:textId="77777777" w:rsidR="00BD180A" w:rsidRDefault="006032AB">
            <w:pPr>
              <w:spacing w:line="288" w:lineRule="auto"/>
              <w:rPr>
                <w:rFonts w:ascii="Arial" w:eastAsia="Arial" w:hAnsi="Arial" w:cs="Arial"/>
                <w:sz w:val="18"/>
              </w:rPr>
            </w:pPr>
            <w:r>
              <w:rPr>
                <w:rFonts w:ascii="Arial" w:eastAsia="Arial" w:hAnsi="Arial" w:cs="Arial"/>
                <w:sz w:val="18"/>
              </w:rPr>
              <w:t xml:space="preserve">Mr. McMahon was appointed to his current role in January 2020 and is responsible for leading Radian's enterprise-wide sales and co-leading the Company's Real Estate </w:t>
            </w:r>
            <w:r>
              <w:rPr>
                <w:rFonts w:ascii="Arial" w:eastAsia="Arial" w:hAnsi="Arial" w:cs="Arial"/>
                <w:sz w:val="18"/>
              </w:rPr>
              <w:t>businesses. Mr. McMahon joined Radian in 2010 as Executive Vice President, Chief Franchise Officer. Before joining Radian, Mr. McMahon served as executive vice president for Realogy Franchise Group (“Realogy”), where he directed sales, training and adminis</w:t>
            </w:r>
            <w:r>
              <w:rPr>
                <w:rFonts w:ascii="Arial" w:eastAsia="Arial" w:hAnsi="Arial" w:cs="Arial"/>
                <w:sz w:val="18"/>
              </w:rPr>
              <w:t>tration for multiple premier real estate brands including: Better Homes and Gardens Real Estate, Century 21 Real Estate LLC, Coldwell Banker, Coldwell Banker Commercial, ERA, and Sotheby’s International Realty. Prior to Realogy, Mr. McMahon served 14 years</w:t>
            </w:r>
            <w:r>
              <w:rPr>
                <w:rFonts w:ascii="Arial" w:eastAsia="Arial" w:hAnsi="Arial" w:cs="Arial"/>
                <w:sz w:val="18"/>
              </w:rPr>
              <w:t xml:space="preserve"> with PHH US Mortgage in a variety of roles, including senior vice president of national sales.</w:t>
            </w:r>
          </w:p>
          <w:p w14:paraId="551450FC" w14:textId="77777777" w:rsidR="00BD180A" w:rsidRDefault="00BD180A">
            <w:pPr>
              <w:spacing w:after="30" w:line="288" w:lineRule="auto"/>
              <w:rPr>
                <w:rFonts w:ascii="Arial" w:eastAsia="Arial" w:hAnsi="Arial" w:cs="Arial"/>
                <w:sz w:val="18"/>
              </w:rPr>
            </w:pPr>
          </w:p>
        </w:tc>
      </w:tr>
      <w:tr w:rsidR="00BD180A" w14:paraId="5ECCCE0B" w14:textId="77777777">
        <w:trPr>
          <w:cantSplit/>
          <w:trHeight w:hRule="exact" w:val="3045"/>
        </w:trPr>
        <w:tc>
          <w:tcPr>
            <w:tcW w:w="1305" w:type="dxa"/>
            <w:tcBorders>
              <w:top w:val="single" w:sz="8" w:space="0" w:color="E9E9E9"/>
              <w:left w:val="nil"/>
              <w:bottom w:val="single" w:sz="8" w:space="0" w:color="E9E9E9"/>
              <w:right w:val="nil"/>
            </w:tcBorders>
            <w:tcMar>
              <w:top w:w="0" w:type="dxa"/>
              <w:left w:w="53" w:type="dxa"/>
              <w:bottom w:w="0" w:type="dxa"/>
              <w:right w:w="53" w:type="dxa"/>
            </w:tcMar>
          </w:tcPr>
          <w:p w14:paraId="7AEC6ADA" w14:textId="77777777" w:rsidR="00BD180A" w:rsidRDefault="00BD180A">
            <w:pPr>
              <w:keepNext/>
              <w:spacing w:before="33" w:line="288" w:lineRule="auto"/>
              <w:rPr>
                <w:rFonts w:ascii="Arial" w:eastAsia="Arial" w:hAnsi="Arial" w:cs="Arial"/>
                <w:sz w:val="18"/>
              </w:rPr>
            </w:pPr>
          </w:p>
          <w:p w14:paraId="5ACC193E" w14:textId="77777777" w:rsidR="00BD180A" w:rsidRDefault="006032AB">
            <w:pPr>
              <w:spacing w:after="30" w:line="288" w:lineRule="auto"/>
              <w:rPr>
                <w:rFonts w:ascii="Arial" w:eastAsia="Arial" w:hAnsi="Arial" w:cs="Arial"/>
                <w:sz w:val="18"/>
              </w:rPr>
            </w:pPr>
            <w:r>
              <w:rPr>
                <w:noProof/>
              </w:rPr>
              <w:drawing>
                <wp:inline distT="0" distB="0" distL="0" distR="0" wp14:anchorId="24793A33" wp14:editId="59BA70D2">
                  <wp:extent cx="762000" cy="76200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noFill/>
                          <a:ln>
                            <a:noFill/>
                          </a:ln>
                        </pic:spPr>
                      </pic:pic>
                    </a:graphicData>
                  </a:graphic>
                </wp:inline>
              </w:drawing>
            </w:r>
          </w:p>
        </w:tc>
        <w:tc>
          <w:tcPr>
            <w:tcW w:w="2400" w:type="dxa"/>
            <w:tcBorders>
              <w:top w:val="single" w:sz="8" w:space="0" w:color="E9E9E9"/>
              <w:left w:val="nil"/>
              <w:bottom w:val="single" w:sz="8" w:space="0" w:color="E9E9E9"/>
              <w:right w:val="nil"/>
            </w:tcBorders>
            <w:tcMar>
              <w:top w:w="0" w:type="dxa"/>
              <w:left w:w="53" w:type="dxa"/>
              <w:bottom w:w="0" w:type="dxa"/>
              <w:right w:w="53" w:type="dxa"/>
            </w:tcMar>
          </w:tcPr>
          <w:p w14:paraId="62F136AA" w14:textId="77777777" w:rsidR="00BD180A" w:rsidRDefault="00BD180A">
            <w:pPr>
              <w:keepNext/>
              <w:spacing w:before="33" w:line="288" w:lineRule="auto"/>
              <w:rPr>
                <w:rFonts w:ascii="Arial" w:eastAsia="Arial" w:hAnsi="Arial" w:cs="Arial"/>
                <w:b/>
                <w:sz w:val="18"/>
              </w:rPr>
            </w:pPr>
          </w:p>
          <w:p w14:paraId="5ACAFB1D" w14:textId="77777777" w:rsidR="00BD180A" w:rsidRDefault="006032AB">
            <w:pPr>
              <w:spacing w:line="288" w:lineRule="auto"/>
              <w:rPr>
                <w:rFonts w:ascii="Arial" w:eastAsia="Arial" w:hAnsi="Arial" w:cs="Arial"/>
                <w:b/>
                <w:sz w:val="18"/>
              </w:rPr>
            </w:pPr>
            <w:r>
              <w:rPr>
                <w:rFonts w:ascii="Arial" w:eastAsia="Arial" w:hAnsi="Arial" w:cs="Arial"/>
                <w:b/>
                <w:sz w:val="18"/>
              </w:rPr>
              <w:t>Mary C. Dickerson</w:t>
            </w:r>
          </w:p>
          <w:p w14:paraId="38105BD5" w14:textId="77777777" w:rsidR="00BD180A" w:rsidRDefault="00BD180A">
            <w:pPr>
              <w:spacing w:line="288" w:lineRule="auto"/>
              <w:rPr>
                <w:rFonts w:ascii="Arial" w:eastAsia="Arial" w:hAnsi="Arial" w:cs="Arial"/>
                <w:color w:val="668092"/>
                <w:sz w:val="18"/>
              </w:rPr>
            </w:pPr>
          </w:p>
          <w:p w14:paraId="669FBB1D" w14:textId="77777777" w:rsidR="00BD180A" w:rsidRDefault="006032AB">
            <w:pPr>
              <w:spacing w:line="288" w:lineRule="auto"/>
              <w:rPr>
                <w:rFonts w:ascii="Arial" w:eastAsia="Arial" w:hAnsi="Arial" w:cs="Arial"/>
                <w:color w:val="668092"/>
                <w:sz w:val="18"/>
              </w:rPr>
            </w:pPr>
            <w:r>
              <w:rPr>
                <w:rFonts w:ascii="Arial" w:eastAsia="Arial" w:hAnsi="Arial" w:cs="Arial"/>
                <w:color w:val="668092"/>
                <w:sz w:val="18"/>
              </w:rPr>
              <w:t>Executive Vice President and Chief People Officer</w:t>
            </w:r>
          </w:p>
          <w:p w14:paraId="18DA4558" w14:textId="77777777" w:rsidR="00BD180A" w:rsidRDefault="00BD180A">
            <w:pPr>
              <w:spacing w:line="288" w:lineRule="auto"/>
              <w:rPr>
                <w:rFonts w:ascii="Arial" w:eastAsia="Arial" w:hAnsi="Arial" w:cs="Arial"/>
                <w:color w:val="668092"/>
                <w:sz w:val="18"/>
              </w:rPr>
            </w:pPr>
          </w:p>
          <w:p w14:paraId="08A2F379" w14:textId="77777777" w:rsidR="00BD180A" w:rsidRDefault="006032AB">
            <w:pPr>
              <w:spacing w:after="30" w:line="288" w:lineRule="auto"/>
              <w:rPr>
                <w:rFonts w:ascii="Arial" w:eastAsia="Arial" w:hAnsi="Arial" w:cs="Arial"/>
                <w:color w:val="668092"/>
                <w:sz w:val="18"/>
                <w:shd w:val="clear" w:color="auto" w:fill="FFFFFF"/>
              </w:rPr>
            </w:pPr>
            <w:r>
              <w:rPr>
                <w:rFonts w:ascii="Arial" w:eastAsia="Arial" w:hAnsi="Arial" w:cs="Arial"/>
                <w:color w:val="668092"/>
                <w:sz w:val="18"/>
                <w:shd w:val="clear" w:color="auto" w:fill="FFFFFF"/>
              </w:rPr>
              <w:t>Age: 48</w:t>
            </w:r>
          </w:p>
        </w:tc>
        <w:tc>
          <w:tcPr>
            <w:tcW w:w="6375" w:type="dxa"/>
            <w:tcBorders>
              <w:top w:val="single" w:sz="8" w:space="0" w:color="E9E9E9"/>
              <w:left w:val="nil"/>
              <w:bottom w:val="single" w:sz="8" w:space="0" w:color="E9E9E9"/>
              <w:right w:val="nil"/>
            </w:tcBorders>
            <w:shd w:val="clear" w:color="auto" w:fill="FFFFFF"/>
            <w:tcMar>
              <w:top w:w="0" w:type="dxa"/>
              <w:left w:w="53" w:type="dxa"/>
              <w:bottom w:w="0" w:type="dxa"/>
              <w:right w:w="53" w:type="dxa"/>
            </w:tcMar>
          </w:tcPr>
          <w:p w14:paraId="6E632CC4" w14:textId="77777777" w:rsidR="00BD180A" w:rsidRDefault="00BD180A">
            <w:pPr>
              <w:keepNext/>
              <w:spacing w:before="33" w:line="288" w:lineRule="auto"/>
              <w:rPr>
                <w:rFonts w:ascii="Arial" w:eastAsia="Arial" w:hAnsi="Arial" w:cs="Arial"/>
                <w:sz w:val="18"/>
              </w:rPr>
            </w:pPr>
          </w:p>
          <w:p w14:paraId="6DB943CD" w14:textId="77777777" w:rsidR="00BD180A" w:rsidRDefault="006032AB">
            <w:pPr>
              <w:spacing w:line="288" w:lineRule="auto"/>
              <w:rPr>
                <w:rFonts w:ascii="Arial" w:eastAsia="Arial" w:hAnsi="Arial" w:cs="Arial"/>
                <w:sz w:val="18"/>
              </w:rPr>
            </w:pPr>
            <w:r>
              <w:rPr>
                <w:rFonts w:ascii="Arial" w:eastAsia="Arial" w:hAnsi="Arial" w:cs="Arial"/>
                <w:sz w:val="18"/>
              </w:rPr>
              <w:t xml:space="preserve">Ms. Dickerson joined Radian in January 2021 and is responsible for all </w:t>
            </w:r>
            <w:r>
              <w:rPr>
                <w:rFonts w:ascii="Arial" w:eastAsia="Arial" w:hAnsi="Arial" w:cs="Arial"/>
                <w:sz w:val="18"/>
              </w:rPr>
              <w:t>aspects of human resources at Radian. From 2017 until 2020, Ms. Dickerson served as Executive Vice President, Human Resources at DLL Group, a subsidiary of Rabobank Group, where she worked to build the organization's diverse culture, globally connected wor</w:t>
            </w:r>
            <w:r>
              <w:rPr>
                <w:rFonts w:ascii="Arial" w:eastAsia="Arial" w:hAnsi="Arial" w:cs="Arial"/>
                <w:sz w:val="18"/>
              </w:rPr>
              <w:t>kforce and learning and development program, and was responsible for overseeing the company's global human resources function. Prior to that, she served as Senior Vice President, Human Resources at XL Catlin plc from 2015 until 2017 and Executive Vice Pres</w:t>
            </w:r>
            <w:r>
              <w:rPr>
                <w:rFonts w:ascii="Arial" w:eastAsia="Arial" w:hAnsi="Arial" w:cs="Arial"/>
                <w:sz w:val="18"/>
              </w:rPr>
              <w:t>ident, Human Resources at Accolade Inc. from 2012 through 2015. In her more than two decades of experience leading human resources teams at various organizations, Ms. Dickerson has held various roles for AIG, VisionQuest, Allied Irish Banks and Fitzpatrick</w:t>
            </w:r>
            <w:r>
              <w:rPr>
                <w:rFonts w:ascii="Arial" w:eastAsia="Arial" w:hAnsi="Arial" w:cs="Arial"/>
                <w:sz w:val="18"/>
              </w:rPr>
              <w:t xml:space="preserve"> Hotel Group.</w:t>
            </w:r>
          </w:p>
          <w:p w14:paraId="776AFF30" w14:textId="77777777" w:rsidR="00BD180A" w:rsidRDefault="00BD180A">
            <w:pPr>
              <w:spacing w:after="30" w:line="288" w:lineRule="auto"/>
              <w:rPr>
                <w:rFonts w:ascii="Arial" w:eastAsia="Arial" w:hAnsi="Arial" w:cs="Arial"/>
                <w:sz w:val="18"/>
              </w:rPr>
            </w:pPr>
          </w:p>
        </w:tc>
      </w:tr>
      <w:tr w:rsidR="00BD180A" w14:paraId="31B2368F" w14:textId="77777777">
        <w:trPr>
          <w:cantSplit/>
        </w:trPr>
        <w:tc>
          <w:tcPr>
            <w:tcW w:w="1305" w:type="dxa"/>
            <w:tcBorders>
              <w:top w:val="single" w:sz="8" w:space="0" w:color="E9E9E9"/>
              <w:left w:val="nil"/>
              <w:bottom w:val="single" w:sz="8" w:space="0" w:color="E9E9E9"/>
              <w:right w:val="nil"/>
            </w:tcBorders>
            <w:tcMar>
              <w:top w:w="0" w:type="dxa"/>
              <w:left w:w="53" w:type="dxa"/>
              <w:bottom w:w="0" w:type="dxa"/>
              <w:right w:w="53" w:type="dxa"/>
            </w:tcMar>
          </w:tcPr>
          <w:p w14:paraId="720974B4" w14:textId="77777777" w:rsidR="00BD180A" w:rsidRDefault="00BD180A">
            <w:pPr>
              <w:spacing w:before="33" w:line="288" w:lineRule="auto"/>
              <w:rPr>
                <w:rFonts w:ascii="Arial" w:eastAsia="Arial" w:hAnsi="Arial" w:cs="Arial"/>
                <w:sz w:val="18"/>
              </w:rPr>
            </w:pPr>
          </w:p>
          <w:p w14:paraId="6FCF0F21" w14:textId="77777777" w:rsidR="00BD180A" w:rsidRDefault="006032AB">
            <w:pPr>
              <w:spacing w:after="30" w:line="288" w:lineRule="auto"/>
              <w:rPr>
                <w:rFonts w:ascii="Arial" w:eastAsia="Arial" w:hAnsi="Arial" w:cs="Arial"/>
                <w:sz w:val="18"/>
              </w:rPr>
            </w:pPr>
            <w:r>
              <w:rPr>
                <w:noProof/>
              </w:rPr>
              <w:drawing>
                <wp:inline distT="0" distB="0" distL="0" distR="0" wp14:anchorId="60870E44" wp14:editId="383B28B6">
                  <wp:extent cx="762000" cy="762000"/>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noFill/>
                          <a:ln>
                            <a:noFill/>
                          </a:ln>
                        </pic:spPr>
                      </pic:pic>
                    </a:graphicData>
                  </a:graphic>
                </wp:inline>
              </w:drawing>
            </w:r>
          </w:p>
        </w:tc>
        <w:tc>
          <w:tcPr>
            <w:tcW w:w="2400" w:type="dxa"/>
            <w:tcBorders>
              <w:top w:val="single" w:sz="8" w:space="0" w:color="E9E9E9"/>
              <w:left w:val="nil"/>
              <w:bottom w:val="single" w:sz="8" w:space="0" w:color="E9E9E9"/>
              <w:right w:val="nil"/>
            </w:tcBorders>
            <w:tcMar>
              <w:top w:w="0" w:type="dxa"/>
              <w:left w:w="53" w:type="dxa"/>
              <w:bottom w:w="0" w:type="dxa"/>
              <w:right w:w="53" w:type="dxa"/>
            </w:tcMar>
          </w:tcPr>
          <w:p w14:paraId="75845AFF" w14:textId="77777777" w:rsidR="00BD180A" w:rsidRDefault="00BD180A">
            <w:pPr>
              <w:spacing w:before="33" w:line="288" w:lineRule="auto"/>
              <w:rPr>
                <w:rFonts w:ascii="Arial" w:eastAsia="Arial" w:hAnsi="Arial" w:cs="Arial"/>
                <w:b/>
                <w:sz w:val="18"/>
              </w:rPr>
            </w:pPr>
          </w:p>
          <w:p w14:paraId="71A3EC22" w14:textId="77777777" w:rsidR="00BD180A" w:rsidRDefault="006032AB">
            <w:pPr>
              <w:spacing w:line="288" w:lineRule="auto"/>
              <w:rPr>
                <w:rFonts w:ascii="Arial" w:eastAsia="Arial" w:hAnsi="Arial" w:cs="Arial"/>
                <w:b/>
                <w:sz w:val="18"/>
              </w:rPr>
            </w:pPr>
            <w:r>
              <w:rPr>
                <w:rFonts w:ascii="Arial" w:eastAsia="Arial" w:hAnsi="Arial" w:cs="Arial"/>
                <w:b/>
                <w:sz w:val="18"/>
              </w:rPr>
              <w:t>Robert J. Quigley</w:t>
            </w:r>
          </w:p>
          <w:p w14:paraId="38A6CC2A" w14:textId="77777777" w:rsidR="00BD180A" w:rsidRDefault="00BD180A">
            <w:pPr>
              <w:spacing w:line="288" w:lineRule="auto"/>
              <w:rPr>
                <w:rFonts w:ascii="Arial" w:eastAsia="Arial" w:hAnsi="Arial" w:cs="Arial"/>
                <w:color w:val="668092"/>
                <w:sz w:val="18"/>
              </w:rPr>
            </w:pPr>
          </w:p>
          <w:p w14:paraId="71F32BD1" w14:textId="77777777" w:rsidR="00BD180A" w:rsidRDefault="006032AB">
            <w:pPr>
              <w:spacing w:line="288" w:lineRule="auto"/>
              <w:rPr>
                <w:rFonts w:ascii="Arial" w:eastAsia="Arial" w:hAnsi="Arial" w:cs="Arial"/>
                <w:color w:val="668092"/>
                <w:sz w:val="18"/>
              </w:rPr>
            </w:pPr>
            <w:r>
              <w:rPr>
                <w:rFonts w:ascii="Arial" w:eastAsia="Arial" w:hAnsi="Arial" w:cs="Arial"/>
                <w:color w:val="668092"/>
                <w:sz w:val="18"/>
              </w:rPr>
              <w:t>Executive Vice President, Controller and Chief Accounting Officer</w:t>
            </w:r>
          </w:p>
          <w:p w14:paraId="18E4D27C" w14:textId="77777777" w:rsidR="00BD180A" w:rsidRDefault="00BD180A">
            <w:pPr>
              <w:spacing w:line="288" w:lineRule="auto"/>
              <w:rPr>
                <w:rFonts w:ascii="Arial" w:eastAsia="Arial" w:hAnsi="Arial" w:cs="Arial"/>
                <w:color w:val="668092"/>
                <w:sz w:val="18"/>
              </w:rPr>
            </w:pPr>
          </w:p>
          <w:p w14:paraId="1D6BA5B5" w14:textId="77777777" w:rsidR="00BD180A" w:rsidRDefault="006032AB">
            <w:pPr>
              <w:spacing w:after="30" w:line="288" w:lineRule="auto"/>
              <w:rPr>
                <w:rFonts w:ascii="Arial" w:eastAsia="Arial" w:hAnsi="Arial" w:cs="Arial"/>
                <w:color w:val="668092"/>
                <w:sz w:val="18"/>
              </w:rPr>
            </w:pPr>
            <w:r>
              <w:rPr>
                <w:rFonts w:ascii="Arial" w:eastAsia="Arial" w:hAnsi="Arial" w:cs="Arial"/>
                <w:color w:val="668092"/>
                <w:sz w:val="18"/>
              </w:rPr>
              <w:t>Age: 49</w:t>
            </w:r>
          </w:p>
        </w:tc>
        <w:tc>
          <w:tcPr>
            <w:tcW w:w="6375" w:type="dxa"/>
            <w:tcBorders>
              <w:top w:val="single" w:sz="8" w:space="0" w:color="E9E9E9"/>
              <w:left w:val="nil"/>
              <w:bottom w:val="single" w:sz="8" w:space="0" w:color="E9E9E9"/>
              <w:right w:val="nil"/>
            </w:tcBorders>
            <w:tcMar>
              <w:top w:w="0" w:type="dxa"/>
              <w:left w:w="53" w:type="dxa"/>
              <w:bottom w:w="0" w:type="dxa"/>
              <w:right w:w="53" w:type="dxa"/>
            </w:tcMar>
          </w:tcPr>
          <w:p w14:paraId="45C0CF3E" w14:textId="77777777" w:rsidR="00BD180A" w:rsidRDefault="00BD180A">
            <w:pPr>
              <w:spacing w:before="33" w:line="288" w:lineRule="auto"/>
              <w:rPr>
                <w:rFonts w:ascii="Arial" w:eastAsia="Arial" w:hAnsi="Arial" w:cs="Arial"/>
                <w:sz w:val="18"/>
              </w:rPr>
            </w:pPr>
          </w:p>
          <w:p w14:paraId="10DB6A19" w14:textId="77777777" w:rsidR="00BD180A" w:rsidRDefault="006032AB">
            <w:pPr>
              <w:spacing w:line="288" w:lineRule="auto"/>
              <w:rPr>
                <w:rFonts w:ascii="Arial" w:eastAsia="Arial" w:hAnsi="Arial" w:cs="Arial"/>
                <w:sz w:val="18"/>
              </w:rPr>
            </w:pPr>
            <w:r>
              <w:rPr>
                <w:rFonts w:ascii="Arial" w:eastAsia="Arial" w:hAnsi="Arial" w:cs="Arial"/>
                <w:sz w:val="18"/>
              </w:rPr>
              <w:t>Mr. Quigley was appointed to his current role in August 2020, and has served</w:t>
            </w:r>
            <w:r>
              <w:rPr>
                <w:rFonts w:ascii="Arial" w:eastAsia="Arial" w:hAnsi="Arial" w:cs="Arial"/>
                <w:sz w:val="18"/>
              </w:rPr>
              <w:t xml:space="preserve"> as the Company’s principal accounting officer since November 2018. Mr. Quigley joined Radian in 2009 as Senior Vice President, Assistant Corporate Controller and has also served as Radian’s Senior Vice President, Financial Planning and Analysis during his</w:t>
            </w:r>
            <w:r>
              <w:rPr>
                <w:rFonts w:ascii="Arial" w:eastAsia="Arial" w:hAnsi="Arial" w:cs="Arial"/>
                <w:sz w:val="18"/>
              </w:rPr>
              <w:t xml:space="preserve"> time with the Company. Prior to joining Radian, Mr. Quigley spent 10 years with Capmark Financial Group, Inc., a global provider of financial services to investors in commercial real estate-related assets, where he held positions of increasing responsibil</w:t>
            </w:r>
            <w:r>
              <w:rPr>
                <w:rFonts w:ascii="Arial" w:eastAsia="Arial" w:hAnsi="Arial" w:cs="Arial"/>
                <w:sz w:val="18"/>
              </w:rPr>
              <w:t>ity leading to his appointment as Senior Vice President, Chief Accounting Officer, North America. Mr. Quigley began his career in public accounting and auditing with KPMG US LLP and then Ernst &amp; Young LLP.</w:t>
            </w:r>
          </w:p>
          <w:p w14:paraId="4C81FC20" w14:textId="77777777" w:rsidR="00BD180A" w:rsidRDefault="00BD180A">
            <w:pPr>
              <w:spacing w:after="30" w:line="288" w:lineRule="auto"/>
              <w:rPr>
                <w:rFonts w:ascii="Arial" w:eastAsia="Arial" w:hAnsi="Arial" w:cs="Arial"/>
                <w:sz w:val="18"/>
              </w:rPr>
            </w:pPr>
          </w:p>
        </w:tc>
      </w:tr>
    </w:tbl>
    <w:p w14:paraId="1CE3EB1C" w14:textId="77777777" w:rsidR="00BD180A" w:rsidRDefault="00BD180A">
      <w:pPr>
        <w:spacing w:before="100" w:after="100" w:line="288" w:lineRule="auto"/>
        <w:rPr>
          <w:rFonts w:ascii="Arial" w:eastAsia="Arial" w:hAnsi="Arial" w:cs="Arial"/>
          <w:sz w:val="19"/>
        </w:rPr>
      </w:pPr>
    </w:p>
    <w:p w14:paraId="6EBF5EDF" w14:textId="77777777" w:rsidR="00BD180A" w:rsidRDefault="00BD180A">
      <w:pPr>
        <w:spacing w:before="100" w:after="100" w:line="288" w:lineRule="auto"/>
        <w:rPr>
          <w:rFonts w:ascii="Arial" w:eastAsia="Arial" w:hAnsi="Arial" w:cs="Arial"/>
          <w:sz w:val="19"/>
        </w:rPr>
        <w:sectPr w:rsidR="00BD180A">
          <w:headerReference w:type="even" r:id="rId117"/>
          <w:headerReference w:type="default" r:id="rId118"/>
          <w:headerReference w:type="first" r:id="rId119"/>
          <w:pgSz w:w="12240" w:h="15840"/>
          <w:pgMar w:top="1080" w:right="1080" w:bottom="1393" w:left="1080" w:header="90" w:footer="90" w:gutter="0"/>
          <w:cols w:space="708"/>
          <w:titlePg/>
        </w:sectPr>
      </w:pPr>
    </w:p>
    <w:p w14:paraId="3EA778B6" w14:textId="77777777" w:rsidR="00BD180A" w:rsidRDefault="00BD180A">
      <w:pPr>
        <w:spacing w:after="100" w:line="288" w:lineRule="auto"/>
        <w:rPr>
          <w:rFonts w:ascii="Arial" w:eastAsia="Arial" w:hAnsi="Arial" w:cs="Arial"/>
          <w:sz w:val="19"/>
        </w:rPr>
      </w:pPr>
      <w:bookmarkStart w:id="48" w:name="Section49"/>
      <w:bookmarkEnd w:id="48"/>
    </w:p>
    <w:p w14:paraId="39CEC6F1" w14:textId="77777777" w:rsidR="00BD180A" w:rsidRDefault="00BD180A">
      <w:pPr>
        <w:spacing w:line="288" w:lineRule="auto"/>
        <w:sectPr w:rsidR="00BD180A">
          <w:headerReference w:type="even" r:id="rId120"/>
          <w:headerReference w:type="default" r:id="rId121"/>
          <w:headerReference w:type="first" r:id="rId122"/>
          <w:pgSz w:w="12240" w:h="15840"/>
          <w:pgMar w:top="1080" w:right="1080" w:bottom="1393" w:left="1080" w:header="90" w:footer="90" w:gutter="0"/>
          <w:cols w:space="708"/>
          <w:titlePg/>
        </w:sectPr>
      </w:pPr>
    </w:p>
    <w:p w14:paraId="4CB2E9CF" w14:textId="77777777" w:rsidR="00BD180A" w:rsidRDefault="00BD180A">
      <w:pPr>
        <w:keepNext/>
        <w:spacing w:before="100" w:line="288" w:lineRule="auto"/>
        <w:rPr>
          <w:rFonts w:ascii="Arial" w:eastAsia="Arial" w:hAnsi="Arial" w:cs="Arial"/>
          <w:b/>
          <w:color w:val="002B49"/>
          <w:sz w:val="10"/>
        </w:rPr>
      </w:pPr>
      <w:bookmarkStart w:id="49" w:name="Section50"/>
      <w:bookmarkEnd w:id="49"/>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57BE3F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06C09760"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Security Ownership of Management</w:t>
            </w:r>
          </w:p>
        </w:tc>
      </w:tr>
    </w:tbl>
    <w:p w14:paraId="1CE45285"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following table shows all shares of our common stock that were beneficially owned, as of March 15, 2021, b</w:t>
      </w:r>
      <w:r>
        <w:rPr>
          <w:rFonts w:ascii="Arial" w:eastAsia="Arial" w:hAnsi="Arial" w:cs="Arial"/>
          <w:sz w:val="19"/>
        </w:rPr>
        <w:t>y: (i) each of our current directors, nominees for director at the Annual Meeting and our NEOs and (ii) all of our current directors and executive officers as a group. In general, a person “beneficially owns” shares if he or she has, or shares with others,</w:t>
      </w:r>
      <w:r>
        <w:rPr>
          <w:rFonts w:ascii="Arial" w:eastAsia="Arial" w:hAnsi="Arial" w:cs="Arial"/>
          <w:sz w:val="19"/>
        </w:rPr>
        <w:t xml:space="preserve"> the right to vote or dispose of them, or if he or she has the right to acquire them within 60 days of March 15, 2021 (such as by the conversion of stock-settled RSUs or exercising options).</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4"/>
        <w:gridCol w:w="1459"/>
        <w:gridCol w:w="102"/>
        <w:gridCol w:w="1561"/>
      </w:tblGrid>
      <w:tr w:rsidR="00BD180A" w14:paraId="6097A795" w14:textId="77777777">
        <w:trPr>
          <w:cantSplit/>
          <w:trHeight w:hRule="exact" w:val="705"/>
        </w:trPr>
        <w:tc>
          <w:tcPr>
            <w:tcW w:w="7005" w:type="dxa"/>
            <w:tcBorders>
              <w:top w:val="nil"/>
              <w:left w:val="nil"/>
              <w:bottom w:val="single" w:sz="8" w:space="0" w:color="C7C9C7"/>
              <w:right w:val="nil"/>
            </w:tcBorders>
            <w:tcMar>
              <w:top w:w="0" w:type="dxa"/>
              <w:left w:w="53" w:type="dxa"/>
              <w:bottom w:w="0" w:type="dxa"/>
              <w:right w:w="53" w:type="dxa"/>
            </w:tcMar>
            <w:vAlign w:val="bottom"/>
          </w:tcPr>
          <w:p w14:paraId="7E3E741B" w14:textId="77777777" w:rsidR="00BD180A" w:rsidRDefault="006032AB">
            <w:pPr>
              <w:keepNext/>
              <w:spacing w:before="53" w:after="30" w:line="288" w:lineRule="auto"/>
              <w:rPr>
                <w:rFonts w:ascii="Arial" w:eastAsia="Arial" w:hAnsi="Arial" w:cs="Arial"/>
                <w:b/>
                <w:sz w:val="18"/>
              </w:rPr>
            </w:pPr>
            <w:r>
              <w:rPr>
                <w:rFonts w:ascii="Arial" w:eastAsia="Arial" w:hAnsi="Arial" w:cs="Arial"/>
                <w:b/>
                <w:sz w:val="18"/>
              </w:rPr>
              <w:t xml:space="preserve">Name </w:t>
            </w:r>
            <w:r>
              <w:rPr>
                <w:rFonts w:ascii="Arial" w:eastAsia="Arial" w:hAnsi="Arial" w:cs="Arial"/>
                <w:b/>
                <w:sz w:val="18"/>
                <w:vertAlign w:val="superscript"/>
              </w:rPr>
              <w:t>(1) </w:t>
            </w:r>
          </w:p>
        </w:tc>
        <w:tc>
          <w:tcPr>
            <w:tcW w:w="1530" w:type="dxa"/>
            <w:gridSpan w:val="2"/>
            <w:tcBorders>
              <w:top w:val="nil"/>
              <w:left w:val="nil"/>
              <w:bottom w:val="single" w:sz="8" w:space="0" w:color="C7C9C7"/>
              <w:right w:val="nil"/>
            </w:tcBorders>
            <w:tcMar>
              <w:top w:w="0" w:type="dxa"/>
              <w:left w:w="53" w:type="dxa"/>
              <w:bottom w:w="0" w:type="dxa"/>
              <w:right w:w="53" w:type="dxa"/>
            </w:tcMar>
            <w:vAlign w:val="bottom"/>
          </w:tcPr>
          <w:p w14:paraId="3CF92E10"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Shares</w:t>
            </w:r>
          </w:p>
          <w:p w14:paraId="3E68F833" w14:textId="77777777" w:rsidR="00BD180A" w:rsidRDefault="006032AB">
            <w:pPr>
              <w:spacing w:line="288" w:lineRule="auto"/>
              <w:jc w:val="center"/>
              <w:rPr>
                <w:rFonts w:ascii="Arial" w:eastAsia="Arial" w:hAnsi="Arial" w:cs="Arial"/>
                <w:b/>
                <w:sz w:val="18"/>
              </w:rPr>
            </w:pPr>
            <w:r>
              <w:rPr>
                <w:rFonts w:ascii="Arial" w:eastAsia="Arial" w:hAnsi="Arial" w:cs="Arial"/>
                <w:b/>
                <w:sz w:val="18"/>
              </w:rPr>
              <w:t>Beneficially</w:t>
            </w:r>
          </w:p>
          <w:p w14:paraId="5C0694F1"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Owned (#)</w:t>
            </w:r>
            <w:r>
              <w:rPr>
                <w:rFonts w:ascii="Arial" w:eastAsia="Arial" w:hAnsi="Arial" w:cs="Arial"/>
                <w:b/>
                <w:sz w:val="18"/>
                <w:vertAlign w:val="superscript"/>
              </w:rPr>
              <w:t> (2)</w:t>
            </w:r>
          </w:p>
        </w:tc>
        <w:tc>
          <w:tcPr>
            <w:tcW w:w="1530" w:type="dxa"/>
            <w:tcBorders>
              <w:top w:val="nil"/>
              <w:left w:val="nil"/>
              <w:bottom w:val="single" w:sz="8" w:space="0" w:color="C7C9C7"/>
              <w:right w:val="nil"/>
            </w:tcBorders>
            <w:tcMar>
              <w:top w:w="0" w:type="dxa"/>
              <w:left w:w="53" w:type="dxa"/>
              <w:bottom w:w="0" w:type="dxa"/>
              <w:right w:w="53" w:type="dxa"/>
            </w:tcMar>
            <w:vAlign w:val="bottom"/>
          </w:tcPr>
          <w:p w14:paraId="038CC848" w14:textId="77777777" w:rsidR="00BD180A" w:rsidRDefault="006032AB">
            <w:pPr>
              <w:keepNext/>
              <w:spacing w:before="53" w:line="288" w:lineRule="auto"/>
              <w:jc w:val="center"/>
            </w:pPr>
            <w:r>
              <w:rPr>
                <w:rFonts w:ascii="Arial" w:eastAsia="Arial" w:hAnsi="Arial" w:cs="Arial"/>
                <w:b/>
                <w:color w:val="000000"/>
                <w:sz w:val="18"/>
              </w:rPr>
              <w:t>Percent</w:t>
            </w:r>
          </w:p>
          <w:p w14:paraId="4AEC26C1" w14:textId="77777777" w:rsidR="00BD180A" w:rsidRDefault="006032AB">
            <w:pPr>
              <w:spacing w:after="30" w:line="288" w:lineRule="auto"/>
              <w:jc w:val="center"/>
            </w:pPr>
            <w:r>
              <w:rPr>
                <w:rFonts w:ascii="Arial" w:eastAsia="Arial" w:hAnsi="Arial" w:cs="Arial"/>
                <w:b/>
                <w:color w:val="000000"/>
                <w:sz w:val="18"/>
              </w:rPr>
              <w:t>of Class</w:t>
            </w:r>
          </w:p>
        </w:tc>
      </w:tr>
      <w:tr w:rsidR="00BD180A" w14:paraId="36D79762" w14:textId="77777777">
        <w:trPr>
          <w:cantSplit/>
          <w:trHeight w:hRule="exact" w:val="255"/>
        </w:trPr>
        <w:tc>
          <w:tcPr>
            <w:tcW w:w="7005" w:type="dxa"/>
            <w:tcBorders>
              <w:top w:val="single" w:sz="8" w:space="0" w:color="C7C9C7"/>
              <w:left w:val="nil"/>
              <w:bottom w:val="nil"/>
              <w:right w:val="nil"/>
            </w:tcBorders>
            <w:shd w:val="clear" w:color="auto" w:fill="F4F4F4"/>
            <w:tcMar>
              <w:top w:w="0" w:type="dxa"/>
              <w:left w:w="53" w:type="dxa"/>
              <w:bottom w:w="0" w:type="dxa"/>
              <w:right w:w="53" w:type="dxa"/>
            </w:tcMar>
            <w:vAlign w:val="bottom"/>
          </w:tcPr>
          <w:p w14:paraId="3504E76E" w14:textId="77777777" w:rsidR="00BD180A" w:rsidRDefault="006032AB">
            <w:pPr>
              <w:keepNext/>
              <w:spacing w:before="33" w:after="30" w:line="288" w:lineRule="auto"/>
            </w:pPr>
            <w:r>
              <w:rPr>
                <w:rFonts w:ascii="Arial" w:eastAsia="Arial" w:hAnsi="Arial" w:cs="Arial"/>
                <w:color w:val="000000"/>
                <w:sz w:val="18"/>
              </w:rPr>
              <w:t>Herbert Wender </w:t>
            </w:r>
          </w:p>
        </w:tc>
        <w:tc>
          <w:tcPr>
            <w:tcW w:w="1430"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182F3ACF" w14:textId="77777777" w:rsidR="00BD180A" w:rsidRDefault="006032AB">
            <w:pPr>
              <w:keepNext/>
              <w:spacing w:line="288" w:lineRule="auto"/>
              <w:jc w:val="right"/>
            </w:pPr>
            <w:r>
              <w:rPr>
                <w:rFonts w:ascii="Arial" w:eastAsia="Arial" w:hAnsi="Arial" w:cs="Arial"/>
                <w:color w:val="000000"/>
                <w:sz w:val="18"/>
              </w:rPr>
              <w:t>568,232 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66EFD47D" w14:textId="77777777" w:rsidR="00BD180A" w:rsidRDefault="00BD180A">
            <w:pPr>
              <w:keepNext/>
              <w:spacing w:line="288" w:lineRule="auto"/>
              <w:jc w:val="right"/>
            </w:pPr>
          </w:p>
        </w:tc>
        <w:tc>
          <w:tcPr>
            <w:tcW w:w="1530" w:type="dxa"/>
            <w:tcBorders>
              <w:top w:val="single" w:sz="8" w:space="0" w:color="C7C9C7"/>
              <w:left w:val="nil"/>
              <w:bottom w:val="nil"/>
              <w:right w:val="nil"/>
            </w:tcBorders>
            <w:shd w:val="clear" w:color="auto" w:fill="F4F4F4"/>
            <w:tcMar>
              <w:top w:w="0" w:type="dxa"/>
              <w:left w:w="53" w:type="dxa"/>
              <w:bottom w:w="0" w:type="dxa"/>
              <w:right w:w="53" w:type="dxa"/>
            </w:tcMar>
            <w:vAlign w:val="center"/>
          </w:tcPr>
          <w:p w14:paraId="19B7AF95" w14:textId="77777777" w:rsidR="00BD180A" w:rsidRDefault="006032AB">
            <w:pPr>
              <w:keepNext/>
              <w:spacing w:line="288" w:lineRule="auto"/>
              <w:jc w:val="right"/>
            </w:pPr>
            <w:r>
              <w:rPr>
                <w:rFonts w:ascii="Arial" w:eastAsia="Arial" w:hAnsi="Arial" w:cs="Arial"/>
                <w:color w:val="000000"/>
                <w:sz w:val="18"/>
              </w:rPr>
              <w:t>*</w:t>
            </w:r>
          </w:p>
        </w:tc>
      </w:tr>
      <w:tr w:rsidR="00BD180A" w14:paraId="3FAF8D78" w14:textId="77777777">
        <w:trPr>
          <w:cantSplit/>
          <w:trHeight w:hRule="exact" w:val="255"/>
        </w:trPr>
        <w:tc>
          <w:tcPr>
            <w:tcW w:w="7005" w:type="dxa"/>
            <w:tcBorders>
              <w:top w:val="nil"/>
              <w:left w:val="nil"/>
              <w:bottom w:val="nil"/>
              <w:right w:val="nil"/>
            </w:tcBorders>
            <w:shd w:val="clear" w:color="auto" w:fill="FFFFFF"/>
            <w:tcMar>
              <w:top w:w="0" w:type="dxa"/>
              <w:left w:w="53" w:type="dxa"/>
              <w:bottom w:w="0" w:type="dxa"/>
              <w:right w:w="53" w:type="dxa"/>
            </w:tcMar>
            <w:vAlign w:val="bottom"/>
          </w:tcPr>
          <w:p w14:paraId="07D7638C" w14:textId="77777777" w:rsidR="00BD180A" w:rsidRDefault="006032AB">
            <w:pPr>
              <w:keepNext/>
              <w:spacing w:before="53" w:after="30" w:line="288" w:lineRule="auto"/>
            </w:pPr>
            <w:r>
              <w:rPr>
                <w:rFonts w:ascii="Arial" w:eastAsia="Arial" w:hAnsi="Arial" w:cs="Arial"/>
                <w:color w:val="000000"/>
                <w:sz w:val="18"/>
              </w:rPr>
              <w:t>Brad L. Conner </w:t>
            </w:r>
          </w:p>
        </w:tc>
        <w:tc>
          <w:tcPr>
            <w:tcW w:w="1430" w:type="dxa"/>
            <w:tcBorders>
              <w:top w:val="nil"/>
              <w:left w:val="nil"/>
              <w:bottom w:val="nil"/>
              <w:right w:val="nil"/>
            </w:tcBorders>
            <w:shd w:val="clear" w:color="auto" w:fill="FFFFFF"/>
            <w:tcMar>
              <w:top w:w="0" w:type="dxa"/>
              <w:left w:w="53" w:type="dxa"/>
              <w:bottom w:w="0" w:type="dxa"/>
              <w:right w:w="0" w:type="dxa"/>
            </w:tcMar>
            <w:vAlign w:val="center"/>
          </w:tcPr>
          <w:p w14:paraId="6D129646" w14:textId="77777777" w:rsidR="00BD180A" w:rsidRDefault="006032AB">
            <w:pPr>
              <w:keepNext/>
              <w:spacing w:line="288" w:lineRule="auto"/>
              <w:jc w:val="right"/>
            </w:pPr>
            <w:r>
              <w:rPr>
                <w:rFonts w:ascii="Arial" w:eastAsia="Arial" w:hAnsi="Arial" w:cs="Arial"/>
                <w:color w:val="000000"/>
                <w:sz w:val="18"/>
              </w:rPr>
              <w:t>9,962 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7D1BDFE8" w14:textId="77777777" w:rsidR="00BD180A" w:rsidRDefault="00BD180A">
            <w:pPr>
              <w:keepNext/>
              <w:spacing w:line="288" w:lineRule="auto"/>
              <w:jc w:val="right"/>
            </w:pPr>
          </w:p>
        </w:tc>
        <w:tc>
          <w:tcPr>
            <w:tcW w:w="1530" w:type="dxa"/>
            <w:tcBorders>
              <w:top w:val="nil"/>
              <w:left w:val="nil"/>
              <w:bottom w:val="nil"/>
              <w:right w:val="nil"/>
            </w:tcBorders>
            <w:shd w:val="clear" w:color="auto" w:fill="FFFFFF"/>
            <w:tcMar>
              <w:top w:w="0" w:type="dxa"/>
              <w:left w:w="53" w:type="dxa"/>
              <w:bottom w:w="0" w:type="dxa"/>
              <w:right w:w="53" w:type="dxa"/>
            </w:tcMar>
            <w:vAlign w:val="center"/>
          </w:tcPr>
          <w:p w14:paraId="3169B773" w14:textId="77777777" w:rsidR="00BD180A" w:rsidRDefault="006032AB">
            <w:pPr>
              <w:keepNext/>
              <w:spacing w:line="288" w:lineRule="auto"/>
              <w:jc w:val="right"/>
            </w:pPr>
            <w:r>
              <w:rPr>
                <w:rFonts w:ascii="Arial" w:eastAsia="Arial" w:hAnsi="Arial" w:cs="Arial"/>
                <w:color w:val="000000"/>
                <w:sz w:val="18"/>
              </w:rPr>
              <w:t>*</w:t>
            </w:r>
          </w:p>
        </w:tc>
      </w:tr>
      <w:tr w:rsidR="00BD180A" w14:paraId="49B5E535" w14:textId="77777777">
        <w:trPr>
          <w:cantSplit/>
          <w:trHeight w:hRule="exact" w:val="255"/>
        </w:trPr>
        <w:tc>
          <w:tcPr>
            <w:tcW w:w="7005" w:type="dxa"/>
            <w:tcBorders>
              <w:top w:val="nil"/>
              <w:left w:val="nil"/>
              <w:bottom w:val="nil"/>
              <w:right w:val="nil"/>
            </w:tcBorders>
            <w:shd w:val="clear" w:color="auto" w:fill="F4F4F4"/>
            <w:tcMar>
              <w:top w:w="0" w:type="dxa"/>
              <w:left w:w="53" w:type="dxa"/>
              <w:bottom w:w="0" w:type="dxa"/>
              <w:right w:w="53" w:type="dxa"/>
            </w:tcMar>
            <w:vAlign w:val="bottom"/>
          </w:tcPr>
          <w:p w14:paraId="4CD31480" w14:textId="77777777" w:rsidR="00BD180A" w:rsidRDefault="006032AB">
            <w:pPr>
              <w:keepNext/>
              <w:spacing w:before="53" w:after="30" w:line="288" w:lineRule="auto"/>
            </w:pPr>
            <w:r>
              <w:rPr>
                <w:rFonts w:ascii="Arial" w:eastAsia="Arial" w:hAnsi="Arial" w:cs="Arial"/>
                <w:color w:val="000000"/>
                <w:sz w:val="18"/>
              </w:rPr>
              <w:t>Howard B. Culang </w:t>
            </w:r>
          </w:p>
        </w:tc>
        <w:tc>
          <w:tcPr>
            <w:tcW w:w="1430" w:type="dxa"/>
            <w:tcBorders>
              <w:top w:val="nil"/>
              <w:left w:val="nil"/>
              <w:bottom w:val="nil"/>
              <w:right w:val="nil"/>
            </w:tcBorders>
            <w:shd w:val="clear" w:color="auto" w:fill="F4F4F4"/>
            <w:tcMar>
              <w:top w:w="0" w:type="dxa"/>
              <w:left w:w="53" w:type="dxa"/>
              <w:bottom w:w="0" w:type="dxa"/>
              <w:right w:w="0" w:type="dxa"/>
            </w:tcMar>
            <w:vAlign w:val="center"/>
          </w:tcPr>
          <w:p w14:paraId="58C65F85" w14:textId="77777777" w:rsidR="00BD180A" w:rsidRDefault="006032AB">
            <w:pPr>
              <w:keepNext/>
              <w:spacing w:line="288" w:lineRule="auto"/>
              <w:jc w:val="right"/>
            </w:pPr>
            <w:r>
              <w:rPr>
                <w:rFonts w:ascii="Arial" w:eastAsia="Arial" w:hAnsi="Arial" w:cs="Arial"/>
                <w:color w:val="000000"/>
                <w:sz w:val="18"/>
              </w:rPr>
              <w:t>252,153 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4D4B562B" w14:textId="77777777" w:rsidR="00BD180A" w:rsidRDefault="00BD180A">
            <w:pPr>
              <w:keepNext/>
              <w:spacing w:line="288" w:lineRule="auto"/>
              <w:jc w:val="right"/>
            </w:pPr>
          </w:p>
        </w:tc>
        <w:tc>
          <w:tcPr>
            <w:tcW w:w="1530" w:type="dxa"/>
            <w:tcBorders>
              <w:top w:val="nil"/>
              <w:left w:val="nil"/>
              <w:bottom w:val="nil"/>
              <w:right w:val="nil"/>
            </w:tcBorders>
            <w:shd w:val="clear" w:color="auto" w:fill="F4F4F4"/>
            <w:tcMar>
              <w:top w:w="0" w:type="dxa"/>
              <w:left w:w="53" w:type="dxa"/>
              <w:bottom w:w="0" w:type="dxa"/>
              <w:right w:w="53" w:type="dxa"/>
            </w:tcMar>
            <w:vAlign w:val="center"/>
          </w:tcPr>
          <w:p w14:paraId="5E359C31" w14:textId="77777777" w:rsidR="00BD180A" w:rsidRDefault="006032AB">
            <w:pPr>
              <w:keepNext/>
              <w:spacing w:line="288" w:lineRule="auto"/>
              <w:jc w:val="right"/>
            </w:pPr>
            <w:r>
              <w:rPr>
                <w:rFonts w:ascii="Arial" w:eastAsia="Arial" w:hAnsi="Arial" w:cs="Arial"/>
                <w:color w:val="000000"/>
                <w:sz w:val="18"/>
              </w:rPr>
              <w:t>*</w:t>
            </w:r>
          </w:p>
        </w:tc>
      </w:tr>
      <w:tr w:rsidR="00BD180A" w14:paraId="034EFB63" w14:textId="77777777">
        <w:trPr>
          <w:cantSplit/>
          <w:trHeight w:hRule="exact" w:val="255"/>
        </w:trPr>
        <w:tc>
          <w:tcPr>
            <w:tcW w:w="7005" w:type="dxa"/>
            <w:tcBorders>
              <w:top w:val="nil"/>
              <w:left w:val="nil"/>
              <w:bottom w:val="nil"/>
              <w:right w:val="nil"/>
            </w:tcBorders>
            <w:shd w:val="clear" w:color="auto" w:fill="FFFFFF"/>
            <w:tcMar>
              <w:top w:w="0" w:type="dxa"/>
              <w:left w:w="53" w:type="dxa"/>
              <w:bottom w:w="0" w:type="dxa"/>
              <w:right w:w="53" w:type="dxa"/>
            </w:tcMar>
            <w:vAlign w:val="bottom"/>
          </w:tcPr>
          <w:p w14:paraId="62270130" w14:textId="77777777" w:rsidR="00BD180A" w:rsidRDefault="006032AB">
            <w:pPr>
              <w:keepNext/>
              <w:spacing w:before="53" w:after="30" w:line="288" w:lineRule="auto"/>
            </w:pPr>
            <w:r>
              <w:rPr>
                <w:rFonts w:ascii="Arial" w:eastAsia="Arial" w:hAnsi="Arial" w:cs="Arial"/>
                <w:color w:val="000000"/>
                <w:sz w:val="18"/>
              </w:rPr>
              <w:t>Debra Hess </w:t>
            </w:r>
          </w:p>
        </w:tc>
        <w:tc>
          <w:tcPr>
            <w:tcW w:w="1430" w:type="dxa"/>
            <w:tcBorders>
              <w:top w:val="nil"/>
              <w:left w:val="nil"/>
              <w:bottom w:val="nil"/>
              <w:right w:val="nil"/>
            </w:tcBorders>
            <w:shd w:val="clear" w:color="auto" w:fill="FFFFFF"/>
            <w:tcMar>
              <w:top w:w="0" w:type="dxa"/>
              <w:left w:w="53" w:type="dxa"/>
              <w:bottom w:w="0" w:type="dxa"/>
              <w:right w:w="0" w:type="dxa"/>
            </w:tcMar>
            <w:vAlign w:val="center"/>
          </w:tcPr>
          <w:p w14:paraId="0D656D9A" w14:textId="77777777" w:rsidR="00BD180A" w:rsidRDefault="006032AB">
            <w:pPr>
              <w:keepNext/>
              <w:spacing w:line="288" w:lineRule="auto"/>
              <w:jc w:val="right"/>
            </w:pPr>
            <w:r>
              <w:rPr>
                <w:rFonts w:ascii="Arial" w:eastAsia="Arial" w:hAnsi="Arial" w:cs="Arial"/>
                <w:color w:val="000000"/>
                <w:sz w:val="18"/>
              </w:rPr>
              <w:t>15,730 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072A5449" w14:textId="77777777" w:rsidR="00BD180A" w:rsidRDefault="00BD180A">
            <w:pPr>
              <w:keepNext/>
              <w:spacing w:line="288" w:lineRule="auto"/>
              <w:jc w:val="right"/>
            </w:pPr>
          </w:p>
        </w:tc>
        <w:tc>
          <w:tcPr>
            <w:tcW w:w="1530" w:type="dxa"/>
            <w:tcBorders>
              <w:top w:val="nil"/>
              <w:left w:val="nil"/>
              <w:bottom w:val="nil"/>
              <w:right w:val="nil"/>
            </w:tcBorders>
            <w:shd w:val="clear" w:color="auto" w:fill="FFFFFF"/>
            <w:tcMar>
              <w:top w:w="0" w:type="dxa"/>
              <w:left w:w="53" w:type="dxa"/>
              <w:bottom w:w="0" w:type="dxa"/>
              <w:right w:w="53" w:type="dxa"/>
            </w:tcMar>
            <w:vAlign w:val="center"/>
          </w:tcPr>
          <w:p w14:paraId="7DF035DB" w14:textId="77777777" w:rsidR="00BD180A" w:rsidRDefault="006032AB">
            <w:pPr>
              <w:keepNext/>
              <w:spacing w:line="288" w:lineRule="auto"/>
              <w:jc w:val="right"/>
            </w:pPr>
            <w:r>
              <w:rPr>
                <w:rFonts w:ascii="Arial" w:eastAsia="Arial" w:hAnsi="Arial" w:cs="Arial"/>
                <w:color w:val="000000"/>
                <w:sz w:val="18"/>
              </w:rPr>
              <w:t>*</w:t>
            </w:r>
          </w:p>
        </w:tc>
      </w:tr>
      <w:tr w:rsidR="00BD180A" w14:paraId="3D87EF56" w14:textId="77777777">
        <w:trPr>
          <w:cantSplit/>
          <w:trHeight w:hRule="exact" w:val="255"/>
        </w:trPr>
        <w:tc>
          <w:tcPr>
            <w:tcW w:w="7005" w:type="dxa"/>
            <w:tcBorders>
              <w:top w:val="nil"/>
              <w:left w:val="nil"/>
              <w:bottom w:val="nil"/>
              <w:right w:val="nil"/>
            </w:tcBorders>
            <w:shd w:val="clear" w:color="auto" w:fill="F4F4F4"/>
            <w:tcMar>
              <w:top w:w="0" w:type="dxa"/>
              <w:left w:w="53" w:type="dxa"/>
              <w:bottom w:w="0" w:type="dxa"/>
              <w:right w:w="53" w:type="dxa"/>
            </w:tcMar>
            <w:vAlign w:val="bottom"/>
          </w:tcPr>
          <w:p w14:paraId="080EBCF1" w14:textId="77777777" w:rsidR="00BD180A" w:rsidRDefault="006032AB">
            <w:pPr>
              <w:keepNext/>
              <w:spacing w:before="53" w:after="30" w:line="288" w:lineRule="auto"/>
            </w:pPr>
            <w:r>
              <w:rPr>
                <w:rFonts w:ascii="Arial" w:eastAsia="Arial" w:hAnsi="Arial" w:cs="Arial"/>
                <w:color w:val="000000"/>
                <w:sz w:val="18"/>
              </w:rPr>
              <w:t>Lisa W. Hess </w:t>
            </w:r>
          </w:p>
        </w:tc>
        <w:tc>
          <w:tcPr>
            <w:tcW w:w="1430" w:type="dxa"/>
            <w:tcBorders>
              <w:top w:val="nil"/>
              <w:left w:val="nil"/>
              <w:bottom w:val="nil"/>
              <w:right w:val="nil"/>
            </w:tcBorders>
            <w:shd w:val="clear" w:color="auto" w:fill="F4F4F4"/>
            <w:tcMar>
              <w:top w:w="0" w:type="dxa"/>
              <w:left w:w="53" w:type="dxa"/>
              <w:bottom w:w="0" w:type="dxa"/>
              <w:right w:w="0" w:type="dxa"/>
            </w:tcMar>
            <w:vAlign w:val="center"/>
          </w:tcPr>
          <w:p w14:paraId="387310F7" w14:textId="77777777" w:rsidR="00BD180A" w:rsidRDefault="006032AB">
            <w:pPr>
              <w:keepNext/>
              <w:spacing w:line="288" w:lineRule="auto"/>
              <w:jc w:val="right"/>
            </w:pPr>
            <w:r>
              <w:rPr>
                <w:rFonts w:ascii="Arial" w:eastAsia="Arial" w:hAnsi="Arial" w:cs="Arial"/>
                <w:color w:val="000000"/>
                <w:sz w:val="18"/>
              </w:rPr>
              <w:t>119,528 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315EB308" w14:textId="77777777" w:rsidR="00BD180A" w:rsidRDefault="00BD180A">
            <w:pPr>
              <w:keepNext/>
              <w:spacing w:line="288" w:lineRule="auto"/>
              <w:jc w:val="right"/>
            </w:pPr>
          </w:p>
        </w:tc>
        <w:tc>
          <w:tcPr>
            <w:tcW w:w="1530" w:type="dxa"/>
            <w:tcBorders>
              <w:top w:val="nil"/>
              <w:left w:val="nil"/>
              <w:bottom w:val="nil"/>
              <w:right w:val="nil"/>
            </w:tcBorders>
            <w:shd w:val="clear" w:color="auto" w:fill="F4F4F4"/>
            <w:tcMar>
              <w:top w:w="0" w:type="dxa"/>
              <w:left w:w="53" w:type="dxa"/>
              <w:bottom w:w="0" w:type="dxa"/>
              <w:right w:w="53" w:type="dxa"/>
            </w:tcMar>
            <w:vAlign w:val="center"/>
          </w:tcPr>
          <w:p w14:paraId="19070643" w14:textId="77777777" w:rsidR="00BD180A" w:rsidRDefault="006032AB">
            <w:pPr>
              <w:keepNext/>
              <w:spacing w:line="288" w:lineRule="auto"/>
              <w:jc w:val="right"/>
            </w:pPr>
            <w:r>
              <w:rPr>
                <w:rFonts w:ascii="Arial" w:eastAsia="Arial" w:hAnsi="Arial" w:cs="Arial"/>
                <w:color w:val="000000"/>
                <w:sz w:val="18"/>
              </w:rPr>
              <w:t>*</w:t>
            </w:r>
          </w:p>
        </w:tc>
      </w:tr>
      <w:tr w:rsidR="00BD180A" w14:paraId="49330A3F" w14:textId="77777777">
        <w:trPr>
          <w:cantSplit/>
          <w:trHeight w:hRule="exact" w:val="255"/>
        </w:trPr>
        <w:tc>
          <w:tcPr>
            <w:tcW w:w="7005" w:type="dxa"/>
            <w:tcBorders>
              <w:top w:val="nil"/>
              <w:left w:val="nil"/>
              <w:bottom w:val="nil"/>
              <w:right w:val="nil"/>
            </w:tcBorders>
            <w:shd w:val="clear" w:color="auto" w:fill="FFFFFF"/>
            <w:tcMar>
              <w:top w:w="0" w:type="dxa"/>
              <w:left w:w="53" w:type="dxa"/>
              <w:bottom w:w="0" w:type="dxa"/>
              <w:right w:w="53" w:type="dxa"/>
            </w:tcMar>
            <w:vAlign w:val="bottom"/>
          </w:tcPr>
          <w:p w14:paraId="22F59C85" w14:textId="77777777" w:rsidR="00BD180A" w:rsidRDefault="006032AB">
            <w:pPr>
              <w:keepNext/>
              <w:spacing w:before="53" w:after="30" w:line="288" w:lineRule="auto"/>
            </w:pPr>
            <w:r>
              <w:rPr>
                <w:rFonts w:ascii="Arial" w:eastAsia="Arial" w:hAnsi="Arial" w:cs="Arial"/>
                <w:color w:val="000000"/>
                <w:sz w:val="18"/>
              </w:rPr>
              <w:t>Lisa Mumford </w:t>
            </w:r>
          </w:p>
        </w:tc>
        <w:tc>
          <w:tcPr>
            <w:tcW w:w="1430" w:type="dxa"/>
            <w:tcBorders>
              <w:top w:val="nil"/>
              <w:left w:val="nil"/>
              <w:bottom w:val="nil"/>
              <w:right w:val="nil"/>
            </w:tcBorders>
            <w:shd w:val="clear" w:color="auto" w:fill="FFFFFF"/>
            <w:tcMar>
              <w:top w:w="0" w:type="dxa"/>
              <w:left w:w="53" w:type="dxa"/>
              <w:bottom w:w="0" w:type="dxa"/>
              <w:right w:w="0" w:type="dxa"/>
            </w:tcMar>
            <w:vAlign w:val="center"/>
          </w:tcPr>
          <w:p w14:paraId="438271D5" w14:textId="77777777" w:rsidR="00BD180A" w:rsidRDefault="006032AB">
            <w:pPr>
              <w:keepNext/>
              <w:spacing w:line="288" w:lineRule="auto"/>
              <w:jc w:val="right"/>
            </w:pPr>
            <w:r>
              <w:rPr>
                <w:rFonts w:ascii="Arial" w:eastAsia="Arial" w:hAnsi="Arial" w:cs="Arial"/>
                <w:color w:val="000000"/>
                <w:sz w:val="18"/>
              </w:rPr>
              <w:t>12,657 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7E55D835" w14:textId="77777777" w:rsidR="00BD180A" w:rsidRDefault="00BD180A">
            <w:pPr>
              <w:keepNext/>
              <w:spacing w:line="288" w:lineRule="auto"/>
              <w:jc w:val="right"/>
            </w:pPr>
          </w:p>
        </w:tc>
        <w:tc>
          <w:tcPr>
            <w:tcW w:w="1530" w:type="dxa"/>
            <w:tcBorders>
              <w:top w:val="nil"/>
              <w:left w:val="nil"/>
              <w:bottom w:val="nil"/>
              <w:right w:val="nil"/>
            </w:tcBorders>
            <w:shd w:val="clear" w:color="auto" w:fill="FFFFFF"/>
            <w:tcMar>
              <w:top w:w="0" w:type="dxa"/>
              <w:left w:w="53" w:type="dxa"/>
              <w:bottom w:w="0" w:type="dxa"/>
              <w:right w:w="53" w:type="dxa"/>
            </w:tcMar>
            <w:vAlign w:val="center"/>
          </w:tcPr>
          <w:p w14:paraId="3E5475AC" w14:textId="77777777" w:rsidR="00BD180A" w:rsidRDefault="006032AB">
            <w:pPr>
              <w:keepNext/>
              <w:spacing w:line="288" w:lineRule="auto"/>
              <w:jc w:val="right"/>
            </w:pPr>
            <w:r>
              <w:rPr>
                <w:rFonts w:ascii="Arial" w:eastAsia="Arial" w:hAnsi="Arial" w:cs="Arial"/>
                <w:color w:val="000000"/>
                <w:sz w:val="18"/>
              </w:rPr>
              <w:t>*</w:t>
            </w:r>
          </w:p>
        </w:tc>
      </w:tr>
      <w:tr w:rsidR="00BD180A" w14:paraId="4C8C43A9" w14:textId="77777777">
        <w:trPr>
          <w:cantSplit/>
          <w:trHeight w:hRule="exact" w:val="255"/>
        </w:trPr>
        <w:tc>
          <w:tcPr>
            <w:tcW w:w="7005" w:type="dxa"/>
            <w:tcBorders>
              <w:top w:val="nil"/>
              <w:left w:val="nil"/>
              <w:bottom w:val="nil"/>
              <w:right w:val="nil"/>
            </w:tcBorders>
            <w:shd w:val="clear" w:color="auto" w:fill="F4F4F4"/>
            <w:tcMar>
              <w:top w:w="0" w:type="dxa"/>
              <w:left w:w="53" w:type="dxa"/>
              <w:bottom w:w="0" w:type="dxa"/>
              <w:right w:w="53" w:type="dxa"/>
            </w:tcMar>
            <w:vAlign w:val="bottom"/>
          </w:tcPr>
          <w:p w14:paraId="461CE6A8" w14:textId="77777777" w:rsidR="00BD180A" w:rsidRDefault="006032AB">
            <w:pPr>
              <w:keepNext/>
              <w:spacing w:before="53" w:after="30" w:line="288" w:lineRule="auto"/>
            </w:pPr>
            <w:r>
              <w:rPr>
                <w:rFonts w:ascii="Arial" w:eastAsia="Arial" w:hAnsi="Arial" w:cs="Arial"/>
                <w:color w:val="000000"/>
                <w:sz w:val="18"/>
              </w:rPr>
              <w:t>Gaetano Muzio </w:t>
            </w:r>
          </w:p>
        </w:tc>
        <w:tc>
          <w:tcPr>
            <w:tcW w:w="1430" w:type="dxa"/>
            <w:tcBorders>
              <w:top w:val="nil"/>
              <w:left w:val="nil"/>
              <w:bottom w:val="nil"/>
              <w:right w:val="nil"/>
            </w:tcBorders>
            <w:shd w:val="clear" w:color="auto" w:fill="F4F4F4"/>
            <w:tcMar>
              <w:top w:w="0" w:type="dxa"/>
              <w:left w:w="53" w:type="dxa"/>
              <w:bottom w:w="0" w:type="dxa"/>
              <w:right w:w="0" w:type="dxa"/>
            </w:tcMar>
            <w:vAlign w:val="center"/>
          </w:tcPr>
          <w:p w14:paraId="5DC997B7" w14:textId="77777777" w:rsidR="00BD180A" w:rsidRDefault="006032AB">
            <w:pPr>
              <w:keepNext/>
              <w:spacing w:line="288" w:lineRule="auto"/>
              <w:jc w:val="right"/>
            </w:pPr>
            <w:r>
              <w:rPr>
                <w:rFonts w:ascii="Arial" w:eastAsia="Arial" w:hAnsi="Arial" w:cs="Arial"/>
                <w:color w:val="000000"/>
                <w:sz w:val="18"/>
              </w:rPr>
              <w:t>95,899 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19CE3BC6" w14:textId="77777777" w:rsidR="00BD180A" w:rsidRDefault="00BD180A">
            <w:pPr>
              <w:keepNext/>
              <w:spacing w:line="288" w:lineRule="auto"/>
              <w:jc w:val="right"/>
            </w:pPr>
          </w:p>
        </w:tc>
        <w:tc>
          <w:tcPr>
            <w:tcW w:w="1530" w:type="dxa"/>
            <w:tcBorders>
              <w:top w:val="nil"/>
              <w:left w:val="nil"/>
              <w:bottom w:val="nil"/>
              <w:right w:val="nil"/>
            </w:tcBorders>
            <w:shd w:val="clear" w:color="auto" w:fill="F4F4F4"/>
            <w:tcMar>
              <w:top w:w="0" w:type="dxa"/>
              <w:left w:w="53" w:type="dxa"/>
              <w:bottom w:w="0" w:type="dxa"/>
              <w:right w:w="53" w:type="dxa"/>
            </w:tcMar>
            <w:vAlign w:val="center"/>
          </w:tcPr>
          <w:p w14:paraId="17D7CAD0" w14:textId="77777777" w:rsidR="00BD180A" w:rsidRDefault="006032AB">
            <w:pPr>
              <w:keepNext/>
              <w:spacing w:line="288" w:lineRule="auto"/>
              <w:jc w:val="right"/>
            </w:pPr>
            <w:r>
              <w:rPr>
                <w:rFonts w:ascii="Arial" w:eastAsia="Arial" w:hAnsi="Arial" w:cs="Arial"/>
                <w:color w:val="000000"/>
                <w:sz w:val="18"/>
              </w:rPr>
              <w:t>*</w:t>
            </w:r>
          </w:p>
        </w:tc>
      </w:tr>
      <w:tr w:rsidR="00BD180A" w14:paraId="5FBEA923" w14:textId="77777777">
        <w:trPr>
          <w:cantSplit/>
          <w:trHeight w:hRule="exact" w:val="255"/>
        </w:trPr>
        <w:tc>
          <w:tcPr>
            <w:tcW w:w="7005" w:type="dxa"/>
            <w:tcBorders>
              <w:top w:val="nil"/>
              <w:left w:val="nil"/>
              <w:bottom w:val="nil"/>
              <w:right w:val="nil"/>
            </w:tcBorders>
            <w:shd w:val="clear" w:color="auto" w:fill="FFFFFF"/>
            <w:tcMar>
              <w:top w:w="0" w:type="dxa"/>
              <w:left w:w="53" w:type="dxa"/>
              <w:bottom w:w="0" w:type="dxa"/>
              <w:right w:w="53" w:type="dxa"/>
            </w:tcMar>
            <w:vAlign w:val="bottom"/>
          </w:tcPr>
          <w:p w14:paraId="3C0C89C7" w14:textId="77777777" w:rsidR="00BD180A" w:rsidRDefault="006032AB">
            <w:pPr>
              <w:keepNext/>
              <w:spacing w:before="53" w:after="30" w:line="288" w:lineRule="auto"/>
            </w:pPr>
            <w:r>
              <w:rPr>
                <w:rFonts w:ascii="Arial" w:eastAsia="Arial" w:hAnsi="Arial" w:cs="Arial"/>
                <w:color w:val="000000"/>
                <w:sz w:val="18"/>
              </w:rPr>
              <w:t>Gregory V. Serio </w:t>
            </w:r>
          </w:p>
        </w:tc>
        <w:tc>
          <w:tcPr>
            <w:tcW w:w="1430" w:type="dxa"/>
            <w:tcBorders>
              <w:top w:val="nil"/>
              <w:left w:val="nil"/>
              <w:bottom w:val="nil"/>
              <w:right w:val="nil"/>
            </w:tcBorders>
            <w:shd w:val="clear" w:color="auto" w:fill="FFFFFF"/>
            <w:tcMar>
              <w:top w:w="0" w:type="dxa"/>
              <w:left w:w="53" w:type="dxa"/>
              <w:bottom w:w="0" w:type="dxa"/>
              <w:right w:w="0" w:type="dxa"/>
            </w:tcMar>
            <w:vAlign w:val="center"/>
          </w:tcPr>
          <w:p w14:paraId="480E79E6" w14:textId="77777777" w:rsidR="00BD180A" w:rsidRDefault="006032AB">
            <w:pPr>
              <w:keepNext/>
              <w:spacing w:line="288" w:lineRule="auto"/>
              <w:jc w:val="right"/>
            </w:pPr>
            <w:r>
              <w:rPr>
                <w:rFonts w:ascii="Arial" w:eastAsia="Arial" w:hAnsi="Arial" w:cs="Arial"/>
                <w:color w:val="000000"/>
                <w:sz w:val="18"/>
              </w:rPr>
              <w:t>108,694 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6E6747E4" w14:textId="77777777" w:rsidR="00BD180A" w:rsidRDefault="00BD180A">
            <w:pPr>
              <w:keepNext/>
              <w:spacing w:line="288" w:lineRule="auto"/>
              <w:jc w:val="right"/>
            </w:pPr>
          </w:p>
        </w:tc>
        <w:tc>
          <w:tcPr>
            <w:tcW w:w="1530" w:type="dxa"/>
            <w:tcBorders>
              <w:top w:val="nil"/>
              <w:left w:val="nil"/>
              <w:bottom w:val="nil"/>
              <w:right w:val="nil"/>
            </w:tcBorders>
            <w:shd w:val="clear" w:color="auto" w:fill="FFFFFF"/>
            <w:tcMar>
              <w:top w:w="0" w:type="dxa"/>
              <w:left w:w="53" w:type="dxa"/>
              <w:bottom w:w="0" w:type="dxa"/>
              <w:right w:w="53" w:type="dxa"/>
            </w:tcMar>
            <w:vAlign w:val="center"/>
          </w:tcPr>
          <w:p w14:paraId="0B3DDFC8" w14:textId="77777777" w:rsidR="00BD180A" w:rsidRDefault="006032AB">
            <w:pPr>
              <w:keepNext/>
              <w:spacing w:line="288" w:lineRule="auto"/>
              <w:jc w:val="right"/>
            </w:pPr>
            <w:r>
              <w:rPr>
                <w:rFonts w:ascii="Arial" w:eastAsia="Arial" w:hAnsi="Arial" w:cs="Arial"/>
                <w:color w:val="000000"/>
                <w:sz w:val="18"/>
              </w:rPr>
              <w:t>*</w:t>
            </w:r>
          </w:p>
        </w:tc>
      </w:tr>
      <w:tr w:rsidR="00BD180A" w14:paraId="14A826F8" w14:textId="77777777">
        <w:trPr>
          <w:cantSplit/>
          <w:trHeight w:hRule="exact" w:val="255"/>
        </w:trPr>
        <w:tc>
          <w:tcPr>
            <w:tcW w:w="7005" w:type="dxa"/>
            <w:tcBorders>
              <w:top w:val="nil"/>
              <w:left w:val="nil"/>
              <w:bottom w:val="nil"/>
              <w:right w:val="nil"/>
            </w:tcBorders>
            <w:shd w:val="clear" w:color="auto" w:fill="F4F4F4"/>
            <w:tcMar>
              <w:top w:w="0" w:type="dxa"/>
              <w:left w:w="53" w:type="dxa"/>
              <w:bottom w:w="0" w:type="dxa"/>
              <w:right w:w="53" w:type="dxa"/>
            </w:tcMar>
            <w:vAlign w:val="bottom"/>
          </w:tcPr>
          <w:p w14:paraId="306B875F" w14:textId="77777777" w:rsidR="00BD180A" w:rsidRDefault="006032AB">
            <w:pPr>
              <w:keepNext/>
              <w:spacing w:before="53" w:after="30" w:line="288" w:lineRule="auto"/>
            </w:pPr>
            <w:r>
              <w:rPr>
                <w:rFonts w:ascii="Arial" w:eastAsia="Arial" w:hAnsi="Arial" w:cs="Arial"/>
                <w:color w:val="000000"/>
                <w:sz w:val="18"/>
              </w:rPr>
              <w:t>Noel J. Spiegel </w:t>
            </w:r>
          </w:p>
        </w:tc>
        <w:tc>
          <w:tcPr>
            <w:tcW w:w="1430" w:type="dxa"/>
            <w:tcBorders>
              <w:top w:val="nil"/>
              <w:left w:val="nil"/>
              <w:bottom w:val="nil"/>
              <w:right w:val="nil"/>
            </w:tcBorders>
            <w:shd w:val="clear" w:color="auto" w:fill="F4F4F4"/>
            <w:tcMar>
              <w:top w:w="0" w:type="dxa"/>
              <w:left w:w="53" w:type="dxa"/>
              <w:bottom w:w="0" w:type="dxa"/>
              <w:right w:w="0" w:type="dxa"/>
            </w:tcMar>
            <w:vAlign w:val="center"/>
          </w:tcPr>
          <w:p w14:paraId="28351151" w14:textId="77777777" w:rsidR="00BD180A" w:rsidRDefault="006032AB">
            <w:pPr>
              <w:keepNext/>
              <w:spacing w:line="288" w:lineRule="auto"/>
              <w:jc w:val="right"/>
            </w:pPr>
            <w:r>
              <w:rPr>
                <w:rFonts w:ascii="Arial" w:eastAsia="Arial" w:hAnsi="Arial" w:cs="Arial"/>
                <w:color w:val="000000"/>
                <w:sz w:val="18"/>
              </w:rPr>
              <w:t>159,502 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16E6270C" w14:textId="77777777" w:rsidR="00BD180A" w:rsidRDefault="00BD180A">
            <w:pPr>
              <w:keepNext/>
              <w:spacing w:line="288" w:lineRule="auto"/>
              <w:jc w:val="right"/>
            </w:pPr>
          </w:p>
        </w:tc>
        <w:tc>
          <w:tcPr>
            <w:tcW w:w="1530" w:type="dxa"/>
            <w:tcBorders>
              <w:top w:val="nil"/>
              <w:left w:val="nil"/>
              <w:bottom w:val="nil"/>
              <w:right w:val="nil"/>
            </w:tcBorders>
            <w:shd w:val="clear" w:color="auto" w:fill="F4F4F4"/>
            <w:tcMar>
              <w:top w:w="0" w:type="dxa"/>
              <w:left w:w="53" w:type="dxa"/>
              <w:bottom w:w="0" w:type="dxa"/>
              <w:right w:w="53" w:type="dxa"/>
            </w:tcMar>
            <w:vAlign w:val="center"/>
          </w:tcPr>
          <w:p w14:paraId="1674A9F0" w14:textId="77777777" w:rsidR="00BD180A" w:rsidRDefault="006032AB">
            <w:pPr>
              <w:keepNext/>
              <w:spacing w:line="288" w:lineRule="auto"/>
              <w:jc w:val="right"/>
            </w:pPr>
            <w:r>
              <w:rPr>
                <w:rFonts w:ascii="Arial" w:eastAsia="Arial" w:hAnsi="Arial" w:cs="Arial"/>
                <w:color w:val="000000"/>
                <w:sz w:val="18"/>
              </w:rPr>
              <w:t>*</w:t>
            </w:r>
          </w:p>
        </w:tc>
      </w:tr>
      <w:tr w:rsidR="00BD180A" w14:paraId="2C3A9571" w14:textId="77777777">
        <w:trPr>
          <w:cantSplit/>
          <w:trHeight w:hRule="exact" w:val="255"/>
        </w:trPr>
        <w:tc>
          <w:tcPr>
            <w:tcW w:w="7005" w:type="dxa"/>
            <w:tcBorders>
              <w:top w:val="nil"/>
              <w:left w:val="nil"/>
              <w:bottom w:val="nil"/>
              <w:right w:val="nil"/>
            </w:tcBorders>
            <w:shd w:val="clear" w:color="auto" w:fill="FFFFFF"/>
            <w:tcMar>
              <w:top w:w="0" w:type="dxa"/>
              <w:left w:w="53" w:type="dxa"/>
              <w:bottom w:w="0" w:type="dxa"/>
              <w:right w:w="53" w:type="dxa"/>
            </w:tcMar>
            <w:vAlign w:val="bottom"/>
          </w:tcPr>
          <w:p w14:paraId="11EBB636" w14:textId="77777777" w:rsidR="00BD180A" w:rsidRDefault="006032AB">
            <w:pPr>
              <w:keepNext/>
              <w:spacing w:before="53" w:after="30" w:line="288" w:lineRule="auto"/>
            </w:pPr>
            <w:r>
              <w:rPr>
                <w:rFonts w:ascii="Arial" w:eastAsia="Arial" w:hAnsi="Arial" w:cs="Arial"/>
                <w:color w:val="000000"/>
                <w:sz w:val="18"/>
              </w:rPr>
              <w:t>Richard G. Thornberry </w:t>
            </w:r>
          </w:p>
        </w:tc>
        <w:tc>
          <w:tcPr>
            <w:tcW w:w="1430" w:type="dxa"/>
            <w:tcBorders>
              <w:top w:val="nil"/>
              <w:left w:val="nil"/>
              <w:bottom w:val="nil"/>
              <w:right w:val="nil"/>
            </w:tcBorders>
            <w:shd w:val="clear" w:color="auto" w:fill="FFFFFF"/>
            <w:tcMar>
              <w:top w:w="0" w:type="dxa"/>
              <w:left w:w="53" w:type="dxa"/>
              <w:bottom w:w="0" w:type="dxa"/>
              <w:right w:w="0" w:type="dxa"/>
            </w:tcMar>
            <w:vAlign w:val="center"/>
          </w:tcPr>
          <w:p w14:paraId="1AB9FF59" w14:textId="77777777" w:rsidR="00BD180A" w:rsidRDefault="006032AB">
            <w:pPr>
              <w:keepNext/>
              <w:spacing w:line="288" w:lineRule="auto"/>
              <w:jc w:val="right"/>
            </w:pPr>
            <w:r>
              <w:rPr>
                <w:rFonts w:ascii="Arial" w:eastAsia="Arial" w:hAnsi="Arial" w:cs="Arial"/>
                <w:color w:val="000000"/>
                <w:sz w:val="18"/>
              </w:rPr>
              <w:t>391,943 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6C85C8FA" w14:textId="77777777" w:rsidR="00BD180A" w:rsidRDefault="00BD180A">
            <w:pPr>
              <w:keepNext/>
              <w:spacing w:line="288" w:lineRule="auto"/>
              <w:jc w:val="right"/>
            </w:pPr>
          </w:p>
        </w:tc>
        <w:tc>
          <w:tcPr>
            <w:tcW w:w="1530" w:type="dxa"/>
            <w:tcBorders>
              <w:top w:val="nil"/>
              <w:left w:val="nil"/>
              <w:bottom w:val="nil"/>
              <w:right w:val="nil"/>
            </w:tcBorders>
            <w:shd w:val="clear" w:color="auto" w:fill="FFFFFF"/>
            <w:tcMar>
              <w:top w:w="0" w:type="dxa"/>
              <w:left w:w="53" w:type="dxa"/>
              <w:bottom w:w="0" w:type="dxa"/>
              <w:right w:w="53" w:type="dxa"/>
            </w:tcMar>
            <w:vAlign w:val="center"/>
          </w:tcPr>
          <w:p w14:paraId="637C223E" w14:textId="77777777" w:rsidR="00BD180A" w:rsidRDefault="006032AB">
            <w:pPr>
              <w:keepNext/>
              <w:spacing w:line="288" w:lineRule="auto"/>
              <w:jc w:val="right"/>
            </w:pPr>
            <w:r>
              <w:rPr>
                <w:rFonts w:ascii="Arial" w:eastAsia="Arial" w:hAnsi="Arial" w:cs="Arial"/>
                <w:color w:val="000000"/>
                <w:sz w:val="18"/>
              </w:rPr>
              <w:t>*</w:t>
            </w:r>
          </w:p>
        </w:tc>
      </w:tr>
      <w:tr w:rsidR="00BD180A" w14:paraId="5F8DBC49" w14:textId="77777777">
        <w:trPr>
          <w:cantSplit/>
          <w:trHeight w:hRule="exact" w:val="255"/>
        </w:trPr>
        <w:tc>
          <w:tcPr>
            <w:tcW w:w="7005" w:type="dxa"/>
            <w:tcBorders>
              <w:top w:val="nil"/>
              <w:left w:val="nil"/>
              <w:bottom w:val="nil"/>
              <w:right w:val="nil"/>
            </w:tcBorders>
            <w:shd w:val="clear" w:color="auto" w:fill="F4F4F4"/>
            <w:tcMar>
              <w:top w:w="0" w:type="dxa"/>
              <w:left w:w="53" w:type="dxa"/>
              <w:bottom w:w="0" w:type="dxa"/>
              <w:right w:w="53" w:type="dxa"/>
            </w:tcMar>
            <w:vAlign w:val="bottom"/>
          </w:tcPr>
          <w:p w14:paraId="5E83DFA0" w14:textId="77777777" w:rsidR="00BD180A" w:rsidRDefault="006032AB">
            <w:pPr>
              <w:keepNext/>
              <w:spacing w:before="53" w:after="30" w:line="288" w:lineRule="auto"/>
            </w:pPr>
            <w:r>
              <w:rPr>
                <w:rFonts w:ascii="Arial" w:eastAsia="Arial" w:hAnsi="Arial" w:cs="Arial"/>
                <w:color w:val="000000"/>
                <w:sz w:val="18"/>
              </w:rPr>
              <w:t>Derek V. Brummer </w:t>
            </w:r>
          </w:p>
        </w:tc>
        <w:tc>
          <w:tcPr>
            <w:tcW w:w="1430" w:type="dxa"/>
            <w:tcBorders>
              <w:top w:val="nil"/>
              <w:left w:val="nil"/>
              <w:bottom w:val="nil"/>
              <w:right w:val="nil"/>
            </w:tcBorders>
            <w:shd w:val="clear" w:color="auto" w:fill="F4F4F4"/>
            <w:tcMar>
              <w:top w:w="0" w:type="dxa"/>
              <w:left w:w="53" w:type="dxa"/>
              <w:bottom w:w="0" w:type="dxa"/>
              <w:right w:w="0" w:type="dxa"/>
            </w:tcMar>
            <w:vAlign w:val="center"/>
          </w:tcPr>
          <w:p w14:paraId="0426D339" w14:textId="77777777" w:rsidR="00BD180A" w:rsidRDefault="006032AB">
            <w:pPr>
              <w:keepNext/>
              <w:spacing w:line="288" w:lineRule="auto"/>
              <w:jc w:val="right"/>
            </w:pPr>
            <w:r>
              <w:rPr>
                <w:rFonts w:ascii="Arial" w:eastAsia="Arial" w:hAnsi="Arial" w:cs="Arial"/>
                <w:color w:val="000000"/>
                <w:sz w:val="18"/>
              </w:rPr>
              <w:t>242,713 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6081D9DE" w14:textId="77777777" w:rsidR="00BD180A" w:rsidRDefault="00BD180A">
            <w:pPr>
              <w:keepNext/>
              <w:spacing w:line="288" w:lineRule="auto"/>
              <w:jc w:val="right"/>
            </w:pPr>
          </w:p>
        </w:tc>
        <w:tc>
          <w:tcPr>
            <w:tcW w:w="1530" w:type="dxa"/>
            <w:tcBorders>
              <w:top w:val="nil"/>
              <w:left w:val="nil"/>
              <w:bottom w:val="nil"/>
              <w:right w:val="nil"/>
            </w:tcBorders>
            <w:shd w:val="clear" w:color="auto" w:fill="F4F4F4"/>
            <w:tcMar>
              <w:top w:w="0" w:type="dxa"/>
              <w:left w:w="53" w:type="dxa"/>
              <w:bottom w:w="0" w:type="dxa"/>
              <w:right w:w="53" w:type="dxa"/>
            </w:tcMar>
            <w:vAlign w:val="center"/>
          </w:tcPr>
          <w:p w14:paraId="70900146" w14:textId="77777777" w:rsidR="00BD180A" w:rsidRDefault="006032AB">
            <w:pPr>
              <w:keepNext/>
              <w:spacing w:line="288" w:lineRule="auto"/>
              <w:jc w:val="right"/>
            </w:pPr>
            <w:r>
              <w:rPr>
                <w:rFonts w:ascii="Arial" w:eastAsia="Arial" w:hAnsi="Arial" w:cs="Arial"/>
                <w:color w:val="000000"/>
                <w:sz w:val="18"/>
              </w:rPr>
              <w:t>*</w:t>
            </w:r>
          </w:p>
        </w:tc>
      </w:tr>
      <w:tr w:rsidR="00BD180A" w14:paraId="3FD42A9C" w14:textId="77777777">
        <w:trPr>
          <w:cantSplit/>
          <w:trHeight w:hRule="exact" w:val="255"/>
        </w:trPr>
        <w:tc>
          <w:tcPr>
            <w:tcW w:w="7005" w:type="dxa"/>
            <w:tcBorders>
              <w:top w:val="nil"/>
              <w:left w:val="nil"/>
              <w:bottom w:val="nil"/>
              <w:right w:val="nil"/>
            </w:tcBorders>
            <w:shd w:val="clear" w:color="auto" w:fill="FFFFFF"/>
            <w:tcMar>
              <w:top w:w="0" w:type="dxa"/>
              <w:left w:w="53" w:type="dxa"/>
              <w:bottom w:w="0" w:type="dxa"/>
              <w:right w:w="53" w:type="dxa"/>
            </w:tcMar>
            <w:vAlign w:val="bottom"/>
          </w:tcPr>
          <w:p w14:paraId="5B7D1F0D" w14:textId="77777777" w:rsidR="00BD180A" w:rsidRDefault="006032AB">
            <w:pPr>
              <w:keepNext/>
              <w:spacing w:before="53" w:after="30" w:line="288" w:lineRule="auto"/>
            </w:pPr>
            <w:r>
              <w:rPr>
                <w:rFonts w:ascii="Arial" w:eastAsia="Arial" w:hAnsi="Arial" w:cs="Arial"/>
                <w:color w:val="000000"/>
                <w:sz w:val="18"/>
              </w:rPr>
              <w:t>J. Franklin Hall </w:t>
            </w:r>
          </w:p>
        </w:tc>
        <w:tc>
          <w:tcPr>
            <w:tcW w:w="1430" w:type="dxa"/>
            <w:tcBorders>
              <w:top w:val="nil"/>
              <w:left w:val="nil"/>
              <w:bottom w:val="nil"/>
              <w:right w:val="nil"/>
            </w:tcBorders>
            <w:shd w:val="clear" w:color="auto" w:fill="FFFFFF"/>
            <w:tcMar>
              <w:top w:w="0" w:type="dxa"/>
              <w:left w:w="53" w:type="dxa"/>
              <w:bottom w:w="0" w:type="dxa"/>
              <w:right w:w="0" w:type="dxa"/>
            </w:tcMar>
            <w:vAlign w:val="center"/>
          </w:tcPr>
          <w:p w14:paraId="6A1D0A17" w14:textId="77777777" w:rsidR="00BD180A" w:rsidRDefault="006032AB">
            <w:pPr>
              <w:keepNext/>
              <w:spacing w:line="288" w:lineRule="auto"/>
              <w:jc w:val="right"/>
            </w:pPr>
            <w:r>
              <w:rPr>
                <w:rFonts w:ascii="Arial" w:eastAsia="Arial" w:hAnsi="Arial" w:cs="Arial"/>
                <w:color w:val="000000"/>
                <w:sz w:val="18"/>
              </w:rPr>
              <w:t>132,593 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7719026C" w14:textId="77777777" w:rsidR="00BD180A" w:rsidRDefault="00BD180A">
            <w:pPr>
              <w:keepNext/>
              <w:spacing w:line="288" w:lineRule="auto"/>
              <w:jc w:val="right"/>
            </w:pPr>
          </w:p>
        </w:tc>
        <w:tc>
          <w:tcPr>
            <w:tcW w:w="1530" w:type="dxa"/>
            <w:tcBorders>
              <w:top w:val="nil"/>
              <w:left w:val="nil"/>
              <w:bottom w:val="nil"/>
              <w:right w:val="nil"/>
            </w:tcBorders>
            <w:shd w:val="clear" w:color="auto" w:fill="FFFFFF"/>
            <w:tcMar>
              <w:top w:w="0" w:type="dxa"/>
              <w:left w:w="53" w:type="dxa"/>
              <w:bottom w:w="0" w:type="dxa"/>
              <w:right w:w="53" w:type="dxa"/>
            </w:tcMar>
            <w:vAlign w:val="center"/>
          </w:tcPr>
          <w:p w14:paraId="157EE2EC" w14:textId="77777777" w:rsidR="00BD180A" w:rsidRDefault="006032AB">
            <w:pPr>
              <w:keepNext/>
              <w:spacing w:line="288" w:lineRule="auto"/>
              <w:jc w:val="right"/>
            </w:pPr>
            <w:r>
              <w:rPr>
                <w:rFonts w:ascii="Arial" w:eastAsia="Arial" w:hAnsi="Arial" w:cs="Arial"/>
                <w:color w:val="000000"/>
                <w:sz w:val="18"/>
              </w:rPr>
              <w:t>*</w:t>
            </w:r>
          </w:p>
        </w:tc>
      </w:tr>
      <w:tr w:rsidR="00BD180A" w14:paraId="160586C0" w14:textId="77777777">
        <w:trPr>
          <w:cantSplit/>
          <w:trHeight w:hRule="exact" w:val="255"/>
        </w:trPr>
        <w:tc>
          <w:tcPr>
            <w:tcW w:w="7005" w:type="dxa"/>
            <w:tcBorders>
              <w:top w:val="nil"/>
              <w:left w:val="nil"/>
              <w:bottom w:val="nil"/>
              <w:right w:val="nil"/>
            </w:tcBorders>
            <w:shd w:val="clear" w:color="auto" w:fill="F4F4F4"/>
            <w:tcMar>
              <w:top w:w="0" w:type="dxa"/>
              <w:left w:w="53" w:type="dxa"/>
              <w:bottom w:w="0" w:type="dxa"/>
              <w:right w:w="53" w:type="dxa"/>
            </w:tcMar>
            <w:vAlign w:val="bottom"/>
          </w:tcPr>
          <w:p w14:paraId="49738953" w14:textId="77777777" w:rsidR="00BD180A" w:rsidRDefault="006032AB">
            <w:pPr>
              <w:keepNext/>
              <w:spacing w:before="53" w:after="30" w:line="288" w:lineRule="auto"/>
            </w:pPr>
            <w:r>
              <w:rPr>
                <w:rFonts w:ascii="Arial" w:eastAsia="Arial" w:hAnsi="Arial" w:cs="Arial"/>
                <w:color w:val="000000"/>
                <w:sz w:val="18"/>
              </w:rPr>
              <w:t>Edward J. Hoffman </w:t>
            </w:r>
          </w:p>
        </w:tc>
        <w:tc>
          <w:tcPr>
            <w:tcW w:w="1430" w:type="dxa"/>
            <w:tcBorders>
              <w:top w:val="nil"/>
              <w:left w:val="nil"/>
              <w:bottom w:val="nil"/>
              <w:right w:val="nil"/>
            </w:tcBorders>
            <w:shd w:val="clear" w:color="auto" w:fill="F4F4F4"/>
            <w:tcMar>
              <w:top w:w="0" w:type="dxa"/>
              <w:left w:w="53" w:type="dxa"/>
              <w:bottom w:w="0" w:type="dxa"/>
              <w:right w:w="0" w:type="dxa"/>
            </w:tcMar>
            <w:vAlign w:val="center"/>
          </w:tcPr>
          <w:p w14:paraId="70680925" w14:textId="77777777" w:rsidR="00BD180A" w:rsidRDefault="006032AB">
            <w:pPr>
              <w:keepNext/>
              <w:spacing w:line="288" w:lineRule="auto"/>
              <w:jc w:val="right"/>
            </w:pPr>
            <w:r>
              <w:rPr>
                <w:rFonts w:ascii="Arial" w:eastAsia="Arial" w:hAnsi="Arial" w:cs="Arial"/>
                <w:color w:val="000000"/>
                <w:sz w:val="18"/>
              </w:rPr>
              <w:t>212,049 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6233C208" w14:textId="77777777" w:rsidR="00BD180A" w:rsidRDefault="00BD180A">
            <w:pPr>
              <w:keepNext/>
              <w:spacing w:line="288" w:lineRule="auto"/>
              <w:jc w:val="right"/>
            </w:pPr>
          </w:p>
        </w:tc>
        <w:tc>
          <w:tcPr>
            <w:tcW w:w="1530" w:type="dxa"/>
            <w:tcBorders>
              <w:top w:val="nil"/>
              <w:left w:val="nil"/>
              <w:bottom w:val="nil"/>
              <w:right w:val="nil"/>
            </w:tcBorders>
            <w:shd w:val="clear" w:color="auto" w:fill="F4F4F4"/>
            <w:tcMar>
              <w:top w:w="0" w:type="dxa"/>
              <w:left w:w="53" w:type="dxa"/>
              <w:bottom w:w="0" w:type="dxa"/>
              <w:right w:w="53" w:type="dxa"/>
            </w:tcMar>
            <w:vAlign w:val="center"/>
          </w:tcPr>
          <w:p w14:paraId="76A794D4" w14:textId="77777777" w:rsidR="00BD180A" w:rsidRDefault="006032AB">
            <w:pPr>
              <w:keepNext/>
              <w:spacing w:line="288" w:lineRule="auto"/>
              <w:jc w:val="right"/>
            </w:pPr>
            <w:r>
              <w:rPr>
                <w:rFonts w:ascii="Arial" w:eastAsia="Arial" w:hAnsi="Arial" w:cs="Arial"/>
                <w:color w:val="000000"/>
                <w:sz w:val="18"/>
              </w:rPr>
              <w:t>*</w:t>
            </w:r>
          </w:p>
        </w:tc>
      </w:tr>
      <w:tr w:rsidR="00BD180A" w14:paraId="61F3E053" w14:textId="77777777">
        <w:trPr>
          <w:cantSplit/>
          <w:trHeight w:hRule="exact" w:val="255"/>
        </w:trPr>
        <w:tc>
          <w:tcPr>
            <w:tcW w:w="7005" w:type="dxa"/>
            <w:tcBorders>
              <w:top w:val="nil"/>
              <w:left w:val="nil"/>
              <w:bottom w:val="single" w:sz="8" w:space="0" w:color="C7C9C7"/>
              <w:right w:val="nil"/>
            </w:tcBorders>
            <w:shd w:val="clear" w:color="auto" w:fill="FFFFFF"/>
            <w:tcMar>
              <w:top w:w="0" w:type="dxa"/>
              <w:left w:w="53" w:type="dxa"/>
              <w:bottom w:w="0" w:type="dxa"/>
              <w:right w:w="53" w:type="dxa"/>
            </w:tcMar>
            <w:vAlign w:val="bottom"/>
          </w:tcPr>
          <w:p w14:paraId="6D0F1F6E" w14:textId="77777777" w:rsidR="00BD180A" w:rsidRDefault="006032AB">
            <w:pPr>
              <w:keepNext/>
              <w:spacing w:before="53" w:after="30" w:line="288" w:lineRule="auto"/>
              <w:rPr>
                <w:rFonts w:ascii="Arial" w:eastAsia="Arial" w:hAnsi="Arial" w:cs="Arial"/>
                <w:sz w:val="18"/>
              </w:rPr>
            </w:pPr>
            <w:r>
              <w:rPr>
                <w:rFonts w:ascii="Arial" w:eastAsia="Arial" w:hAnsi="Arial" w:cs="Arial"/>
                <w:sz w:val="18"/>
              </w:rPr>
              <w:t>Eric R. Ray</w:t>
            </w:r>
          </w:p>
        </w:tc>
        <w:tc>
          <w:tcPr>
            <w:tcW w:w="1430" w:type="dxa"/>
            <w:tcBorders>
              <w:top w:val="nil"/>
              <w:left w:val="nil"/>
              <w:bottom w:val="single" w:sz="8" w:space="0" w:color="C7C9C7"/>
              <w:right w:val="nil"/>
            </w:tcBorders>
            <w:shd w:val="clear" w:color="auto" w:fill="FFFFFF"/>
            <w:tcMar>
              <w:top w:w="0" w:type="dxa"/>
              <w:left w:w="53" w:type="dxa"/>
              <w:bottom w:w="0" w:type="dxa"/>
              <w:right w:w="0" w:type="dxa"/>
            </w:tcMar>
            <w:vAlign w:val="center"/>
          </w:tcPr>
          <w:p w14:paraId="7835BB30" w14:textId="77777777" w:rsidR="00BD180A" w:rsidRDefault="006032AB">
            <w:pPr>
              <w:keepNext/>
              <w:spacing w:line="288" w:lineRule="auto"/>
              <w:jc w:val="right"/>
            </w:pPr>
            <w:r>
              <w:rPr>
                <w:rFonts w:ascii="Arial" w:eastAsia="Arial" w:hAnsi="Arial" w:cs="Arial"/>
                <w:color w:val="000000"/>
                <w:sz w:val="18"/>
              </w:rPr>
              <w:t>31,635 </w:t>
            </w:r>
          </w:p>
        </w:tc>
        <w:tc>
          <w:tcPr>
            <w:tcW w:w="100" w:type="dxa"/>
            <w:tcBorders>
              <w:top w:val="nil"/>
              <w:left w:val="nil"/>
              <w:bottom w:val="single" w:sz="8" w:space="0" w:color="C7C9C7"/>
              <w:right w:val="nil"/>
            </w:tcBorders>
            <w:shd w:val="clear" w:color="auto" w:fill="FFFFFF"/>
            <w:tcMar>
              <w:top w:w="0" w:type="dxa"/>
              <w:left w:w="0" w:type="dxa"/>
              <w:bottom w:w="0" w:type="dxa"/>
              <w:right w:w="15" w:type="dxa"/>
            </w:tcMar>
            <w:vAlign w:val="center"/>
          </w:tcPr>
          <w:p w14:paraId="405B26EF" w14:textId="77777777" w:rsidR="00BD180A" w:rsidRDefault="00BD180A">
            <w:pPr>
              <w:keepNext/>
              <w:spacing w:line="288" w:lineRule="auto"/>
              <w:jc w:val="right"/>
            </w:pPr>
          </w:p>
        </w:tc>
        <w:tc>
          <w:tcPr>
            <w:tcW w:w="1530" w:type="dxa"/>
            <w:tcBorders>
              <w:top w:val="nil"/>
              <w:left w:val="nil"/>
              <w:bottom w:val="single" w:sz="8" w:space="0" w:color="C7C9C7"/>
              <w:right w:val="nil"/>
            </w:tcBorders>
            <w:shd w:val="clear" w:color="auto" w:fill="FFFFFF"/>
            <w:tcMar>
              <w:top w:w="0" w:type="dxa"/>
              <w:left w:w="53" w:type="dxa"/>
              <w:bottom w:w="0" w:type="dxa"/>
              <w:right w:w="53" w:type="dxa"/>
            </w:tcMar>
            <w:vAlign w:val="center"/>
          </w:tcPr>
          <w:p w14:paraId="03F17A77" w14:textId="77777777" w:rsidR="00BD180A" w:rsidRDefault="006032AB">
            <w:pPr>
              <w:keepNext/>
              <w:spacing w:line="288" w:lineRule="auto"/>
              <w:jc w:val="right"/>
            </w:pPr>
            <w:r>
              <w:rPr>
                <w:rFonts w:ascii="Arial" w:eastAsia="Arial" w:hAnsi="Arial" w:cs="Arial"/>
                <w:color w:val="000000"/>
                <w:sz w:val="18"/>
              </w:rPr>
              <w:t>*</w:t>
            </w:r>
          </w:p>
        </w:tc>
      </w:tr>
      <w:tr w:rsidR="00BD180A" w14:paraId="72B5F4B4" w14:textId="77777777">
        <w:trPr>
          <w:cantSplit/>
          <w:trHeight w:hRule="exact" w:val="255"/>
        </w:trPr>
        <w:tc>
          <w:tcPr>
            <w:tcW w:w="7005" w:type="dxa"/>
            <w:tcBorders>
              <w:top w:val="single" w:sz="8" w:space="0" w:color="C7C9C7"/>
              <w:left w:val="nil"/>
              <w:bottom w:val="nil"/>
              <w:right w:val="nil"/>
            </w:tcBorders>
            <w:tcMar>
              <w:top w:w="0" w:type="dxa"/>
              <w:left w:w="53" w:type="dxa"/>
              <w:bottom w:w="0" w:type="dxa"/>
              <w:right w:w="53" w:type="dxa"/>
            </w:tcMar>
            <w:vAlign w:val="bottom"/>
          </w:tcPr>
          <w:p w14:paraId="63F1B9B9" w14:textId="77777777" w:rsidR="00BD180A" w:rsidRDefault="006032AB">
            <w:pPr>
              <w:spacing w:before="33" w:after="30" w:line="288" w:lineRule="auto"/>
              <w:rPr>
                <w:rFonts w:ascii="Arial" w:eastAsia="Arial" w:hAnsi="Arial" w:cs="Arial"/>
                <w:b/>
                <w:sz w:val="18"/>
              </w:rPr>
            </w:pPr>
            <w:r>
              <w:rPr>
                <w:rFonts w:ascii="Arial" w:eastAsia="Arial" w:hAnsi="Arial" w:cs="Arial"/>
                <w:b/>
                <w:sz w:val="18"/>
              </w:rPr>
              <w:t>All current directors and executive officers as a group (17 persons)</w:t>
            </w:r>
          </w:p>
        </w:tc>
        <w:tc>
          <w:tcPr>
            <w:tcW w:w="1430" w:type="dxa"/>
            <w:tcBorders>
              <w:top w:val="single" w:sz="8" w:space="0" w:color="C7C9C7"/>
              <w:left w:val="nil"/>
              <w:bottom w:val="nil"/>
              <w:right w:val="nil"/>
            </w:tcBorders>
            <w:tcMar>
              <w:top w:w="0" w:type="dxa"/>
              <w:left w:w="53" w:type="dxa"/>
              <w:bottom w:w="0" w:type="dxa"/>
              <w:right w:w="0" w:type="dxa"/>
            </w:tcMar>
            <w:vAlign w:val="bottom"/>
          </w:tcPr>
          <w:p w14:paraId="4B6EEBC9" w14:textId="77777777" w:rsidR="00BD180A" w:rsidRDefault="006032AB">
            <w:pPr>
              <w:spacing w:before="33" w:after="30" w:line="288" w:lineRule="auto"/>
              <w:jc w:val="right"/>
            </w:pPr>
            <w:r>
              <w:rPr>
                <w:rFonts w:ascii="Arial" w:eastAsia="Arial" w:hAnsi="Arial" w:cs="Arial"/>
                <w:b/>
                <w:color w:val="000000"/>
                <w:sz w:val="18"/>
              </w:rPr>
              <w:t>2,595,708 </w:t>
            </w:r>
          </w:p>
        </w:tc>
        <w:tc>
          <w:tcPr>
            <w:tcW w:w="100" w:type="dxa"/>
            <w:tcBorders>
              <w:top w:val="single" w:sz="8" w:space="0" w:color="C7C9C7"/>
              <w:left w:val="nil"/>
              <w:bottom w:val="nil"/>
              <w:right w:val="nil"/>
            </w:tcBorders>
            <w:tcMar>
              <w:top w:w="0" w:type="dxa"/>
              <w:left w:w="0" w:type="dxa"/>
              <w:bottom w:w="0" w:type="dxa"/>
              <w:right w:w="15" w:type="dxa"/>
            </w:tcMar>
            <w:vAlign w:val="bottom"/>
          </w:tcPr>
          <w:p w14:paraId="79586857" w14:textId="77777777" w:rsidR="00BD180A" w:rsidRDefault="00BD180A">
            <w:pPr>
              <w:spacing w:before="33" w:after="30" w:line="288" w:lineRule="auto"/>
              <w:jc w:val="right"/>
            </w:pPr>
          </w:p>
        </w:tc>
        <w:tc>
          <w:tcPr>
            <w:tcW w:w="1530" w:type="dxa"/>
            <w:tcBorders>
              <w:top w:val="single" w:sz="8" w:space="0" w:color="C7C9C7"/>
              <w:left w:val="nil"/>
              <w:bottom w:val="nil"/>
              <w:right w:val="nil"/>
            </w:tcBorders>
            <w:tcMar>
              <w:top w:w="0" w:type="dxa"/>
              <w:left w:w="53" w:type="dxa"/>
              <w:bottom w:w="0" w:type="dxa"/>
              <w:right w:w="15" w:type="dxa"/>
            </w:tcMar>
            <w:vAlign w:val="bottom"/>
          </w:tcPr>
          <w:p w14:paraId="4FA7C824" w14:textId="77777777" w:rsidR="00BD180A" w:rsidRDefault="006032AB">
            <w:pPr>
              <w:spacing w:before="33" w:after="30" w:line="288" w:lineRule="auto"/>
              <w:jc w:val="right"/>
            </w:pPr>
            <w:r>
              <w:rPr>
                <w:rFonts w:ascii="Arial" w:eastAsia="Arial" w:hAnsi="Arial" w:cs="Arial"/>
                <w:b/>
                <w:color w:val="000000"/>
                <w:sz w:val="18"/>
              </w:rPr>
              <w:t>1.36 %</w:t>
            </w:r>
          </w:p>
        </w:tc>
      </w:tr>
    </w:tbl>
    <w:p w14:paraId="49797F3F" w14:textId="77777777" w:rsidR="00BD180A" w:rsidRDefault="006032AB" w:rsidP="006032AB">
      <w:pPr>
        <w:numPr>
          <w:ilvl w:val="0"/>
          <w:numId w:val="46"/>
        </w:numPr>
        <w:spacing w:line="288" w:lineRule="auto"/>
        <w:ind w:left="360"/>
        <w:rPr>
          <w:rFonts w:ascii="Arial" w:eastAsia="Arial" w:hAnsi="Arial" w:cs="Arial"/>
          <w:color w:val="64615D"/>
          <w:sz w:val="18"/>
        </w:rPr>
      </w:pPr>
      <w:r>
        <w:rPr>
          <w:rFonts w:ascii="Arial" w:eastAsia="Arial" w:hAnsi="Arial" w:cs="Arial"/>
          <w:color w:val="64615D"/>
          <w:sz w:val="18"/>
        </w:rPr>
        <w:t>Less than one percent of class. Percentages are calculated in accordance with Rule 13d-3 under the Exchange Act.</w:t>
      </w:r>
    </w:p>
    <w:p w14:paraId="5513766B" w14:textId="77777777" w:rsidR="00BD180A" w:rsidRDefault="006032AB" w:rsidP="006032AB">
      <w:pPr>
        <w:numPr>
          <w:ilvl w:val="0"/>
          <w:numId w:val="47"/>
        </w:numPr>
        <w:spacing w:line="288" w:lineRule="auto"/>
        <w:ind w:left="360"/>
        <w:rPr>
          <w:rFonts w:ascii="Arial" w:eastAsia="Arial" w:hAnsi="Arial" w:cs="Arial"/>
          <w:color w:val="64615D"/>
          <w:sz w:val="18"/>
        </w:rPr>
      </w:pPr>
      <w:r>
        <w:rPr>
          <w:rFonts w:ascii="Arial" w:eastAsia="Arial" w:hAnsi="Arial" w:cs="Arial"/>
          <w:color w:val="64615D"/>
          <w:sz w:val="18"/>
        </w:rPr>
        <w:t>The address of each person listed is c/o Radian Group Inc., 1500 Market Street, Philadelphia, Pennsylvania 19102.</w:t>
      </w:r>
    </w:p>
    <w:p w14:paraId="66B2BB3D" w14:textId="77777777" w:rsidR="00BD180A" w:rsidRDefault="006032AB" w:rsidP="006032AB">
      <w:pPr>
        <w:numPr>
          <w:ilvl w:val="0"/>
          <w:numId w:val="47"/>
        </w:numPr>
        <w:spacing w:line="288" w:lineRule="auto"/>
        <w:ind w:left="360"/>
        <w:rPr>
          <w:rFonts w:ascii="Arial" w:eastAsia="Arial" w:hAnsi="Arial" w:cs="Arial"/>
          <w:color w:val="64615D"/>
          <w:sz w:val="18"/>
        </w:rPr>
      </w:pPr>
      <w:r>
        <w:rPr>
          <w:rFonts w:ascii="Arial" w:eastAsia="Arial" w:hAnsi="Arial" w:cs="Arial"/>
          <w:color w:val="64615D"/>
          <w:sz w:val="18"/>
        </w:rPr>
        <w:t xml:space="preserve">Each individual </w:t>
      </w:r>
      <w:r>
        <w:rPr>
          <w:rFonts w:ascii="Arial" w:eastAsia="Arial" w:hAnsi="Arial" w:cs="Arial"/>
          <w:color w:val="64615D"/>
          <w:sz w:val="18"/>
        </w:rPr>
        <w:t>(including each current executive officer) has or is entitled to have within 60 days of March 15, 2021, sole voting or dispositive power with respect to the shares reported as beneficially owned, other than: (i) Mr. Spiegel, whose spouse owns 10,004 of the</w:t>
      </w:r>
      <w:r>
        <w:rPr>
          <w:rFonts w:ascii="Arial" w:eastAsia="Arial" w:hAnsi="Arial" w:cs="Arial"/>
          <w:color w:val="64615D"/>
          <w:sz w:val="18"/>
        </w:rPr>
        <w:t xml:space="preserve"> shares reported as beneficially owned and as to which shares Mr. Spiegel disclaims beneficial ownership and (ii) Mr. Hoffman, who shares voting and dispositive power with his spouse with respect to 19,500 of the shares reported as beneficially owned. In a</w:t>
      </w:r>
      <w:r>
        <w:rPr>
          <w:rFonts w:ascii="Arial" w:eastAsia="Arial" w:hAnsi="Arial" w:cs="Arial"/>
          <w:color w:val="64615D"/>
          <w:sz w:val="18"/>
        </w:rPr>
        <w:t>ddition to shares owned outright, the amounts reported include:</w:t>
      </w:r>
    </w:p>
    <w:p w14:paraId="71C6013A" w14:textId="77777777" w:rsidR="00BD180A" w:rsidRDefault="006032AB" w:rsidP="006032AB">
      <w:pPr>
        <w:numPr>
          <w:ilvl w:val="0"/>
          <w:numId w:val="48"/>
        </w:numPr>
        <w:spacing w:line="288" w:lineRule="auto"/>
        <w:ind w:hanging="270"/>
        <w:rPr>
          <w:rFonts w:ascii="Arial" w:eastAsia="Arial" w:hAnsi="Arial" w:cs="Arial"/>
          <w:color w:val="00BAB3"/>
          <w:sz w:val="18"/>
        </w:rPr>
      </w:pPr>
      <w:r>
        <w:rPr>
          <w:rFonts w:ascii="Arial" w:eastAsia="Arial" w:hAnsi="Arial" w:cs="Arial"/>
          <w:color w:val="64615D"/>
          <w:sz w:val="18"/>
        </w:rPr>
        <w:t>Shares of our common stock allocable to our NEOs based on their holdings in the Radian Group Inc. Stock Fund under the Radian Group Inc. Savings Incentive Plan (the “Savings Plan”) as of March</w:t>
      </w:r>
      <w:r>
        <w:rPr>
          <w:rFonts w:ascii="Arial" w:eastAsia="Arial" w:hAnsi="Arial" w:cs="Arial"/>
          <w:color w:val="64615D"/>
          <w:sz w:val="18"/>
        </w:rPr>
        <w:t> 15, 2021.</w:t>
      </w:r>
    </w:p>
    <w:p w14:paraId="542A07C1" w14:textId="77777777" w:rsidR="00BD180A" w:rsidRDefault="006032AB" w:rsidP="006032AB">
      <w:pPr>
        <w:numPr>
          <w:ilvl w:val="0"/>
          <w:numId w:val="48"/>
        </w:numPr>
        <w:spacing w:line="288" w:lineRule="auto"/>
        <w:ind w:hanging="270"/>
        <w:rPr>
          <w:rFonts w:ascii="Arial" w:eastAsia="Arial" w:hAnsi="Arial" w:cs="Arial"/>
          <w:color w:val="00BAB3"/>
          <w:sz w:val="18"/>
        </w:rPr>
      </w:pPr>
      <w:r>
        <w:rPr>
          <w:rFonts w:ascii="Arial" w:eastAsia="Arial" w:hAnsi="Arial" w:cs="Arial"/>
          <w:color w:val="64615D"/>
          <w:sz w:val="18"/>
        </w:rPr>
        <w:t>Shares that may be acquired within 60 days of March 15, 2021 through the exercise of non-qualified stock options, as follows: Mr. Brummer—48,520 shares; Mr. Hall—20,520 shares; and Mr. Hoffman—73,860 shares; and all current directors and executi</w:t>
      </w:r>
      <w:r>
        <w:rPr>
          <w:rFonts w:ascii="Arial" w:eastAsia="Arial" w:hAnsi="Arial" w:cs="Arial"/>
          <w:color w:val="64615D"/>
          <w:sz w:val="18"/>
        </w:rPr>
        <w:t>ve officers as a group—237,950 shares.</w:t>
      </w:r>
    </w:p>
    <w:p w14:paraId="6B78505A" w14:textId="77777777" w:rsidR="00BD180A" w:rsidRDefault="006032AB" w:rsidP="006032AB">
      <w:pPr>
        <w:numPr>
          <w:ilvl w:val="0"/>
          <w:numId w:val="48"/>
        </w:numPr>
        <w:spacing w:line="288" w:lineRule="auto"/>
        <w:ind w:hanging="270"/>
        <w:rPr>
          <w:rFonts w:ascii="Arial" w:eastAsia="Arial" w:hAnsi="Arial" w:cs="Arial"/>
          <w:color w:val="00BAB3"/>
          <w:sz w:val="18"/>
        </w:rPr>
      </w:pPr>
      <w:r>
        <w:rPr>
          <w:rFonts w:ascii="Arial" w:eastAsia="Arial" w:hAnsi="Arial" w:cs="Arial"/>
          <w:color w:val="64615D"/>
          <w:sz w:val="18"/>
        </w:rPr>
        <w:t>Shares that may be acquired within 60 days of March 15, 2021 upon the conversion of stock-settled RSUs awarded to our non-employee directors and executive officers as follows: Mr. Wender—316,197 shares; Mr. Conner—9,9</w:t>
      </w:r>
      <w:r>
        <w:rPr>
          <w:rFonts w:ascii="Arial" w:eastAsia="Arial" w:hAnsi="Arial" w:cs="Arial"/>
          <w:color w:val="64615D"/>
          <w:sz w:val="18"/>
        </w:rPr>
        <w:t>62 shares; Mr. Culang—183,436 shares; Ms. Debra Hess—15,730 shares; Ms. Lisa Hess—119,528 shares; Ms. Mumford— 9,962 shares; Mr. Muzio—90,899 shares; Mr. Serio—108,694 shares; Mr. Spiegel—129,490 shares; Mr. Thornberry—251,186 shares; Mr. Brummer—54,156 sh</w:t>
      </w:r>
      <w:r>
        <w:rPr>
          <w:rFonts w:ascii="Arial" w:eastAsia="Arial" w:hAnsi="Arial" w:cs="Arial"/>
          <w:color w:val="64615D"/>
          <w:sz w:val="18"/>
        </w:rPr>
        <w:t xml:space="preserve">ares; Mr. Hall—46,655 shares; Mr. Hoffman—46,665 shares; Mr. Ray—16,176 shares; and all current directors and executive officers as a group—1,442,303 shares. </w:t>
      </w:r>
    </w:p>
    <w:p w14:paraId="01AF735A" w14:textId="77777777" w:rsidR="00BD180A" w:rsidRDefault="006032AB" w:rsidP="006032AB">
      <w:pPr>
        <w:numPr>
          <w:ilvl w:val="1"/>
          <w:numId w:val="48"/>
        </w:numPr>
        <w:spacing w:line="288" w:lineRule="auto"/>
        <w:ind w:left="1080" w:hanging="270"/>
        <w:rPr>
          <w:rFonts w:ascii="Arial" w:eastAsia="Arial" w:hAnsi="Arial" w:cs="Arial"/>
          <w:color w:val="00BAB3"/>
          <w:sz w:val="18"/>
        </w:rPr>
      </w:pPr>
      <w:r>
        <w:rPr>
          <w:rFonts w:ascii="Arial" w:eastAsia="Arial" w:hAnsi="Arial" w:cs="Arial"/>
          <w:color w:val="64615D"/>
          <w:sz w:val="18"/>
        </w:rPr>
        <w:t xml:space="preserve">For our directors, the amounts referenced in the table for the conversion of </w:t>
      </w:r>
      <w:r>
        <w:rPr>
          <w:rFonts w:ascii="Arial" w:eastAsia="Arial" w:hAnsi="Arial" w:cs="Arial"/>
          <w:color w:val="64615D"/>
          <w:sz w:val="18"/>
        </w:rPr>
        <w:t xml:space="preserve">stock-settled RSUs include shares payable upon: (1) the vesting of time-based RSUs issued in 2020; (2) the conversion of vested RSUs for which conversion remains subject to a director’s departure from the Board; and (3) for those directors who are or will </w:t>
      </w:r>
      <w:r>
        <w:rPr>
          <w:rFonts w:ascii="Arial" w:eastAsia="Arial" w:hAnsi="Arial" w:cs="Arial"/>
          <w:color w:val="64615D"/>
          <w:sz w:val="18"/>
        </w:rPr>
        <w:t>be eligible to retire within 60 days of March 15, 2021, the conversion of unvested RSUs for which conversion remains subject to a director's departure from the board. For Mr. Wender, Ms. Lisa Hess and Mr. Muzio, excludes 27,044, 9,962, and 17,795 RSUs, res</w:t>
      </w:r>
      <w:r>
        <w:rPr>
          <w:rFonts w:ascii="Arial" w:eastAsia="Arial" w:hAnsi="Arial" w:cs="Arial"/>
          <w:color w:val="64615D"/>
          <w:sz w:val="18"/>
        </w:rPr>
        <w:t>pectively, that have been deferred pursuant to the Radian Voluntary Deferred Compensation Plan For Directors and with respect to which Mr. Wender, Ms. Lisa Hess and Mr. Muzio have no voting or investment power until such shares are distributed in accordanc</w:t>
      </w:r>
      <w:r>
        <w:rPr>
          <w:rFonts w:ascii="Arial" w:eastAsia="Arial" w:hAnsi="Arial" w:cs="Arial"/>
          <w:color w:val="64615D"/>
          <w:sz w:val="18"/>
        </w:rPr>
        <w:t xml:space="preserve">e with the plan. </w:t>
      </w:r>
    </w:p>
    <w:p w14:paraId="42E8F17A" w14:textId="77777777" w:rsidR="00BD180A" w:rsidRDefault="006032AB" w:rsidP="006032AB">
      <w:pPr>
        <w:numPr>
          <w:ilvl w:val="1"/>
          <w:numId w:val="48"/>
        </w:numPr>
        <w:spacing w:line="288" w:lineRule="auto"/>
        <w:ind w:left="1080" w:hanging="270"/>
        <w:rPr>
          <w:rFonts w:ascii="Arial" w:eastAsia="Arial" w:hAnsi="Arial" w:cs="Arial"/>
          <w:color w:val="00BAB3"/>
          <w:sz w:val="18"/>
        </w:rPr>
      </w:pPr>
      <w:r>
        <w:rPr>
          <w:rFonts w:ascii="Arial" w:eastAsia="Arial" w:hAnsi="Arial" w:cs="Arial"/>
          <w:color w:val="64615D"/>
          <w:sz w:val="18"/>
        </w:rPr>
        <w:t>For our executive officers, the amounts referenced in the table for the conversion of stock-settled RSUs include shares payable upon: (1) the vesting of time-based RSUs and (2) the conversion of vested RSUs subject to a one-year post vest</w:t>
      </w:r>
      <w:r>
        <w:rPr>
          <w:rFonts w:ascii="Arial" w:eastAsia="Arial" w:hAnsi="Arial" w:cs="Arial"/>
          <w:color w:val="64615D"/>
          <w:sz w:val="18"/>
        </w:rPr>
        <w:t xml:space="preserve"> hold.</w:t>
      </w:r>
    </w:p>
    <w:p w14:paraId="7D84AE7C" w14:textId="77777777" w:rsidR="00BD180A" w:rsidRDefault="006032AB" w:rsidP="006032AB">
      <w:pPr>
        <w:keepLines/>
        <w:widowControl w:val="0"/>
        <w:numPr>
          <w:ilvl w:val="0"/>
          <w:numId w:val="49"/>
        </w:numPr>
        <w:spacing w:after="100" w:line="288" w:lineRule="auto"/>
        <w:ind w:hanging="270"/>
        <w:rPr>
          <w:rFonts w:ascii="Arial" w:eastAsia="Arial" w:hAnsi="Arial" w:cs="Arial"/>
          <w:color w:val="00BAB3"/>
          <w:sz w:val="18"/>
        </w:rPr>
      </w:pPr>
      <w:r>
        <w:rPr>
          <w:rFonts w:ascii="Arial" w:eastAsia="Arial" w:hAnsi="Arial" w:cs="Arial"/>
          <w:color w:val="64615D"/>
          <w:sz w:val="18"/>
        </w:rPr>
        <w:t>Shares that may be issued within 60 days of March 15, 2021 upon the conversion of phantom stock awards granted to our non-employee directors as follows: Mr. Wender—59,365 shares; Mr. Culang—60,667 shares; and all current directors and executive offi</w:t>
      </w:r>
      <w:r>
        <w:rPr>
          <w:rFonts w:ascii="Arial" w:eastAsia="Arial" w:hAnsi="Arial" w:cs="Arial"/>
          <w:color w:val="64615D"/>
          <w:sz w:val="18"/>
        </w:rPr>
        <w:t xml:space="preserve">cers as a group—120,032 shares. All vested phantom stock awards granted to a director will be converted into shares of our common stock upon the director’s departure from our board. </w:t>
      </w:r>
    </w:p>
    <w:p w14:paraId="6626C1BB" w14:textId="77777777" w:rsidR="00BD180A" w:rsidRDefault="00BD180A" w:rsidP="006032AB">
      <w:pPr>
        <w:keepLines/>
        <w:widowControl w:val="0"/>
        <w:numPr>
          <w:ilvl w:val="0"/>
          <w:numId w:val="49"/>
        </w:numPr>
        <w:spacing w:line="288" w:lineRule="auto"/>
        <w:ind w:hanging="270"/>
        <w:rPr>
          <w:rFonts w:ascii="Arial" w:eastAsia="Arial" w:hAnsi="Arial" w:cs="Arial"/>
          <w:color w:val="64615D"/>
          <w:sz w:val="18"/>
        </w:rPr>
        <w:sectPr w:rsidR="00BD180A">
          <w:headerReference w:type="default" r:id="rId123"/>
          <w:type w:val="continuous"/>
          <w:pgSz w:w="12240" w:h="15840"/>
          <w:pgMar w:top="1080" w:right="1080" w:bottom="1393" w:left="1080" w:header="90" w:footer="90" w:gutter="0"/>
          <w:cols w:space="708"/>
        </w:sectPr>
      </w:pPr>
    </w:p>
    <w:p w14:paraId="77E31858" w14:textId="77777777" w:rsidR="00BD180A" w:rsidRDefault="00BD180A">
      <w:pPr>
        <w:keepNext/>
        <w:spacing w:before="240" w:line="288" w:lineRule="auto"/>
        <w:rPr>
          <w:rFonts w:ascii="Arial" w:eastAsia="Arial" w:hAnsi="Arial" w:cs="Arial"/>
          <w:b/>
          <w:color w:val="002B49"/>
          <w:sz w:val="10"/>
        </w:rPr>
      </w:pPr>
      <w:bookmarkStart w:id="50" w:name="Section51"/>
      <w:bookmarkEnd w:id="50"/>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69D6A4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5E29DA02"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Security Ownership of Certain Stockholders</w:t>
            </w:r>
          </w:p>
        </w:tc>
      </w:tr>
    </w:tbl>
    <w:p w14:paraId="6001E5D3" w14:textId="77777777" w:rsidR="00BD180A" w:rsidRDefault="006032AB">
      <w:pPr>
        <w:spacing w:before="100" w:after="160" w:line="288" w:lineRule="auto"/>
        <w:rPr>
          <w:rFonts w:ascii="Arial" w:eastAsia="Arial" w:hAnsi="Arial" w:cs="Arial"/>
          <w:sz w:val="19"/>
        </w:rPr>
      </w:pPr>
      <w:r>
        <w:rPr>
          <w:rFonts w:ascii="Arial" w:eastAsia="Arial" w:hAnsi="Arial" w:cs="Arial"/>
          <w:sz w:val="19"/>
        </w:rPr>
        <w:t xml:space="preserve">The following table provides information concerning beneficial ownership of our common stock by the only persons shown by our records or the SEC’s public records as </w:t>
      </w:r>
      <w:r>
        <w:rPr>
          <w:rFonts w:ascii="Arial" w:eastAsia="Arial" w:hAnsi="Arial" w:cs="Arial"/>
          <w:sz w:val="19"/>
        </w:rPr>
        <w:t>beneficially owning more than 5% of our common stock. For purposes of determining the existence and identity of, and the amount of common stock owned by, any stockholder, we rely on filings with the SEC of Schedules 13D, 13F and 13G (or any similar filings</w:t>
      </w:r>
      <w:r>
        <w:rPr>
          <w:rFonts w:ascii="Arial" w:eastAsia="Arial" w:hAnsi="Arial" w:cs="Arial"/>
          <w:sz w:val="19"/>
        </w:rPr>
        <w:t>) as of any date, subject to our actual knowledge of the ownership of our common stock.</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554"/>
        <w:gridCol w:w="101"/>
        <w:gridCol w:w="607"/>
        <w:gridCol w:w="1554"/>
        <w:gridCol w:w="178"/>
        <w:gridCol w:w="607"/>
      </w:tblGrid>
      <w:tr w:rsidR="00BD180A" w14:paraId="28C6A7E8" w14:textId="77777777">
        <w:trPr>
          <w:cantSplit/>
          <w:trHeight w:hRule="exact" w:val="825"/>
        </w:trPr>
        <w:tc>
          <w:tcPr>
            <w:tcW w:w="5595" w:type="dxa"/>
            <w:tcBorders>
              <w:top w:val="nil"/>
              <w:left w:val="nil"/>
              <w:bottom w:val="single" w:sz="8" w:space="0" w:color="E9E9E9"/>
              <w:right w:val="nil"/>
            </w:tcBorders>
            <w:shd w:val="clear" w:color="auto" w:fill="F4F4F4"/>
            <w:tcMar>
              <w:top w:w="0" w:type="dxa"/>
              <w:left w:w="53" w:type="dxa"/>
              <w:bottom w:w="0" w:type="dxa"/>
              <w:right w:w="53" w:type="dxa"/>
            </w:tcMar>
            <w:vAlign w:val="bottom"/>
          </w:tcPr>
          <w:p w14:paraId="43DAC1EB" w14:textId="77777777" w:rsidR="00BD180A" w:rsidRDefault="006032AB">
            <w:pPr>
              <w:keepNext/>
              <w:spacing w:before="53" w:after="30" w:line="288" w:lineRule="auto"/>
            </w:pPr>
            <w:r>
              <w:rPr>
                <w:rFonts w:ascii="Arial" w:eastAsia="Arial" w:hAnsi="Arial" w:cs="Arial"/>
                <w:b/>
                <w:color w:val="000000"/>
                <w:sz w:val="18"/>
              </w:rPr>
              <w:t>Name and Business Address</w:t>
            </w:r>
          </w:p>
        </w:tc>
        <w:tc>
          <w:tcPr>
            <w:tcW w:w="2235" w:type="dxa"/>
            <w:gridSpan w:val="3"/>
            <w:tcBorders>
              <w:top w:val="nil"/>
              <w:left w:val="single" w:sz="8" w:space="0" w:color="FFFFFF"/>
              <w:bottom w:val="nil"/>
              <w:right w:val="nil"/>
            </w:tcBorders>
            <w:shd w:val="clear" w:color="auto" w:fill="F4F4F4"/>
            <w:tcMar>
              <w:top w:w="0" w:type="dxa"/>
              <w:left w:w="53" w:type="dxa"/>
              <w:bottom w:w="0" w:type="dxa"/>
              <w:right w:w="53" w:type="dxa"/>
            </w:tcMar>
            <w:vAlign w:val="bottom"/>
          </w:tcPr>
          <w:p w14:paraId="3A4E2E49" w14:textId="77777777" w:rsidR="00BD180A" w:rsidRDefault="006032AB">
            <w:pPr>
              <w:keepNext/>
              <w:spacing w:before="53" w:line="288" w:lineRule="auto"/>
              <w:jc w:val="center"/>
            </w:pPr>
            <w:r>
              <w:rPr>
                <w:rFonts w:ascii="Arial" w:eastAsia="Arial" w:hAnsi="Arial" w:cs="Arial"/>
                <w:b/>
                <w:color w:val="000000"/>
                <w:sz w:val="18"/>
              </w:rPr>
              <w:t>Shares</w:t>
            </w:r>
          </w:p>
          <w:p w14:paraId="64527F28" w14:textId="77777777" w:rsidR="00BD180A" w:rsidRDefault="006032AB">
            <w:pPr>
              <w:spacing w:line="288" w:lineRule="auto"/>
              <w:jc w:val="center"/>
            </w:pPr>
            <w:r>
              <w:rPr>
                <w:rFonts w:ascii="Arial" w:eastAsia="Arial" w:hAnsi="Arial" w:cs="Arial"/>
                <w:b/>
                <w:color w:val="000000"/>
                <w:sz w:val="18"/>
              </w:rPr>
              <w:t>Beneficially</w:t>
            </w:r>
          </w:p>
          <w:p w14:paraId="4BE51D2A" w14:textId="77777777" w:rsidR="00BD180A" w:rsidRDefault="006032AB">
            <w:pPr>
              <w:spacing w:after="30" w:line="288" w:lineRule="auto"/>
              <w:jc w:val="center"/>
            </w:pPr>
            <w:r>
              <w:rPr>
                <w:rFonts w:ascii="Arial" w:eastAsia="Arial" w:hAnsi="Arial" w:cs="Arial"/>
                <w:b/>
                <w:color w:val="000000"/>
                <w:sz w:val="18"/>
              </w:rPr>
              <w:t>Owned (#)</w:t>
            </w:r>
          </w:p>
        </w:tc>
        <w:tc>
          <w:tcPr>
            <w:tcW w:w="2235" w:type="dxa"/>
            <w:gridSpan w:val="3"/>
            <w:tcBorders>
              <w:top w:val="nil"/>
              <w:left w:val="single" w:sz="8" w:space="0" w:color="FFFFFF"/>
              <w:bottom w:val="nil"/>
              <w:right w:val="nil"/>
            </w:tcBorders>
            <w:shd w:val="clear" w:color="auto" w:fill="F4F4F4"/>
            <w:tcMar>
              <w:top w:w="0" w:type="dxa"/>
              <w:left w:w="53" w:type="dxa"/>
              <w:bottom w:w="0" w:type="dxa"/>
              <w:right w:w="53" w:type="dxa"/>
            </w:tcMar>
            <w:vAlign w:val="bottom"/>
          </w:tcPr>
          <w:p w14:paraId="2F9CA2DC" w14:textId="77777777" w:rsidR="00BD180A" w:rsidRDefault="006032AB">
            <w:pPr>
              <w:keepNext/>
              <w:spacing w:before="53" w:line="288" w:lineRule="auto"/>
              <w:jc w:val="center"/>
            </w:pPr>
            <w:r>
              <w:rPr>
                <w:rFonts w:ascii="Arial" w:eastAsia="Arial" w:hAnsi="Arial" w:cs="Arial"/>
                <w:b/>
                <w:color w:val="000000"/>
                <w:sz w:val="18"/>
              </w:rPr>
              <w:t>Percent</w:t>
            </w:r>
          </w:p>
          <w:p w14:paraId="27209A28" w14:textId="77777777" w:rsidR="00BD180A" w:rsidRDefault="006032AB">
            <w:pPr>
              <w:spacing w:after="30" w:line="288" w:lineRule="auto"/>
              <w:jc w:val="center"/>
            </w:pPr>
            <w:r>
              <w:rPr>
                <w:rFonts w:ascii="Arial" w:eastAsia="Arial" w:hAnsi="Arial" w:cs="Arial"/>
                <w:b/>
                <w:color w:val="000000"/>
                <w:sz w:val="18"/>
              </w:rPr>
              <w:t>of Class*</w:t>
            </w:r>
          </w:p>
        </w:tc>
      </w:tr>
      <w:tr w:rsidR="00BD180A" w14:paraId="696889F9" w14:textId="77777777">
        <w:trPr>
          <w:cantSplit/>
          <w:trHeight w:hRule="exact" w:val="840"/>
        </w:trPr>
        <w:tc>
          <w:tcPr>
            <w:tcW w:w="559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68242BAC" w14:textId="77777777" w:rsidR="00BD180A" w:rsidRDefault="006032AB">
            <w:pPr>
              <w:keepNext/>
              <w:spacing w:line="288" w:lineRule="auto"/>
              <w:rPr>
                <w:rFonts w:ascii="Arial" w:eastAsia="Arial" w:hAnsi="Arial" w:cs="Arial"/>
                <w:b/>
                <w:sz w:val="18"/>
              </w:rPr>
            </w:pPr>
            <w:r>
              <w:rPr>
                <w:rFonts w:ascii="Arial" w:eastAsia="Arial" w:hAnsi="Arial" w:cs="Arial"/>
                <w:b/>
                <w:sz w:val="18"/>
              </w:rPr>
              <w:t xml:space="preserve">FMR LLC </w:t>
            </w:r>
            <w:r>
              <w:rPr>
                <w:rFonts w:ascii="Arial" w:eastAsia="Arial" w:hAnsi="Arial" w:cs="Arial"/>
                <w:b/>
                <w:sz w:val="18"/>
                <w:vertAlign w:val="superscript"/>
              </w:rPr>
              <w:t>(1)</w:t>
            </w:r>
          </w:p>
          <w:p w14:paraId="4EAC4EC2" w14:textId="77777777" w:rsidR="00BD180A" w:rsidRDefault="006032AB">
            <w:pPr>
              <w:spacing w:line="288" w:lineRule="auto"/>
              <w:rPr>
                <w:rFonts w:ascii="Arial" w:eastAsia="Arial" w:hAnsi="Arial" w:cs="Arial"/>
                <w:sz w:val="18"/>
              </w:rPr>
            </w:pPr>
            <w:r>
              <w:rPr>
                <w:rFonts w:ascii="Arial" w:eastAsia="Arial" w:hAnsi="Arial" w:cs="Arial"/>
                <w:sz w:val="18"/>
              </w:rPr>
              <w:t>245 Summer Street</w:t>
            </w:r>
          </w:p>
          <w:p w14:paraId="43564A2F" w14:textId="77777777" w:rsidR="00BD180A" w:rsidRDefault="006032AB">
            <w:pPr>
              <w:spacing w:line="288" w:lineRule="auto"/>
              <w:rPr>
                <w:rFonts w:ascii="Arial" w:eastAsia="Arial" w:hAnsi="Arial" w:cs="Arial"/>
                <w:sz w:val="18"/>
              </w:rPr>
            </w:pPr>
            <w:r>
              <w:rPr>
                <w:rFonts w:ascii="Arial" w:eastAsia="Arial" w:hAnsi="Arial" w:cs="Arial"/>
                <w:sz w:val="18"/>
              </w:rPr>
              <w:t>Boston, MA 02210</w:t>
            </w:r>
          </w:p>
        </w:tc>
        <w:tc>
          <w:tcPr>
            <w:tcW w:w="153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068C184" w14:textId="77777777" w:rsidR="00BD180A" w:rsidRDefault="006032AB">
            <w:pPr>
              <w:keepNext/>
              <w:spacing w:line="288" w:lineRule="auto"/>
              <w:jc w:val="right"/>
            </w:pPr>
            <w:r>
              <w:rPr>
                <w:rFonts w:ascii="Arial" w:eastAsia="Arial" w:hAnsi="Arial" w:cs="Arial"/>
                <w:color w:val="000000"/>
                <w:sz w:val="18"/>
              </w:rPr>
              <w:t>17,220,405 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DD4D9FE" w14:textId="77777777" w:rsidR="00BD180A" w:rsidRDefault="00BD180A">
            <w:pPr>
              <w:keepNext/>
              <w:spacing w:line="288" w:lineRule="auto"/>
              <w:jc w:val="right"/>
            </w:pPr>
          </w:p>
        </w:tc>
        <w:tc>
          <w:tcPr>
            <w:tcW w:w="600" w:type="dxa"/>
            <w:tcBorders>
              <w:top w:val="single" w:sz="8" w:space="0" w:color="E9E9E9"/>
              <w:left w:val="nil"/>
              <w:bottom w:val="single" w:sz="8" w:space="0" w:color="E9E9E9"/>
              <w:right w:val="nil"/>
            </w:tcBorders>
            <w:tcMar>
              <w:top w:w="0" w:type="dxa"/>
              <w:left w:w="0" w:type="dxa"/>
              <w:bottom w:w="0" w:type="dxa"/>
              <w:right w:w="0" w:type="dxa"/>
            </w:tcMar>
            <w:vAlign w:val="bottom"/>
          </w:tcPr>
          <w:p w14:paraId="59BBB479" w14:textId="77777777" w:rsidR="00BD180A" w:rsidRDefault="00BD180A">
            <w:pPr>
              <w:keepNext/>
            </w:pPr>
          </w:p>
        </w:tc>
        <w:tc>
          <w:tcPr>
            <w:tcW w:w="1535" w:type="dxa"/>
            <w:tcBorders>
              <w:top w:val="single" w:sz="8" w:space="0" w:color="E9E9E9"/>
              <w:left w:val="nil"/>
              <w:bottom w:val="single" w:sz="8" w:space="0" w:color="E9E9E9"/>
              <w:right w:val="nil"/>
            </w:tcBorders>
            <w:tcMar>
              <w:top w:w="0" w:type="dxa"/>
              <w:left w:w="53" w:type="dxa"/>
              <w:bottom w:w="0" w:type="dxa"/>
              <w:right w:w="0" w:type="dxa"/>
            </w:tcMar>
            <w:vAlign w:val="center"/>
          </w:tcPr>
          <w:p w14:paraId="11075F93" w14:textId="77777777" w:rsidR="00BD180A" w:rsidRDefault="006032AB">
            <w:pPr>
              <w:keepNext/>
              <w:spacing w:line="288" w:lineRule="auto"/>
              <w:jc w:val="right"/>
            </w:pPr>
            <w:r>
              <w:rPr>
                <w:rFonts w:ascii="Arial" w:eastAsia="Arial" w:hAnsi="Arial" w:cs="Arial"/>
                <w:color w:val="000000"/>
                <w:sz w:val="18"/>
              </w:rPr>
              <w:t>8.99 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2EA472B" w14:textId="77777777" w:rsidR="00BD180A" w:rsidRDefault="006032AB">
            <w:pPr>
              <w:keepNext/>
              <w:spacing w:line="288" w:lineRule="auto"/>
              <w:jc w:val="right"/>
            </w:pPr>
            <w:r>
              <w:rPr>
                <w:rFonts w:ascii="Arial" w:eastAsia="Arial" w:hAnsi="Arial" w:cs="Arial"/>
                <w:color w:val="000000"/>
                <w:sz w:val="18"/>
              </w:rPr>
              <w:t>%</w:t>
            </w:r>
          </w:p>
        </w:tc>
        <w:tc>
          <w:tcPr>
            <w:tcW w:w="600" w:type="dxa"/>
            <w:tcBorders>
              <w:top w:val="single" w:sz="8" w:space="0" w:color="E9E9E9"/>
              <w:left w:val="nil"/>
              <w:bottom w:val="single" w:sz="8" w:space="0" w:color="E9E9E9"/>
              <w:right w:val="nil"/>
            </w:tcBorders>
            <w:tcMar>
              <w:top w:w="0" w:type="dxa"/>
              <w:left w:w="0" w:type="dxa"/>
              <w:bottom w:w="0" w:type="dxa"/>
              <w:right w:w="0" w:type="dxa"/>
            </w:tcMar>
            <w:vAlign w:val="bottom"/>
          </w:tcPr>
          <w:p w14:paraId="50B9225F" w14:textId="77777777" w:rsidR="00BD180A" w:rsidRDefault="00BD180A">
            <w:pPr>
              <w:keepNext/>
            </w:pPr>
          </w:p>
        </w:tc>
      </w:tr>
      <w:tr w:rsidR="00BD180A" w14:paraId="2527B5DA" w14:textId="77777777">
        <w:trPr>
          <w:cantSplit/>
          <w:trHeight w:hRule="exact" w:val="840"/>
        </w:trPr>
        <w:tc>
          <w:tcPr>
            <w:tcW w:w="559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6A821223" w14:textId="77777777" w:rsidR="00BD180A" w:rsidRDefault="006032AB">
            <w:pPr>
              <w:keepNext/>
              <w:spacing w:line="288" w:lineRule="auto"/>
              <w:rPr>
                <w:rFonts w:ascii="Arial" w:eastAsia="Arial" w:hAnsi="Arial" w:cs="Arial"/>
                <w:b/>
                <w:sz w:val="18"/>
              </w:rPr>
            </w:pPr>
            <w:r>
              <w:rPr>
                <w:rFonts w:ascii="Arial" w:eastAsia="Arial" w:hAnsi="Arial" w:cs="Arial"/>
                <w:b/>
                <w:sz w:val="18"/>
              </w:rPr>
              <w:t xml:space="preserve">The Vanguard </w:t>
            </w:r>
            <w:r>
              <w:rPr>
                <w:rFonts w:ascii="Arial" w:eastAsia="Arial" w:hAnsi="Arial" w:cs="Arial"/>
                <w:b/>
                <w:sz w:val="18"/>
              </w:rPr>
              <w:t>Group</w:t>
            </w:r>
            <w:r>
              <w:rPr>
                <w:rFonts w:ascii="Arial" w:eastAsia="Arial" w:hAnsi="Arial" w:cs="Arial"/>
                <w:b/>
                <w:sz w:val="18"/>
                <w:vertAlign w:val="superscript"/>
              </w:rPr>
              <w:t xml:space="preserve"> (2)</w:t>
            </w:r>
          </w:p>
          <w:p w14:paraId="1AFEAC26" w14:textId="77777777" w:rsidR="00BD180A" w:rsidRDefault="006032AB">
            <w:pPr>
              <w:spacing w:line="288" w:lineRule="auto"/>
              <w:rPr>
                <w:rFonts w:ascii="Arial" w:eastAsia="Arial" w:hAnsi="Arial" w:cs="Arial"/>
                <w:sz w:val="18"/>
              </w:rPr>
            </w:pPr>
            <w:r>
              <w:rPr>
                <w:rFonts w:ascii="Arial" w:eastAsia="Arial" w:hAnsi="Arial" w:cs="Arial"/>
                <w:sz w:val="18"/>
              </w:rPr>
              <w:t>100 Vanguard Blvd.</w:t>
            </w:r>
          </w:p>
          <w:p w14:paraId="371EE2B4" w14:textId="77777777" w:rsidR="00BD180A" w:rsidRDefault="006032AB">
            <w:pPr>
              <w:spacing w:line="288" w:lineRule="auto"/>
              <w:rPr>
                <w:rFonts w:ascii="Arial" w:eastAsia="Arial" w:hAnsi="Arial" w:cs="Arial"/>
                <w:sz w:val="18"/>
              </w:rPr>
            </w:pPr>
            <w:r>
              <w:rPr>
                <w:rFonts w:ascii="Arial" w:eastAsia="Arial" w:hAnsi="Arial" w:cs="Arial"/>
                <w:sz w:val="18"/>
              </w:rPr>
              <w:t>Malvern, PA 19355</w:t>
            </w:r>
          </w:p>
        </w:tc>
        <w:tc>
          <w:tcPr>
            <w:tcW w:w="153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6EBF65F" w14:textId="77777777" w:rsidR="00BD180A" w:rsidRDefault="006032AB">
            <w:pPr>
              <w:keepNext/>
              <w:spacing w:line="288" w:lineRule="auto"/>
              <w:jc w:val="right"/>
            </w:pPr>
            <w:r>
              <w:rPr>
                <w:rFonts w:ascii="Arial" w:eastAsia="Arial" w:hAnsi="Arial" w:cs="Arial"/>
                <w:color w:val="000000"/>
                <w:sz w:val="18"/>
              </w:rPr>
              <w:t>17,174,864 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5577255" w14:textId="77777777" w:rsidR="00BD180A" w:rsidRDefault="00BD180A">
            <w:pPr>
              <w:keepNext/>
              <w:spacing w:line="288" w:lineRule="auto"/>
              <w:jc w:val="right"/>
            </w:pPr>
          </w:p>
        </w:tc>
        <w:tc>
          <w:tcPr>
            <w:tcW w:w="600" w:type="dxa"/>
            <w:tcBorders>
              <w:top w:val="single" w:sz="8" w:space="0" w:color="E9E9E9"/>
              <w:left w:val="nil"/>
              <w:bottom w:val="single" w:sz="8" w:space="0" w:color="E9E9E9"/>
              <w:right w:val="nil"/>
            </w:tcBorders>
            <w:tcMar>
              <w:top w:w="0" w:type="dxa"/>
              <w:left w:w="0" w:type="dxa"/>
              <w:bottom w:w="0" w:type="dxa"/>
              <w:right w:w="0" w:type="dxa"/>
            </w:tcMar>
            <w:vAlign w:val="bottom"/>
          </w:tcPr>
          <w:p w14:paraId="56C9D5DC" w14:textId="77777777" w:rsidR="00BD180A" w:rsidRDefault="00BD180A">
            <w:pPr>
              <w:keepNext/>
            </w:pPr>
          </w:p>
        </w:tc>
        <w:tc>
          <w:tcPr>
            <w:tcW w:w="1535" w:type="dxa"/>
            <w:tcBorders>
              <w:top w:val="single" w:sz="8" w:space="0" w:color="E9E9E9"/>
              <w:left w:val="nil"/>
              <w:bottom w:val="single" w:sz="8" w:space="0" w:color="E9E9E9"/>
              <w:right w:val="nil"/>
            </w:tcBorders>
            <w:tcMar>
              <w:top w:w="0" w:type="dxa"/>
              <w:left w:w="53" w:type="dxa"/>
              <w:bottom w:w="0" w:type="dxa"/>
              <w:right w:w="0" w:type="dxa"/>
            </w:tcMar>
            <w:vAlign w:val="center"/>
          </w:tcPr>
          <w:p w14:paraId="181E2E7E" w14:textId="77777777" w:rsidR="00BD180A" w:rsidRDefault="006032AB">
            <w:pPr>
              <w:keepNext/>
              <w:spacing w:line="288" w:lineRule="auto"/>
              <w:jc w:val="right"/>
            </w:pPr>
            <w:r>
              <w:rPr>
                <w:rFonts w:ascii="Arial" w:eastAsia="Arial" w:hAnsi="Arial" w:cs="Arial"/>
                <w:color w:val="000000"/>
                <w:sz w:val="18"/>
              </w:rPr>
              <w:t>8.97 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8EA5BE2" w14:textId="77777777" w:rsidR="00BD180A" w:rsidRDefault="006032AB">
            <w:pPr>
              <w:keepNext/>
              <w:spacing w:line="288" w:lineRule="auto"/>
              <w:jc w:val="right"/>
            </w:pPr>
            <w:r>
              <w:rPr>
                <w:rFonts w:ascii="Arial" w:eastAsia="Arial" w:hAnsi="Arial" w:cs="Arial"/>
                <w:color w:val="000000"/>
                <w:sz w:val="18"/>
              </w:rPr>
              <w:t>%</w:t>
            </w:r>
          </w:p>
        </w:tc>
        <w:tc>
          <w:tcPr>
            <w:tcW w:w="600" w:type="dxa"/>
            <w:tcBorders>
              <w:top w:val="single" w:sz="8" w:space="0" w:color="E9E9E9"/>
              <w:left w:val="nil"/>
              <w:bottom w:val="single" w:sz="8" w:space="0" w:color="E9E9E9"/>
              <w:right w:val="nil"/>
            </w:tcBorders>
            <w:tcMar>
              <w:top w:w="0" w:type="dxa"/>
              <w:left w:w="0" w:type="dxa"/>
              <w:bottom w:w="0" w:type="dxa"/>
              <w:right w:w="0" w:type="dxa"/>
            </w:tcMar>
            <w:vAlign w:val="bottom"/>
          </w:tcPr>
          <w:p w14:paraId="31D3CB36" w14:textId="77777777" w:rsidR="00BD180A" w:rsidRDefault="00BD180A">
            <w:pPr>
              <w:keepNext/>
            </w:pPr>
          </w:p>
        </w:tc>
      </w:tr>
      <w:tr w:rsidR="00BD180A" w14:paraId="00626F45" w14:textId="77777777">
        <w:trPr>
          <w:cantSplit/>
          <w:trHeight w:hRule="exact" w:val="840"/>
        </w:trPr>
        <w:tc>
          <w:tcPr>
            <w:tcW w:w="559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7F7840DC" w14:textId="77777777" w:rsidR="00BD180A" w:rsidRDefault="006032AB">
            <w:pPr>
              <w:spacing w:line="288" w:lineRule="auto"/>
              <w:rPr>
                <w:rFonts w:ascii="Arial" w:eastAsia="Arial" w:hAnsi="Arial" w:cs="Arial"/>
                <w:b/>
                <w:sz w:val="18"/>
              </w:rPr>
            </w:pPr>
            <w:r>
              <w:rPr>
                <w:rFonts w:ascii="Arial" w:eastAsia="Arial" w:hAnsi="Arial" w:cs="Arial"/>
                <w:b/>
                <w:sz w:val="18"/>
              </w:rPr>
              <w:t>BlackRock, Inc.</w:t>
            </w:r>
            <w:r>
              <w:rPr>
                <w:rFonts w:ascii="Arial" w:eastAsia="Arial" w:hAnsi="Arial" w:cs="Arial"/>
                <w:b/>
                <w:sz w:val="18"/>
                <w:vertAlign w:val="superscript"/>
              </w:rPr>
              <w:t xml:space="preserve"> (3)</w:t>
            </w:r>
          </w:p>
          <w:p w14:paraId="435D41DD" w14:textId="77777777" w:rsidR="00BD180A" w:rsidRDefault="006032AB">
            <w:pPr>
              <w:spacing w:line="288" w:lineRule="auto"/>
              <w:rPr>
                <w:rFonts w:ascii="Arial" w:eastAsia="Arial" w:hAnsi="Arial" w:cs="Arial"/>
                <w:sz w:val="18"/>
              </w:rPr>
            </w:pPr>
            <w:r>
              <w:rPr>
                <w:rFonts w:ascii="Arial" w:eastAsia="Arial" w:hAnsi="Arial" w:cs="Arial"/>
                <w:sz w:val="18"/>
              </w:rPr>
              <w:t>55 East 52nd Street</w:t>
            </w:r>
          </w:p>
          <w:p w14:paraId="6BB4A48F" w14:textId="77777777" w:rsidR="00BD180A" w:rsidRDefault="006032AB">
            <w:pPr>
              <w:spacing w:line="288" w:lineRule="auto"/>
              <w:rPr>
                <w:rFonts w:ascii="Arial" w:eastAsia="Arial" w:hAnsi="Arial" w:cs="Arial"/>
                <w:sz w:val="18"/>
              </w:rPr>
            </w:pPr>
            <w:r>
              <w:rPr>
                <w:rFonts w:ascii="Arial" w:eastAsia="Arial" w:hAnsi="Arial" w:cs="Arial"/>
                <w:sz w:val="18"/>
              </w:rPr>
              <w:t>New York, NY 10055</w:t>
            </w:r>
          </w:p>
        </w:tc>
        <w:tc>
          <w:tcPr>
            <w:tcW w:w="153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C19E3A9" w14:textId="77777777" w:rsidR="00BD180A" w:rsidRDefault="006032AB">
            <w:pPr>
              <w:spacing w:line="288" w:lineRule="auto"/>
              <w:jc w:val="right"/>
            </w:pPr>
            <w:r>
              <w:rPr>
                <w:rFonts w:ascii="Arial" w:eastAsia="Arial" w:hAnsi="Arial" w:cs="Arial"/>
                <w:color w:val="000000"/>
                <w:sz w:val="18"/>
              </w:rPr>
              <w:t>16,235,333 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83F7879" w14:textId="77777777" w:rsidR="00BD180A" w:rsidRDefault="00BD180A">
            <w:pPr>
              <w:spacing w:line="288" w:lineRule="auto"/>
              <w:jc w:val="right"/>
            </w:pPr>
          </w:p>
        </w:tc>
        <w:tc>
          <w:tcPr>
            <w:tcW w:w="600" w:type="dxa"/>
            <w:tcBorders>
              <w:top w:val="single" w:sz="8" w:space="0" w:color="E9E9E9"/>
              <w:left w:val="nil"/>
              <w:bottom w:val="single" w:sz="8" w:space="0" w:color="E9E9E9"/>
              <w:right w:val="nil"/>
            </w:tcBorders>
            <w:tcMar>
              <w:top w:w="0" w:type="dxa"/>
              <w:left w:w="0" w:type="dxa"/>
              <w:bottom w:w="0" w:type="dxa"/>
              <w:right w:w="0" w:type="dxa"/>
            </w:tcMar>
            <w:vAlign w:val="bottom"/>
          </w:tcPr>
          <w:p w14:paraId="15FDAEFF" w14:textId="77777777" w:rsidR="00BD180A" w:rsidRDefault="00BD180A"/>
        </w:tc>
        <w:tc>
          <w:tcPr>
            <w:tcW w:w="1535" w:type="dxa"/>
            <w:tcBorders>
              <w:top w:val="single" w:sz="8" w:space="0" w:color="E9E9E9"/>
              <w:left w:val="nil"/>
              <w:bottom w:val="single" w:sz="8" w:space="0" w:color="E9E9E9"/>
              <w:right w:val="nil"/>
            </w:tcBorders>
            <w:tcMar>
              <w:top w:w="0" w:type="dxa"/>
              <w:left w:w="53" w:type="dxa"/>
              <w:bottom w:w="0" w:type="dxa"/>
              <w:right w:w="0" w:type="dxa"/>
            </w:tcMar>
            <w:vAlign w:val="center"/>
          </w:tcPr>
          <w:p w14:paraId="402F3BD6" w14:textId="77777777" w:rsidR="00BD180A" w:rsidRDefault="006032AB">
            <w:pPr>
              <w:spacing w:line="288" w:lineRule="auto"/>
              <w:jc w:val="right"/>
            </w:pPr>
            <w:r>
              <w:rPr>
                <w:rFonts w:ascii="Arial" w:eastAsia="Arial" w:hAnsi="Arial" w:cs="Arial"/>
                <w:color w:val="000000"/>
                <w:sz w:val="18"/>
              </w:rPr>
              <w:t>8.50 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F175A5B" w14:textId="77777777" w:rsidR="00BD180A" w:rsidRDefault="006032AB">
            <w:pPr>
              <w:spacing w:line="288" w:lineRule="auto"/>
              <w:jc w:val="right"/>
            </w:pPr>
            <w:r>
              <w:rPr>
                <w:rFonts w:ascii="Arial" w:eastAsia="Arial" w:hAnsi="Arial" w:cs="Arial"/>
                <w:color w:val="000000"/>
                <w:sz w:val="18"/>
              </w:rPr>
              <w:t>%</w:t>
            </w:r>
          </w:p>
        </w:tc>
        <w:tc>
          <w:tcPr>
            <w:tcW w:w="600" w:type="dxa"/>
            <w:tcBorders>
              <w:top w:val="single" w:sz="8" w:space="0" w:color="E9E9E9"/>
              <w:left w:val="nil"/>
              <w:bottom w:val="single" w:sz="8" w:space="0" w:color="E9E9E9"/>
              <w:right w:val="nil"/>
            </w:tcBorders>
            <w:tcMar>
              <w:top w:w="0" w:type="dxa"/>
              <w:left w:w="0" w:type="dxa"/>
              <w:bottom w:w="0" w:type="dxa"/>
              <w:right w:w="0" w:type="dxa"/>
            </w:tcMar>
            <w:vAlign w:val="bottom"/>
          </w:tcPr>
          <w:p w14:paraId="6DF23830" w14:textId="77777777" w:rsidR="00BD180A" w:rsidRDefault="00BD180A"/>
        </w:tc>
      </w:tr>
    </w:tbl>
    <w:p w14:paraId="5B5357D9" w14:textId="77777777" w:rsidR="00BD180A" w:rsidRDefault="006032AB" w:rsidP="006032AB">
      <w:pPr>
        <w:numPr>
          <w:ilvl w:val="0"/>
          <w:numId w:val="50"/>
        </w:numPr>
        <w:spacing w:before="100" w:line="288" w:lineRule="auto"/>
        <w:ind w:left="360"/>
        <w:rPr>
          <w:rFonts w:ascii="Arial" w:eastAsia="Arial" w:hAnsi="Arial" w:cs="Arial"/>
          <w:color w:val="64615D"/>
          <w:sz w:val="18"/>
        </w:rPr>
      </w:pPr>
      <w:r>
        <w:rPr>
          <w:rFonts w:ascii="Arial" w:eastAsia="Arial" w:hAnsi="Arial" w:cs="Arial"/>
          <w:color w:val="64615D"/>
          <w:sz w:val="18"/>
        </w:rPr>
        <w:t>Based on shares of common stock outstanding at December 31, 2020.</w:t>
      </w:r>
    </w:p>
    <w:p w14:paraId="275DF900" w14:textId="77777777" w:rsidR="00BD180A" w:rsidRDefault="006032AB" w:rsidP="006032AB">
      <w:pPr>
        <w:numPr>
          <w:ilvl w:val="0"/>
          <w:numId w:val="51"/>
        </w:numPr>
        <w:spacing w:line="288" w:lineRule="auto"/>
        <w:ind w:left="360"/>
        <w:rPr>
          <w:rFonts w:ascii="Arial" w:eastAsia="Arial" w:hAnsi="Arial" w:cs="Arial"/>
          <w:color w:val="64615D"/>
          <w:sz w:val="18"/>
        </w:rPr>
      </w:pPr>
      <w:r>
        <w:rPr>
          <w:rFonts w:ascii="Arial" w:eastAsia="Arial" w:hAnsi="Arial" w:cs="Arial"/>
          <w:color w:val="64615D"/>
          <w:sz w:val="18"/>
        </w:rPr>
        <w:t>Based on a Schedule 13G/A filed with the SEC on February 5, 2021. These securities are beneficially owned by FMR LLC and various investment management subsidiaries and affiliates of FMR LLC. FMR LLC reports that it has sole dispositive power with respect t</w:t>
      </w:r>
      <w:r>
        <w:rPr>
          <w:rFonts w:ascii="Arial" w:eastAsia="Arial" w:hAnsi="Arial" w:cs="Arial"/>
          <w:color w:val="64615D"/>
          <w:sz w:val="18"/>
        </w:rPr>
        <w:t>o 17,220,405 shares and sole voting power with respect to 2,307,480 shares. Members of the Johnson family, including Abigail P. Johnson, a Director, Chairman and the Chief Executive Officer of FMR LLC, may be deemed to control FMR LLC.</w:t>
      </w:r>
    </w:p>
    <w:p w14:paraId="5B263CB4" w14:textId="77777777" w:rsidR="00BD180A" w:rsidRDefault="006032AB" w:rsidP="006032AB">
      <w:pPr>
        <w:numPr>
          <w:ilvl w:val="0"/>
          <w:numId w:val="51"/>
        </w:numPr>
        <w:spacing w:line="288" w:lineRule="auto"/>
        <w:ind w:left="360"/>
        <w:rPr>
          <w:rFonts w:ascii="Arial" w:eastAsia="Arial" w:hAnsi="Arial" w:cs="Arial"/>
          <w:color w:val="64615D"/>
          <w:sz w:val="18"/>
        </w:rPr>
      </w:pPr>
      <w:r>
        <w:rPr>
          <w:rFonts w:ascii="Arial" w:eastAsia="Arial" w:hAnsi="Arial" w:cs="Arial"/>
          <w:color w:val="64615D"/>
          <w:sz w:val="18"/>
        </w:rPr>
        <w:t xml:space="preserve">Based on a Schedule </w:t>
      </w:r>
      <w:r>
        <w:rPr>
          <w:rFonts w:ascii="Arial" w:eastAsia="Arial" w:hAnsi="Arial" w:cs="Arial"/>
          <w:color w:val="64615D"/>
          <w:sz w:val="18"/>
        </w:rPr>
        <w:t>13G/A filed with the SEC on February 8, 2021, The Vanguard Group reports that it has sole dispositive power with respect to 16,820,624 shares, shared dispositive power with respect to 354,240 shares and shared voting power with respect to 194,863 shares. T</w:t>
      </w:r>
      <w:r>
        <w:rPr>
          <w:rFonts w:ascii="Arial" w:eastAsia="Arial" w:hAnsi="Arial" w:cs="Arial"/>
          <w:color w:val="64615D"/>
          <w:sz w:val="18"/>
        </w:rPr>
        <w:t>hese shares are beneficially owned by funds and accounts managed by The Vanguard Group, Inc. and its subsidiaries.</w:t>
      </w:r>
    </w:p>
    <w:p w14:paraId="64F3BF12" w14:textId="77777777" w:rsidR="00BD180A" w:rsidRDefault="006032AB" w:rsidP="006032AB">
      <w:pPr>
        <w:numPr>
          <w:ilvl w:val="0"/>
          <w:numId w:val="51"/>
        </w:numPr>
        <w:spacing w:after="100" w:line="288" w:lineRule="auto"/>
        <w:ind w:left="360"/>
        <w:rPr>
          <w:rFonts w:ascii="Arial" w:eastAsia="Arial" w:hAnsi="Arial" w:cs="Arial"/>
          <w:color w:val="64615D"/>
          <w:sz w:val="18"/>
        </w:rPr>
      </w:pPr>
      <w:r>
        <w:rPr>
          <w:rFonts w:ascii="Arial" w:eastAsia="Arial" w:hAnsi="Arial" w:cs="Arial"/>
          <w:color w:val="64615D"/>
          <w:sz w:val="18"/>
        </w:rPr>
        <w:t>Based on a Schedule 13G/A filed with the SEC on February 5, 2021</w:t>
      </w:r>
      <w:r>
        <w:rPr>
          <w:rFonts w:ascii="Arial" w:eastAsia="Arial" w:hAnsi="Arial" w:cs="Arial"/>
          <w:color w:val="64615D"/>
          <w:sz w:val="18"/>
        </w:rPr>
        <w:t>, BlackRock, Inc. reports that it has sole dispositive power with respect to 16,235,333 shares and sole voting power with respect to 15,302,141 shares. These shares are beneficially owned by funds and accounts managed by BlackRock, Inc. and its subsidiarie</w:t>
      </w:r>
      <w:r>
        <w:rPr>
          <w:rFonts w:ascii="Arial" w:eastAsia="Arial" w:hAnsi="Arial" w:cs="Arial"/>
          <w:color w:val="64615D"/>
          <w:sz w:val="18"/>
        </w:rPr>
        <w:t>s.</w:t>
      </w:r>
    </w:p>
    <w:p w14:paraId="75F61524" w14:textId="77777777" w:rsidR="00BD180A" w:rsidRDefault="00BD180A" w:rsidP="006032AB">
      <w:pPr>
        <w:numPr>
          <w:ilvl w:val="0"/>
          <w:numId w:val="51"/>
        </w:numPr>
        <w:spacing w:line="288" w:lineRule="auto"/>
        <w:ind w:left="360"/>
        <w:rPr>
          <w:rFonts w:ascii="Arial" w:eastAsia="Arial" w:hAnsi="Arial" w:cs="Arial"/>
          <w:color w:val="64615D"/>
          <w:sz w:val="18"/>
        </w:rPr>
        <w:sectPr w:rsidR="00BD180A">
          <w:headerReference w:type="even" r:id="rId124"/>
          <w:headerReference w:type="default" r:id="rId125"/>
          <w:type w:val="continuous"/>
          <w:pgSz w:w="12240" w:h="15840"/>
          <w:pgMar w:top="1080" w:right="1080" w:bottom="1393" w:left="1080" w:header="90" w:footer="90" w:gutter="0"/>
          <w:cols w:space="708"/>
        </w:sectPr>
      </w:pPr>
    </w:p>
    <w:p w14:paraId="7C95ECBA" w14:textId="77777777" w:rsidR="00BD180A" w:rsidRDefault="00BD180A">
      <w:pPr>
        <w:keepNext/>
        <w:spacing w:before="100" w:line="288" w:lineRule="auto"/>
        <w:rPr>
          <w:rFonts w:ascii="Arial" w:eastAsia="Arial" w:hAnsi="Arial" w:cs="Arial"/>
          <w:b/>
          <w:sz w:val="10"/>
        </w:rPr>
      </w:pPr>
      <w:bookmarkStart w:id="51" w:name="Section52"/>
      <w:bookmarkEnd w:id="51"/>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E355682"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EA79615" w14:textId="77777777" w:rsidR="00BD180A" w:rsidRDefault="006032AB">
            <w:pPr>
              <w:spacing w:before="53" w:after="30" w:line="288" w:lineRule="auto"/>
              <w:rPr>
                <w:rFonts w:ascii="Arial" w:eastAsia="Arial" w:hAnsi="Arial" w:cs="Arial"/>
                <w:b/>
                <w:color w:val="002B49"/>
                <w:sz w:val="26"/>
              </w:rPr>
            </w:pPr>
            <w:r>
              <w:rPr>
                <w:rFonts w:ascii="Arial" w:eastAsia="Arial" w:hAnsi="Arial" w:cs="Arial"/>
                <w:b/>
                <w:color w:val="002B49"/>
                <w:sz w:val="26"/>
              </w:rPr>
              <w:t>Delinquent Section 16(a) Reports</w:t>
            </w:r>
          </w:p>
        </w:tc>
      </w:tr>
    </w:tbl>
    <w:p w14:paraId="7F447983" w14:textId="77777777" w:rsidR="00BD180A" w:rsidRDefault="006032AB">
      <w:pPr>
        <w:spacing w:before="100" w:line="276" w:lineRule="auto"/>
        <w:rPr>
          <w:rFonts w:ascii="Calibri" w:eastAsia="Calibri" w:hAnsi="Calibri" w:cs="Calibri"/>
          <w:sz w:val="22"/>
        </w:rPr>
      </w:pPr>
      <w:r>
        <w:rPr>
          <w:rFonts w:ascii="Arial" w:eastAsia="Arial" w:hAnsi="Arial" w:cs="Arial"/>
          <w:sz w:val="19"/>
        </w:rPr>
        <w:t>Section 16(a) of the Exchange Act requires our executive officers and directors and persons who own more than ten percent of a registered class of our equity securities to file reports of ownership and changes in ownership with the SEC and to furnish copie</w:t>
      </w:r>
      <w:r>
        <w:rPr>
          <w:rFonts w:ascii="Arial" w:eastAsia="Arial" w:hAnsi="Arial" w:cs="Arial"/>
          <w:sz w:val="19"/>
        </w:rPr>
        <w:t>s of these reports to us. Based on our review of the copies of the reports we have received, and written representations received from our executive officers and directors with respect to the filing of reports on Forms 3, 4 and 5, we believe that all filin</w:t>
      </w:r>
      <w:r>
        <w:rPr>
          <w:rFonts w:ascii="Arial" w:eastAsia="Arial" w:hAnsi="Arial" w:cs="Arial"/>
          <w:sz w:val="19"/>
        </w:rPr>
        <w:t xml:space="preserve">gs required to be made during 2020 were made on a timely basis except: two Form 4s for each of Messrs. Wender and Culang that were each filed one day late reporting dividend equivalents accrued on previously awarded phantom stock units, and one Form 4 for </w:t>
      </w:r>
      <w:r>
        <w:rPr>
          <w:rFonts w:ascii="Arial" w:eastAsia="Arial" w:hAnsi="Arial" w:cs="Arial"/>
          <w:sz w:val="19"/>
        </w:rPr>
        <w:t>each of our NEOs and Messrs. McMahon and Quigley in connection with the vesting of one tranche of time-based restricted stock units and associated tax withholding of shares which transactions were subsequently reported on a Form 5 filed on behalf of each o</w:t>
      </w:r>
      <w:r>
        <w:rPr>
          <w:rFonts w:ascii="Arial" w:eastAsia="Arial" w:hAnsi="Arial" w:cs="Arial"/>
          <w:sz w:val="19"/>
        </w:rPr>
        <w:t>f the NEOs and Messrs. McMahon and Quigley.</w:t>
      </w:r>
    </w:p>
    <w:p w14:paraId="00F690F4" w14:textId="77777777" w:rsidR="00BD180A" w:rsidRDefault="00BD180A">
      <w:pPr>
        <w:spacing w:before="100" w:after="100" w:line="288" w:lineRule="auto"/>
        <w:rPr>
          <w:rFonts w:ascii="Arial" w:eastAsia="Arial" w:hAnsi="Arial" w:cs="Arial"/>
          <w:sz w:val="19"/>
        </w:rPr>
      </w:pPr>
    </w:p>
    <w:p w14:paraId="0E238595" w14:textId="77777777" w:rsidR="00BD180A" w:rsidRDefault="00BD180A">
      <w:pPr>
        <w:spacing w:before="100" w:after="100" w:line="288" w:lineRule="auto"/>
        <w:rPr>
          <w:rFonts w:ascii="Calibri" w:eastAsia="Calibri" w:hAnsi="Calibri" w:cs="Calibri"/>
          <w:sz w:val="22"/>
        </w:rPr>
        <w:sectPr w:rsidR="00BD180A">
          <w:headerReference w:type="even" r:id="rId126"/>
          <w:type w:val="continuous"/>
          <w:pgSz w:w="12240" w:h="15840"/>
          <w:pgMar w:top="1080" w:right="1080" w:bottom="1393" w:left="1080" w:header="90" w:footer="90" w:gutter="0"/>
          <w:cols w:space="708"/>
        </w:sectPr>
      </w:pPr>
    </w:p>
    <w:p w14:paraId="03C86DAA" w14:textId="77777777" w:rsidR="00BD180A" w:rsidRDefault="00BD180A">
      <w:pPr>
        <w:spacing w:after="100" w:line="288" w:lineRule="auto"/>
        <w:rPr>
          <w:rFonts w:ascii="Arial" w:eastAsia="Arial" w:hAnsi="Arial" w:cs="Arial"/>
          <w:sz w:val="19"/>
        </w:rPr>
      </w:pPr>
      <w:bookmarkStart w:id="52" w:name="Section53"/>
      <w:bookmarkEnd w:id="52"/>
    </w:p>
    <w:p w14:paraId="3B23CB24" w14:textId="77777777" w:rsidR="00BD180A" w:rsidRDefault="00BD180A">
      <w:pPr>
        <w:spacing w:line="288" w:lineRule="auto"/>
        <w:sectPr w:rsidR="00BD180A">
          <w:headerReference w:type="even" r:id="rId127"/>
          <w:headerReference w:type="default" r:id="rId128"/>
          <w:headerReference w:type="first" r:id="rId129"/>
          <w:pgSz w:w="12240" w:h="15840"/>
          <w:pgMar w:top="1080" w:right="1080" w:bottom="1393" w:left="1080" w:header="90" w:footer="90" w:gutter="0"/>
          <w:cols w:space="708"/>
          <w:titlePg/>
        </w:sectPr>
      </w:pPr>
    </w:p>
    <w:p w14:paraId="673504FF" w14:textId="77777777" w:rsidR="00BD180A" w:rsidRDefault="00BD180A">
      <w:pPr>
        <w:keepNext/>
        <w:spacing w:before="100" w:line="288" w:lineRule="auto"/>
        <w:rPr>
          <w:rFonts w:ascii="Arial" w:eastAsia="Arial" w:hAnsi="Arial" w:cs="Arial"/>
          <w:b/>
          <w:color w:val="002B49"/>
          <w:sz w:val="10"/>
        </w:rPr>
      </w:pPr>
      <w:bookmarkStart w:id="53" w:name="Section54"/>
      <w:bookmarkEnd w:id="53"/>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C38101E"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780D95C8"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Compensation Discussion and Analysis</w:t>
            </w:r>
          </w:p>
        </w:tc>
      </w:tr>
    </w:tbl>
    <w:p w14:paraId="4DCF2F7B"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3978"/>
        <w:gridCol w:w="428"/>
        <w:gridCol w:w="5371"/>
      </w:tblGrid>
      <w:tr w:rsidR="00BD180A" w14:paraId="39534C6E" w14:textId="77777777">
        <w:trPr>
          <w:cantSplit/>
          <w:trHeight w:hRule="exact" w:val="345"/>
        </w:trPr>
        <w:tc>
          <w:tcPr>
            <w:tcW w:w="10080" w:type="dxa"/>
            <w:gridSpan w:val="4"/>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205D60B2" w14:textId="77777777" w:rsidR="00BD180A" w:rsidRDefault="006032AB">
            <w:pPr>
              <w:keepNext/>
              <w:spacing w:before="13" w:after="30" w:line="288" w:lineRule="auto"/>
            </w:pPr>
            <w:r>
              <w:rPr>
                <w:rFonts w:ascii="Arial" w:eastAsia="Arial" w:hAnsi="Arial" w:cs="Arial"/>
                <w:b/>
                <w:color w:val="00BAB3"/>
                <w:sz w:val="22"/>
              </w:rPr>
              <w:t>CD&amp;A Roadmap</w:t>
            </w:r>
          </w:p>
        </w:tc>
      </w:tr>
      <w:tr w:rsidR="00BD180A" w14:paraId="3083B9FE" w14:textId="77777777">
        <w:trPr>
          <w:cantSplit/>
          <w:trHeight w:hRule="exact" w:val="555"/>
        </w:trPr>
        <w:tc>
          <w:tcPr>
            <w:tcW w:w="495" w:type="dxa"/>
            <w:tcBorders>
              <w:top w:val="nil"/>
              <w:left w:val="single" w:sz="16" w:space="0" w:color="FFFFFF"/>
              <w:bottom w:val="single" w:sz="16" w:space="0" w:color="FFFFFF"/>
              <w:right w:val="nil"/>
            </w:tcBorders>
            <w:shd w:val="clear" w:color="auto" w:fill="E6EAED"/>
            <w:tcMar>
              <w:top w:w="0" w:type="dxa"/>
              <w:left w:w="53" w:type="dxa"/>
              <w:bottom w:w="0" w:type="dxa"/>
              <w:right w:w="53" w:type="dxa"/>
            </w:tcMar>
          </w:tcPr>
          <w:p w14:paraId="4BA7E18A" w14:textId="77777777" w:rsidR="00BD180A" w:rsidRDefault="006032AB">
            <w:pPr>
              <w:keepNext/>
              <w:spacing w:before="13" w:after="30" w:line="288" w:lineRule="auto"/>
            </w:pPr>
            <w:r>
              <w:rPr>
                <w:rFonts w:ascii="Arial" w:eastAsia="Arial" w:hAnsi="Arial" w:cs="Arial"/>
                <w:color w:val="000000"/>
                <w:sz w:val="18"/>
              </w:rPr>
              <w:t>I.</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02845336" w14:textId="77777777" w:rsidR="00BD180A" w:rsidRDefault="006032AB">
            <w:pPr>
              <w:keepNext/>
              <w:spacing w:before="13" w:after="30" w:line="288" w:lineRule="auto"/>
              <w:rPr>
                <w:rFonts w:ascii="Arial" w:eastAsia="Arial" w:hAnsi="Arial" w:cs="Arial"/>
                <w:color w:val="668092"/>
                <w:sz w:val="18"/>
              </w:rPr>
            </w:pPr>
            <w:hyperlink w:anchor="Section55" w:history="1">
              <w:r>
                <w:rPr>
                  <w:rFonts w:ascii="Arial" w:eastAsia="Arial" w:hAnsi="Arial" w:cs="Arial"/>
                  <w:color w:val="668092"/>
                  <w:sz w:val="18"/>
                  <w:u w:val="single"/>
                </w:rPr>
                <w:t>Compensation Principles and Objectives</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2978FD8F" w14:textId="77777777" w:rsidR="00BD180A" w:rsidRDefault="006032AB">
            <w:pPr>
              <w:keepNext/>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Section55</w:instrText>
            </w:r>
            <w:r>
              <w:rPr>
                <w:rFonts w:ascii="Arial" w:eastAsia="Arial" w:hAnsi="Arial" w:cs="Arial"/>
                <w:color w:val="668092"/>
                <w:sz w:val="18"/>
                <w:u w:val="single"/>
              </w:rPr>
              <w:fldChar w:fldCharType="separate"/>
            </w:r>
            <w:r>
              <w:rPr>
                <w:rFonts w:ascii="Arial" w:eastAsia="Arial" w:hAnsi="Arial" w:cs="Arial"/>
                <w:color w:val="668092"/>
                <w:sz w:val="18"/>
                <w:u w:val="single"/>
              </w:rPr>
              <w:t>49</w:t>
            </w:r>
            <w:r>
              <w:rPr>
                <w:rFonts w:ascii="Arial" w:eastAsia="Arial" w:hAnsi="Arial" w:cs="Arial"/>
                <w:color w:val="668092"/>
                <w:sz w:val="18"/>
                <w:u w:val="single"/>
              </w:rPr>
              <w:fldChar w:fldCharType="end"/>
            </w:r>
          </w:p>
        </w:tc>
        <w:tc>
          <w:tcPr>
            <w:tcW w:w="5265" w:type="dxa"/>
            <w:vMerge w:val="restart"/>
            <w:tcBorders>
              <w:top w:val="nil"/>
              <w:left w:val="single" w:sz="16" w:space="0" w:color="FFFFFF"/>
              <w:bottom w:val="nil"/>
              <w:right w:val="single" w:sz="16" w:space="0" w:color="FFFFFF"/>
            </w:tcBorders>
            <w:shd w:val="clear" w:color="auto" w:fill="F4F4F4"/>
            <w:tcMar>
              <w:top w:w="0" w:type="dxa"/>
              <w:left w:w="53" w:type="dxa"/>
              <w:bottom w:w="0" w:type="dxa"/>
              <w:right w:w="53" w:type="dxa"/>
            </w:tcMar>
            <w:vAlign w:val="center"/>
          </w:tcPr>
          <w:p w14:paraId="21A4209C" w14:textId="77777777" w:rsidR="00BD180A" w:rsidRDefault="006032AB">
            <w:pPr>
              <w:keepNext/>
              <w:spacing w:line="288" w:lineRule="auto"/>
              <w:rPr>
                <w:rFonts w:ascii="Arial" w:eastAsia="Arial" w:hAnsi="Arial" w:cs="Arial"/>
                <w:sz w:val="18"/>
              </w:rPr>
            </w:pPr>
            <w:r>
              <w:rPr>
                <w:rFonts w:ascii="Arial" w:eastAsia="Arial" w:hAnsi="Arial" w:cs="Arial"/>
                <w:sz w:val="18"/>
              </w:rPr>
              <w:t xml:space="preserve">The following Compensation Discussion and Analysis includes “forward-looking statements” within the </w:t>
            </w:r>
            <w:r>
              <w:rPr>
                <w:rFonts w:ascii="Arial" w:eastAsia="Arial" w:hAnsi="Arial" w:cs="Arial"/>
                <w:sz w:val="18"/>
              </w:rPr>
              <w:t>meaning of Section 27A of the Securities Act, Section 21E of the Exchange Act and the U.S. Private Securities Litigation Reform Act of 1995. These statements, which may include, without limitation, projections regarding our future performance and financial</w:t>
            </w:r>
            <w:r>
              <w:rPr>
                <w:rFonts w:ascii="Arial" w:eastAsia="Arial" w:hAnsi="Arial" w:cs="Arial"/>
                <w:sz w:val="18"/>
              </w:rPr>
              <w:t xml:space="preserve"> condition, are made on the basis of management’s current views and assumptions with respect to future events and are not a guarantee of future performance. For more information regarding these risks and uncertainties as well as certain additional risks th</w:t>
            </w:r>
            <w:r>
              <w:rPr>
                <w:rFonts w:ascii="Arial" w:eastAsia="Arial" w:hAnsi="Arial" w:cs="Arial"/>
                <w:sz w:val="18"/>
              </w:rPr>
              <w:t>at we face, you should refer to the Cautionary Note Regarding Forward Looking Statements—Safe Harbor Provisions and the Risk Factors detailed in Item 1A of our Annual Report on Form 10-K for the year ended December 31, 2020. We caution you not to place und</w:t>
            </w:r>
            <w:r>
              <w:rPr>
                <w:rFonts w:ascii="Arial" w:eastAsia="Arial" w:hAnsi="Arial" w:cs="Arial"/>
                <w:sz w:val="18"/>
              </w:rPr>
              <w:t xml:space="preserve">ue reliance on these forward-looking statements, which are current only as of the date of this Compensation Discussion and Analysis. We do not intend to, and we disclaim any duty or obligation to, update or revise any forward-looking statements to reflect </w:t>
            </w:r>
            <w:r>
              <w:rPr>
                <w:rFonts w:ascii="Arial" w:eastAsia="Arial" w:hAnsi="Arial" w:cs="Arial"/>
                <w:sz w:val="18"/>
              </w:rPr>
              <w:t>new information or future events or for any other reason.</w:t>
            </w:r>
          </w:p>
        </w:tc>
      </w:tr>
      <w:tr w:rsidR="00BD180A" w14:paraId="269206F7" w14:textId="77777777">
        <w:trPr>
          <w:cantSplit/>
          <w:trHeight w:hRule="exact" w:val="555"/>
        </w:trPr>
        <w:tc>
          <w:tcPr>
            <w:tcW w:w="49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48831D64" w14:textId="77777777" w:rsidR="00BD180A" w:rsidRDefault="006032AB">
            <w:pPr>
              <w:keepNext/>
              <w:spacing w:before="13" w:after="30" w:line="288" w:lineRule="auto"/>
            </w:pPr>
            <w:r>
              <w:rPr>
                <w:rFonts w:ascii="Arial" w:eastAsia="Arial" w:hAnsi="Arial" w:cs="Arial"/>
                <w:color w:val="000000"/>
                <w:sz w:val="18"/>
              </w:rPr>
              <w:t>II.</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690B502E" w14:textId="77777777" w:rsidR="00BD180A" w:rsidRDefault="006032AB">
            <w:pPr>
              <w:keepNext/>
              <w:spacing w:before="13" w:after="30" w:line="288" w:lineRule="auto"/>
              <w:rPr>
                <w:rFonts w:ascii="Arial" w:eastAsia="Arial" w:hAnsi="Arial" w:cs="Arial"/>
                <w:color w:val="668092"/>
                <w:sz w:val="18"/>
              </w:rPr>
            </w:pPr>
            <w:hyperlink w:anchor="Section56" w:history="1">
              <w:r>
                <w:rPr>
                  <w:rFonts w:ascii="Arial" w:eastAsia="Arial" w:hAnsi="Arial" w:cs="Arial"/>
                  <w:color w:val="668092"/>
                  <w:sz w:val="18"/>
                  <w:u w:val="single"/>
                </w:rPr>
                <w:t>Executive Summary</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720FE028" w14:textId="77777777" w:rsidR="00BD180A" w:rsidRDefault="006032AB">
            <w:pPr>
              <w:keepNext/>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Section56</w:instrText>
            </w:r>
            <w:r>
              <w:rPr>
                <w:rFonts w:ascii="Arial" w:eastAsia="Arial" w:hAnsi="Arial" w:cs="Arial"/>
                <w:color w:val="668092"/>
                <w:sz w:val="18"/>
                <w:u w:val="single"/>
              </w:rPr>
              <w:fldChar w:fldCharType="separate"/>
            </w:r>
            <w:r>
              <w:rPr>
                <w:rFonts w:ascii="Arial" w:eastAsia="Arial" w:hAnsi="Arial" w:cs="Arial"/>
                <w:color w:val="668092"/>
                <w:sz w:val="18"/>
                <w:u w:val="single"/>
              </w:rPr>
              <w:t>51</w:t>
            </w:r>
            <w:r>
              <w:rPr>
                <w:rFonts w:ascii="Arial" w:eastAsia="Arial" w:hAnsi="Arial" w:cs="Arial"/>
                <w:color w:val="668092"/>
                <w:sz w:val="18"/>
                <w:u w:val="single"/>
              </w:rPr>
              <w:fldChar w:fldCharType="end"/>
            </w:r>
          </w:p>
        </w:tc>
        <w:tc>
          <w:tcPr>
            <w:tcW w:w="5265" w:type="dxa"/>
            <w:vMerge/>
            <w:tcBorders>
              <w:top w:val="nil"/>
              <w:left w:val="single" w:sz="16" w:space="0" w:color="FFFFFF"/>
              <w:bottom w:val="nil"/>
              <w:right w:val="single" w:sz="16" w:space="0" w:color="FFFFFF"/>
            </w:tcBorders>
          </w:tcPr>
          <w:p w14:paraId="66174A80" w14:textId="77777777" w:rsidR="00BD180A" w:rsidRDefault="00BD180A">
            <w:pPr>
              <w:keepNext/>
            </w:pPr>
          </w:p>
        </w:tc>
      </w:tr>
      <w:tr w:rsidR="00BD180A" w14:paraId="2149618D" w14:textId="77777777">
        <w:trPr>
          <w:cantSplit/>
          <w:trHeight w:hRule="exact" w:val="555"/>
        </w:trPr>
        <w:tc>
          <w:tcPr>
            <w:tcW w:w="49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4B21EBE0" w14:textId="77777777" w:rsidR="00BD180A" w:rsidRDefault="006032AB">
            <w:pPr>
              <w:keepNext/>
              <w:spacing w:before="13" w:after="30" w:line="288" w:lineRule="auto"/>
            </w:pPr>
            <w:r>
              <w:rPr>
                <w:rFonts w:ascii="Arial" w:eastAsia="Arial" w:hAnsi="Arial" w:cs="Arial"/>
                <w:color w:val="000000"/>
                <w:sz w:val="18"/>
              </w:rPr>
              <w:t>III.</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6F62C86A" w14:textId="77777777" w:rsidR="00BD180A" w:rsidRDefault="006032AB">
            <w:pPr>
              <w:keepNext/>
              <w:spacing w:before="13" w:after="30" w:line="288" w:lineRule="auto"/>
              <w:rPr>
                <w:rFonts w:ascii="Arial" w:eastAsia="Arial" w:hAnsi="Arial" w:cs="Arial"/>
                <w:color w:val="668092"/>
                <w:sz w:val="18"/>
              </w:rPr>
            </w:pPr>
            <w:hyperlink w:anchor="Section57" w:history="1">
              <w:r>
                <w:rPr>
                  <w:rFonts w:ascii="Arial" w:eastAsia="Arial" w:hAnsi="Arial" w:cs="Arial"/>
                  <w:color w:val="668092"/>
                  <w:sz w:val="18"/>
                  <w:u w:val="single"/>
                </w:rPr>
                <w:t>Compensation Process and Oversight</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3BAF74C2" w14:textId="77777777" w:rsidR="00BD180A" w:rsidRDefault="006032AB">
            <w:pPr>
              <w:keepNext/>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Section57</w:instrText>
            </w:r>
            <w:r>
              <w:rPr>
                <w:rFonts w:ascii="Arial" w:eastAsia="Arial" w:hAnsi="Arial" w:cs="Arial"/>
                <w:color w:val="668092"/>
                <w:sz w:val="18"/>
                <w:u w:val="single"/>
              </w:rPr>
              <w:fldChar w:fldCharType="separate"/>
            </w:r>
            <w:r>
              <w:rPr>
                <w:rFonts w:ascii="Arial" w:eastAsia="Arial" w:hAnsi="Arial" w:cs="Arial"/>
                <w:color w:val="668092"/>
                <w:sz w:val="18"/>
                <w:u w:val="single"/>
              </w:rPr>
              <w:t>58</w:t>
            </w:r>
            <w:r>
              <w:rPr>
                <w:rFonts w:ascii="Arial" w:eastAsia="Arial" w:hAnsi="Arial" w:cs="Arial"/>
                <w:color w:val="668092"/>
                <w:sz w:val="18"/>
                <w:u w:val="single"/>
              </w:rPr>
              <w:fldChar w:fldCharType="end"/>
            </w:r>
          </w:p>
        </w:tc>
        <w:tc>
          <w:tcPr>
            <w:tcW w:w="5265" w:type="dxa"/>
            <w:vMerge/>
            <w:tcBorders>
              <w:top w:val="nil"/>
              <w:left w:val="single" w:sz="16" w:space="0" w:color="FFFFFF"/>
              <w:bottom w:val="nil"/>
              <w:right w:val="single" w:sz="16" w:space="0" w:color="FFFFFF"/>
            </w:tcBorders>
          </w:tcPr>
          <w:p w14:paraId="551EFFD5" w14:textId="77777777" w:rsidR="00BD180A" w:rsidRDefault="00BD180A">
            <w:pPr>
              <w:keepNext/>
            </w:pPr>
          </w:p>
        </w:tc>
      </w:tr>
      <w:tr w:rsidR="00BD180A" w14:paraId="795D4E2C" w14:textId="77777777">
        <w:trPr>
          <w:cantSplit/>
          <w:trHeight w:hRule="exact" w:val="555"/>
        </w:trPr>
        <w:tc>
          <w:tcPr>
            <w:tcW w:w="49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17302987" w14:textId="77777777" w:rsidR="00BD180A" w:rsidRDefault="006032AB">
            <w:pPr>
              <w:keepNext/>
              <w:spacing w:before="13" w:after="30" w:line="288" w:lineRule="auto"/>
            </w:pPr>
            <w:r>
              <w:rPr>
                <w:rFonts w:ascii="Arial" w:eastAsia="Arial" w:hAnsi="Arial" w:cs="Arial"/>
                <w:color w:val="000000"/>
                <w:sz w:val="18"/>
              </w:rPr>
              <w:t>IV.</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2DB5E893" w14:textId="77777777" w:rsidR="00BD180A" w:rsidRDefault="006032AB">
            <w:pPr>
              <w:keepNext/>
              <w:spacing w:before="13" w:after="30" w:line="288" w:lineRule="auto"/>
              <w:rPr>
                <w:rFonts w:ascii="Arial" w:eastAsia="Arial" w:hAnsi="Arial" w:cs="Arial"/>
                <w:color w:val="668092"/>
                <w:sz w:val="18"/>
              </w:rPr>
            </w:pPr>
            <w:hyperlink w:anchor="Section58" w:history="1">
              <w:r>
                <w:rPr>
                  <w:rFonts w:ascii="Arial" w:eastAsia="Arial" w:hAnsi="Arial" w:cs="Arial"/>
                  <w:color w:val="668092"/>
                  <w:sz w:val="18"/>
                  <w:u w:val="single"/>
                </w:rPr>
                <w:t>Primary Components of Compensation</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36A822A6" w14:textId="77777777" w:rsidR="00BD180A" w:rsidRDefault="006032AB">
            <w:pPr>
              <w:keepNext/>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Section58</w:instrText>
            </w:r>
            <w:r>
              <w:rPr>
                <w:rFonts w:ascii="Arial" w:eastAsia="Arial" w:hAnsi="Arial" w:cs="Arial"/>
                <w:color w:val="668092"/>
                <w:sz w:val="18"/>
                <w:u w:val="single"/>
              </w:rPr>
              <w:fldChar w:fldCharType="separate"/>
            </w:r>
            <w:r>
              <w:rPr>
                <w:rFonts w:ascii="Arial" w:eastAsia="Arial" w:hAnsi="Arial" w:cs="Arial"/>
                <w:color w:val="668092"/>
                <w:sz w:val="18"/>
                <w:u w:val="single"/>
              </w:rPr>
              <w:t>63</w:t>
            </w:r>
            <w:r>
              <w:rPr>
                <w:rFonts w:ascii="Arial" w:eastAsia="Arial" w:hAnsi="Arial" w:cs="Arial"/>
                <w:color w:val="668092"/>
                <w:sz w:val="18"/>
                <w:u w:val="single"/>
              </w:rPr>
              <w:fldChar w:fldCharType="end"/>
            </w:r>
          </w:p>
        </w:tc>
        <w:tc>
          <w:tcPr>
            <w:tcW w:w="5265" w:type="dxa"/>
            <w:vMerge/>
            <w:tcBorders>
              <w:top w:val="nil"/>
              <w:left w:val="single" w:sz="16" w:space="0" w:color="FFFFFF"/>
              <w:bottom w:val="nil"/>
              <w:right w:val="single" w:sz="16" w:space="0" w:color="FFFFFF"/>
            </w:tcBorders>
          </w:tcPr>
          <w:p w14:paraId="6B460C93" w14:textId="77777777" w:rsidR="00BD180A" w:rsidRDefault="00BD180A">
            <w:pPr>
              <w:keepNext/>
            </w:pPr>
          </w:p>
        </w:tc>
      </w:tr>
      <w:tr w:rsidR="00BD180A" w14:paraId="03FF67D6" w14:textId="77777777">
        <w:trPr>
          <w:cantSplit/>
          <w:trHeight w:hRule="exact" w:val="555"/>
        </w:trPr>
        <w:tc>
          <w:tcPr>
            <w:tcW w:w="49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0B8CE80C" w14:textId="77777777" w:rsidR="00BD180A" w:rsidRDefault="006032AB">
            <w:pPr>
              <w:keepNext/>
              <w:spacing w:before="13" w:after="30" w:line="288" w:lineRule="auto"/>
            </w:pPr>
            <w:r>
              <w:rPr>
                <w:rFonts w:ascii="Arial" w:eastAsia="Arial" w:hAnsi="Arial" w:cs="Arial"/>
                <w:color w:val="000000"/>
                <w:sz w:val="18"/>
              </w:rPr>
              <w:t>V.</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37AEC3CA" w14:textId="77777777" w:rsidR="00BD180A" w:rsidRDefault="006032AB">
            <w:pPr>
              <w:keepNext/>
              <w:spacing w:before="13" w:after="30" w:line="288" w:lineRule="auto"/>
              <w:rPr>
                <w:rFonts w:ascii="Arial" w:eastAsia="Arial" w:hAnsi="Arial" w:cs="Arial"/>
                <w:color w:val="668092"/>
                <w:sz w:val="18"/>
              </w:rPr>
            </w:pPr>
            <w:hyperlink w:anchor="Section59" w:history="1">
              <w:r>
                <w:rPr>
                  <w:rFonts w:ascii="Arial" w:eastAsia="Arial" w:hAnsi="Arial" w:cs="Arial"/>
                  <w:color w:val="668092"/>
                  <w:sz w:val="18"/>
                  <w:u w:val="single"/>
                </w:rPr>
                <w:t>Other Compensation</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4699F566" w14:textId="77777777" w:rsidR="00BD180A" w:rsidRDefault="006032AB">
            <w:pPr>
              <w:keepNext/>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Section59</w:instrText>
            </w:r>
            <w:r>
              <w:rPr>
                <w:rFonts w:ascii="Arial" w:eastAsia="Arial" w:hAnsi="Arial" w:cs="Arial"/>
                <w:color w:val="668092"/>
                <w:sz w:val="18"/>
                <w:u w:val="single"/>
              </w:rPr>
              <w:fldChar w:fldCharType="separate"/>
            </w:r>
            <w:r>
              <w:rPr>
                <w:rFonts w:ascii="Arial" w:eastAsia="Arial" w:hAnsi="Arial" w:cs="Arial"/>
                <w:color w:val="668092"/>
                <w:sz w:val="18"/>
                <w:u w:val="single"/>
              </w:rPr>
              <w:t>77</w:t>
            </w:r>
            <w:r>
              <w:rPr>
                <w:rFonts w:ascii="Arial" w:eastAsia="Arial" w:hAnsi="Arial" w:cs="Arial"/>
                <w:color w:val="668092"/>
                <w:sz w:val="18"/>
                <w:u w:val="single"/>
              </w:rPr>
              <w:fldChar w:fldCharType="end"/>
            </w:r>
          </w:p>
        </w:tc>
        <w:tc>
          <w:tcPr>
            <w:tcW w:w="5265" w:type="dxa"/>
            <w:vMerge/>
            <w:tcBorders>
              <w:top w:val="nil"/>
              <w:left w:val="single" w:sz="16" w:space="0" w:color="FFFFFF"/>
              <w:bottom w:val="nil"/>
              <w:right w:val="single" w:sz="16" w:space="0" w:color="FFFFFF"/>
            </w:tcBorders>
          </w:tcPr>
          <w:p w14:paraId="1B681BCE" w14:textId="77777777" w:rsidR="00BD180A" w:rsidRDefault="00BD180A">
            <w:pPr>
              <w:keepNext/>
            </w:pPr>
          </w:p>
        </w:tc>
      </w:tr>
      <w:tr w:rsidR="00BD180A" w14:paraId="2B6088EE" w14:textId="77777777">
        <w:trPr>
          <w:cantSplit/>
          <w:trHeight w:hRule="exact" w:val="555"/>
        </w:trPr>
        <w:tc>
          <w:tcPr>
            <w:tcW w:w="49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783F207B" w14:textId="77777777" w:rsidR="00BD180A" w:rsidRDefault="006032AB">
            <w:pPr>
              <w:keepNext/>
              <w:spacing w:before="13" w:after="30" w:line="288" w:lineRule="auto"/>
            </w:pPr>
            <w:r>
              <w:rPr>
                <w:rFonts w:ascii="Arial" w:eastAsia="Arial" w:hAnsi="Arial" w:cs="Arial"/>
                <w:color w:val="000000"/>
                <w:sz w:val="18"/>
              </w:rPr>
              <w:t>VI.</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28CE012D" w14:textId="77777777" w:rsidR="00BD180A" w:rsidRDefault="006032AB">
            <w:pPr>
              <w:keepNext/>
              <w:spacing w:before="13" w:after="30" w:line="288" w:lineRule="auto"/>
              <w:rPr>
                <w:rFonts w:ascii="Arial" w:eastAsia="Arial" w:hAnsi="Arial" w:cs="Arial"/>
                <w:color w:val="668092"/>
                <w:sz w:val="18"/>
              </w:rPr>
            </w:pPr>
            <w:hyperlink w:anchor="Section60" w:history="1">
              <w:r>
                <w:rPr>
                  <w:rFonts w:ascii="Arial" w:eastAsia="Arial" w:hAnsi="Arial" w:cs="Arial"/>
                  <w:color w:val="668092"/>
                  <w:sz w:val="18"/>
                  <w:u w:val="single"/>
                </w:rPr>
                <w:t>Severance Agreements</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020FE3CF" w14:textId="77777777" w:rsidR="00BD180A" w:rsidRDefault="006032AB">
            <w:pPr>
              <w:keepNext/>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Section60</w:instrText>
            </w:r>
            <w:r>
              <w:rPr>
                <w:rFonts w:ascii="Arial" w:eastAsia="Arial" w:hAnsi="Arial" w:cs="Arial"/>
                <w:color w:val="668092"/>
                <w:sz w:val="18"/>
                <w:u w:val="single"/>
              </w:rPr>
              <w:fldChar w:fldCharType="separate"/>
            </w:r>
            <w:r>
              <w:rPr>
                <w:rFonts w:ascii="Arial" w:eastAsia="Arial" w:hAnsi="Arial" w:cs="Arial"/>
                <w:color w:val="668092"/>
                <w:sz w:val="18"/>
                <w:u w:val="single"/>
              </w:rPr>
              <w:t>78</w:t>
            </w:r>
            <w:r>
              <w:rPr>
                <w:rFonts w:ascii="Arial" w:eastAsia="Arial" w:hAnsi="Arial" w:cs="Arial"/>
                <w:color w:val="668092"/>
                <w:sz w:val="18"/>
                <w:u w:val="single"/>
              </w:rPr>
              <w:fldChar w:fldCharType="end"/>
            </w:r>
          </w:p>
        </w:tc>
        <w:tc>
          <w:tcPr>
            <w:tcW w:w="5265" w:type="dxa"/>
            <w:vMerge/>
            <w:tcBorders>
              <w:top w:val="nil"/>
              <w:left w:val="single" w:sz="16" w:space="0" w:color="FFFFFF"/>
              <w:bottom w:val="nil"/>
              <w:right w:val="single" w:sz="16" w:space="0" w:color="FFFFFF"/>
            </w:tcBorders>
          </w:tcPr>
          <w:p w14:paraId="36A3221D" w14:textId="77777777" w:rsidR="00BD180A" w:rsidRDefault="00BD180A">
            <w:pPr>
              <w:keepNext/>
            </w:pPr>
          </w:p>
        </w:tc>
      </w:tr>
      <w:tr w:rsidR="00BD180A" w14:paraId="26998A6A" w14:textId="77777777">
        <w:trPr>
          <w:cantSplit/>
          <w:trHeight w:hRule="exact" w:val="555"/>
        </w:trPr>
        <w:tc>
          <w:tcPr>
            <w:tcW w:w="49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3171ED80" w14:textId="77777777" w:rsidR="00BD180A" w:rsidRDefault="006032AB">
            <w:pPr>
              <w:keepNext/>
              <w:spacing w:before="13" w:after="30" w:line="288" w:lineRule="auto"/>
            </w:pPr>
            <w:r>
              <w:rPr>
                <w:rFonts w:ascii="Arial" w:eastAsia="Arial" w:hAnsi="Arial" w:cs="Arial"/>
                <w:color w:val="000000"/>
                <w:sz w:val="18"/>
              </w:rPr>
              <w:t>VII.</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7AB11592" w14:textId="77777777" w:rsidR="00BD180A" w:rsidRDefault="006032AB">
            <w:pPr>
              <w:keepNext/>
              <w:spacing w:before="13" w:after="30" w:line="288" w:lineRule="auto"/>
              <w:rPr>
                <w:rFonts w:ascii="Arial" w:eastAsia="Arial" w:hAnsi="Arial" w:cs="Arial"/>
                <w:color w:val="668092"/>
                <w:sz w:val="18"/>
              </w:rPr>
            </w:pPr>
            <w:hyperlink w:anchor="Section61" w:history="1">
              <w:r>
                <w:rPr>
                  <w:rFonts w:ascii="Arial" w:eastAsia="Arial" w:hAnsi="Arial" w:cs="Arial"/>
                  <w:color w:val="668092"/>
                  <w:sz w:val="18"/>
                  <w:u w:val="single"/>
                </w:rPr>
                <w:t>Compliance with Internal Revenue Code Section 162(m)</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76958C94" w14:textId="77777777" w:rsidR="00BD180A" w:rsidRDefault="006032AB">
            <w:pPr>
              <w:keepNext/>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Section61</w:instrText>
            </w:r>
            <w:r>
              <w:rPr>
                <w:rFonts w:ascii="Arial" w:eastAsia="Arial" w:hAnsi="Arial" w:cs="Arial"/>
                <w:color w:val="668092"/>
                <w:sz w:val="18"/>
                <w:u w:val="single"/>
              </w:rPr>
              <w:fldChar w:fldCharType="separate"/>
            </w:r>
            <w:r>
              <w:rPr>
                <w:rFonts w:ascii="Arial" w:eastAsia="Arial" w:hAnsi="Arial" w:cs="Arial"/>
                <w:color w:val="668092"/>
                <w:sz w:val="18"/>
                <w:u w:val="single"/>
              </w:rPr>
              <w:t>78</w:t>
            </w:r>
            <w:r>
              <w:rPr>
                <w:rFonts w:ascii="Arial" w:eastAsia="Arial" w:hAnsi="Arial" w:cs="Arial"/>
                <w:color w:val="668092"/>
                <w:sz w:val="18"/>
                <w:u w:val="single"/>
              </w:rPr>
              <w:fldChar w:fldCharType="end"/>
            </w:r>
          </w:p>
        </w:tc>
        <w:tc>
          <w:tcPr>
            <w:tcW w:w="5265" w:type="dxa"/>
            <w:vMerge/>
            <w:tcBorders>
              <w:top w:val="nil"/>
              <w:left w:val="single" w:sz="16" w:space="0" w:color="FFFFFF"/>
              <w:bottom w:val="nil"/>
              <w:right w:val="single" w:sz="16" w:space="0" w:color="FFFFFF"/>
            </w:tcBorders>
          </w:tcPr>
          <w:p w14:paraId="623F046C" w14:textId="77777777" w:rsidR="00BD180A" w:rsidRDefault="00BD180A">
            <w:pPr>
              <w:keepNext/>
            </w:pPr>
          </w:p>
        </w:tc>
      </w:tr>
      <w:tr w:rsidR="00BD180A" w14:paraId="6C99A2D4" w14:textId="77777777">
        <w:trPr>
          <w:cantSplit/>
          <w:trHeight w:hRule="exact" w:val="555"/>
        </w:trPr>
        <w:tc>
          <w:tcPr>
            <w:tcW w:w="495"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6B5FBC8D" w14:textId="77777777" w:rsidR="00BD180A" w:rsidRDefault="006032AB">
            <w:pPr>
              <w:spacing w:before="13" w:after="30" w:line="288" w:lineRule="auto"/>
            </w:pPr>
            <w:r>
              <w:rPr>
                <w:rFonts w:ascii="Arial" w:eastAsia="Arial" w:hAnsi="Arial" w:cs="Arial"/>
                <w:color w:val="000000"/>
                <w:sz w:val="18"/>
              </w:rPr>
              <w:t>VIII.</w:t>
            </w:r>
          </w:p>
        </w:tc>
        <w:tc>
          <w:tcPr>
            <w:tcW w:w="390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52D16854" w14:textId="77777777" w:rsidR="00BD180A" w:rsidRDefault="006032AB">
            <w:pPr>
              <w:spacing w:before="13" w:after="30" w:line="288" w:lineRule="auto"/>
              <w:rPr>
                <w:rFonts w:ascii="Arial" w:eastAsia="Arial" w:hAnsi="Arial" w:cs="Arial"/>
                <w:color w:val="668092"/>
                <w:sz w:val="18"/>
              </w:rPr>
            </w:pPr>
            <w:hyperlink w:anchor="Section62" w:history="1">
              <w:r>
                <w:rPr>
                  <w:rFonts w:ascii="Arial" w:eastAsia="Arial" w:hAnsi="Arial" w:cs="Arial"/>
                  <w:color w:val="668092"/>
                  <w:sz w:val="18"/>
                  <w:u w:val="single"/>
                </w:rPr>
                <w:t>Anti-Hedging, Clawbacks and Pledging of Securities</w:t>
              </w:r>
            </w:hyperlink>
          </w:p>
        </w:tc>
        <w:tc>
          <w:tcPr>
            <w:tcW w:w="420" w:type="dxa"/>
            <w:tcBorders>
              <w:top w:val="single" w:sz="16" w:space="0" w:color="FFFFFF"/>
              <w:left w:val="nil"/>
              <w:bottom w:val="single" w:sz="16" w:space="0" w:color="FFFFFF"/>
              <w:right w:val="nil"/>
            </w:tcBorders>
            <w:shd w:val="clear" w:color="auto" w:fill="E6EAED"/>
            <w:tcMar>
              <w:top w:w="0" w:type="dxa"/>
              <w:left w:w="53" w:type="dxa"/>
              <w:bottom w:w="0" w:type="dxa"/>
              <w:right w:w="53" w:type="dxa"/>
            </w:tcMar>
          </w:tcPr>
          <w:p w14:paraId="469C4923" w14:textId="77777777" w:rsidR="00BD180A" w:rsidRDefault="006032AB">
            <w:pPr>
              <w:spacing w:before="13" w:after="30" w:line="288" w:lineRule="auto"/>
              <w:rPr>
                <w:rFonts w:ascii="Arial" w:eastAsia="Arial" w:hAnsi="Arial" w:cs="Arial"/>
                <w:color w:val="668092"/>
                <w:sz w:val="18"/>
              </w:rPr>
            </w:pPr>
            <w:r>
              <w:rPr>
                <w:rFonts w:ascii="Arial" w:eastAsia="Arial" w:hAnsi="Arial" w:cs="Arial"/>
                <w:color w:val="668092"/>
                <w:sz w:val="18"/>
                <w:u w:val="single"/>
              </w:rPr>
              <w:fldChar w:fldCharType="begin"/>
            </w:r>
            <w:r>
              <w:rPr>
                <w:rFonts w:ascii="Arial" w:eastAsia="Arial" w:hAnsi="Arial" w:cs="Arial"/>
                <w:color w:val="668092"/>
                <w:sz w:val="18"/>
                <w:u w:val="single"/>
              </w:rPr>
              <w:instrText xml:space="preserve"> PAGEREF  Section62</w:instrText>
            </w:r>
            <w:r>
              <w:rPr>
                <w:rFonts w:ascii="Arial" w:eastAsia="Arial" w:hAnsi="Arial" w:cs="Arial"/>
                <w:color w:val="668092"/>
                <w:sz w:val="18"/>
                <w:u w:val="single"/>
              </w:rPr>
              <w:fldChar w:fldCharType="separate"/>
            </w:r>
            <w:r>
              <w:rPr>
                <w:rFonts w:ascii="Arial" w:eastAsia="Arial" w:hAnsi="Arial" w:cs="Arial"/>
                <w:color w:val="668092"/>
                <w:sz w:val="18"/>
                <w:u w:val="single"/>
              </w:rPr>
              <w:t>79</w:t>
            </w:r>
            <w:r>
              <w:rPr>
                <w:rFonts w:ascii="Arial" w:eastAsia="Arial" w:hAnsi="Arial" w:cs="Arial"/>
                <w:color w:val="668092"/>
                <w:sz w:val="18"/>
                <w:u w:val="single"/>
              </w:rPr>
              <w:fldChar w:fldCharType="end"/>
            </w:r>
          </w:p>
        </w:tc>
        <w:tc>
          <w:tcPr>
            <w:tcW w:w="5265" w:type="dxa"/>
            <w:vMerge/>
            <w:tcBorders>
              <w:top w:val="nil"/>
              <w:left w:val="single" w:sz="16" w:space="0" w:color="FFFFFF"/>
              <w:bottom w:val="single" w:sz="16" w:space="0" w:color="FFFFFF"/>
              <w:right w:val="single" w:sz="16" w:space="0" w:color="FFFFFF"/>
            </w:tcBorders>
          </w:tcPr>
          <w:p w14:paraId="74AEAFC2" w14:textId="77777777" w:rsidR="00BD180A" w:rsidRDefault="00BD180A"/>
        </w:tc>
      </w:tr>
    </w:tbl>
    <w:p w14:paraId="5D089ADF" w14:textId="77777777" w:rsidR="00BD180A" w:rsidRDefault="006032AB">
      <w:pPr>
        <w:spacing w:before="100" w:after="100" w:line="288" w:lineRule="auto"/>
        <w:rPr>
          <w:rFonts w:ascii="Arial" w:eastAsia="Arial" w:hAnsi="Arial" w:cs="Arial"/>
          <w:sz w:val="19"/>
        </w:rPr>
      </w:pPr>
      <w:r>
        <w:rPr>
          <w:rFonts w:ascii="Arial" w:eastAsia="Arial" w:hAnsi="Arial" w:cs="Arial"/>
          <w:sz w:val="19"/>
        </w:rPr>
        <w:t>In this CD&amp;A, we discuss the executive compensation program for our NEOs, including our Chief Executive Officer, our Chief Financial Officer and our three other most highly compensated executive officers. For 2020, our NEOs were as follows:</w:t>
      </w: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050"/>
        <w:gridCol w:w="2050"/>
        <w:gridCol w:w="2050"/>
        <w:gridCol w:w="2050"/>
      </w:tblGrid>
      <w:tr w:rsidR="00BD180A" w14:paraId="25FCCA0F" w14:textId="77777777">
        <w:trPr>
          <w:cantSplit/>
        </w:trPr>
        <w:tc>
          <w:tcPr>
            <w:tcW w:w="10050" w:type="dxa"/>
            <w:gridSpan w:val="5"/>
            <w:tcBorders>
              <w:top w:val="nil"/>
              <w:left w:val="nil"/>
              <w:bottom w:val="nil"/>
              <w:right w:val="nil"/>
            </w:tcBorders>
            <w:shd w:val="clear" w:color="auto" w:fill="F4F4F4"/>
            <w:tcMar>
              <w:top w:w="0" w:type="dxa"/>
              <w:left w:w="53" w:type="dxa"/>
              <w:bottom w:w="0" w:type="dxa"/>
              <w:right w:w="53" w:type="dxa"/>
            </w:tcMar>
            <w:vAlign w:val="bottom"/>
          </w:tcPr>
          <w:p w14:paraId="2E2A4098" w14:textId="77777777" w:rsidR="00BD180A" w:rsidRDefault="006032AB">
            <w:pPr>
              <w:keepNext/>
              <w:spacing w:before="53" w:after="30" w:line="288" w:lineRule="auto"/>
            </w:pPr>
            <w:r>
              <w:rPr>
                <w:rFonts w:ascii="Arial" w:eastAsia="Arial" w:hAnsi="Arial" w:cs="Arial"/>
                <w:b/>
                <w:color w:val="00BAB3"/>
                <w:sz w:val="22"/>
              </w:rPr>
              <w:t>Our Named Execu</w:t>
            </w:r>
            <w:r>
              <w:rPr>
                <w:rFonts w:ascii="Arial" w:eastAsia="Arial" w:hAnsi="Arial" w:cs="Arial"/>
                <w:b/>
                <w:color w:val="00BAB3"/>
                <w:sz w:val="22"/>
              </w:rPr>
              <w:t>tive Officers*</w:t>
            </w:r>
          </w:p>
        </w:tc>
      </w:tr>
      <w:tr w:rsidR="00BD180A" w14:paraId="21AEEB94" w14:textId="77777777">
        <w:trPr>
          <w:cantSplit/>
        </w:trPr>
        <w:tc>
          <w:tcPr>
            <w:tcW w:w="2010"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6DE055D2" w14:textId="77777777" w:rsidR="00BD180A" w:rsidRDefault="006032AB">
            <w:pPr>
              <w:spacing w:before="13" w:line="288" w:lineRule="auto"/>
              <w:rPr>
                <w:rFonts w:ascii="Arial" w:eastAsia="Arial" w:hAnsi="Arial" w:cs="Arial"/>
                <w:b/>
                <w:sz w:val="16"/>
              </w:rPr>
            </w:pPr>
            <w:r>
              <w:rPr>
                <w:rFonts w:ascii="Arial" w:eastAsia="Arial" w:hAnsi="Arial" w:cs="Arial"/>
                <w:b/>
                <w:sz w:val="16"/>
              </w:rPr>
              <w:t>Richard G. Thornberry</w:t>
            </w:r>
          </w:p>
          <w:p w14:paraId="52495838" w14:textId="77777777" w:rsidR="00BD180A" w:rsidRDefault="006032AB">
            <w:pPr>
              <w:spacing w:line="288" w:lineRule="auto"/>
              <w:rPr>
                <w:rFonts w:ascii="Arial" w:eastAsia="Arial" w:hAnsi="Arial" w:cs="Arial"/>
                <w:b/>
                <w:sz w:val="16"/>
              </w:rPr>
            </w:pPr>
            <w:r>
              <w:rPr>
                <w:rFonts w:ascii="Arial" w:eastAsia="Arial" w:hAnsi="Arial" w:cs="Arial"/>
                <w:sz w:val="16"/>
              </w:rPr>
              <w:t>Chief Executive Officer</w:t>
            </w:r>
          </w:p>
          <w:p w14:paraId="62CA2ACB" w14:textId="77777777" w:rsidR="00BD180A" w:rsidRDefault="006032AB">
            <w:pPr>
              <w:spacing w:after="30" w:line="288" w:lineRule="auto"/>
              <w:rPr>
                <w:rFonts w:ascii="Arial" w:eastAsia="Arial" w:hAnsi="Arial" w:cs="Arial"/>
                <w:sz w:val="16"/>
              </w:rPr>
            </w:pPr>
            <w:r>
              <w:rPr>
                <w:rFonts w:ascii="Arial" w:eastAsia="Arial" w:hAnsi="Arial" w:cs="Arial"/>
                <w:sz w:val="16"/>
              </w:rPr>
              <w:t>(principal executive officer)</w:t>
            </w:r>
          </w:p>
        </w:tc>
        <w:tc>
          <w:tcPr>
            <w:tcW w:w="2010"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00D88E68" w14:textId="77777777" w:rsidR="00BD180A" w:rsidRDefault="006032AB">
            <w:pPr>
              <w:spacing w:before="13" w:line="288" w:lineRule="auto"/>
              <w:rPr>
                <w:rFonts w:ascii="Arial" w:eastAsia="Arial" w:hAnsi="Arial" w:cs="Arial"/>
                <w:b/>
                <w:sz w:val="16"/>
              </w:rPr>
            </w:pPr>
            <w:r>
              <w:rPr>
                <w:rFonts w:ascii="Arial" w:eastAsia="Arial" w:hAnsi="Arial" w:cs="Arial"/>
                <w:b/>
                <w:sz w:val="16"/>
              </w:rPr>
              <w:t>J. Franklin Hall</w:t>
            </w:r>
          </w:p>
          <w:p w14:paraId="0EDBEB66" w14:textId="77777777" w:rsidR="00BD180A" w:rsidRDefault="006032AB">
            <w:pPr>
              <w:spacing w:line="288" w:lineRule="auto"/>
              <w:rPr>
                <w:rFonts w:ascii="Arial" w:eastAsia="Arial" w:hAnsi="Arial" w:cs="Arial"/>
                <w:sz w:val="16"/>
              </w:rPr>
            </w:pPr>
            <w:r>
              <w:rPr>
                <w:rFonts w:ascii="Arial" w:eastAsia="Arial" w:hAnsi="Arial" w:cs="Arial"/>
                <w:sz w:val="16"/>
              </w:rPr>
              <w:t>Senior EVP,</w:t>
            </w:r>
            <w:r>
              <w:rPr>
                <w:rFonts w:ascii="Arial" w:eastAsia="Arial" w:hAnsi="Arial" w:cs="Arial"/>
                <w:sz w:val="16"/>
              </w:rPr>
              <w:br/>
              <w:t xml:space="preserve">Chief Financial Officer </w:t>
            </w:r>
          </w:p>
          <w:p w14:paraId="25E263B3" w14:textId="77777777" w:rsidR="00BD180A" w:rsidRDefault="006032AB">
            <w:pPr>
              <w:spacing w:after="30" w:line="288" w:lineRule="auto"/>
              <w:rPr>
                <w:rFonts w:ascii="Arial" w:eastAsia="Arial" w:hAnsi="Arial" w:cs="Arial"/>
                <w:sz w:val="16"/>
              </w:rPr>
            </w:pPr>
            <w:r>
              <w:rPr>
                <w:rFonts w:ascii="Arial" w:eastAsia="Arial" w:hAnsi="Arial" w:cs="Arial"/>
                <w:sz w:val="16"/>
              </w:rPr>
              <w:t>(principal financial officer)</w:t>
            </w:r>
          </w:p>
        </w:tc>
        <w:tc>
          <w:tcPr>
            <w:tcW w:w="2010"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79179F7B" w14:textId="77777777" w:rsidR="00BD180A" w:rsidRDefault="006032AB">
            <w:pPr>
              <w:spacing w:before="13" w:line="288" w:lineRule="auto"/>
              <w:rPr>
                <w:rFonts w:ascii="Arial" w:eastAsia="Arial" w:hAnsi="Arial" w:cs="Arial"/>
                <w:b/>
                <w:sz w:val="16"/>
              </w:rPr>
            </w:pPr>
            <w:r>
              <w:rPr>
                <w:rFonts w:ascii="Arial" w:eastAsia="Arial" w:hAnsi="Arial" w:cs="Arial"/>
                <w:b/>
                <w:sz w:val="16"/>
              </w:rPr>
              <w:t>Derek V. Brummer</w:t>
            </w:r>
          </w:p>
          <w:p w14:paraId="1A4E24E3" w14:textId="77777777" w:rsidR="00BD180A" w:rsidRDefault="006032AB">
            <w:pPr>
              <w:spacing w:after="30" w:line="288" w:lineRule="auto"/>
              <w:rPr>
                <w:rFonts w:ascii="Arial" w:eastAsia="Arial" w:hAnsi="Arial" w:cs="Arial"/>
                <w:sz w:val="16"/>
              </w:rPr>
            </w:pPr>
            <w:r>
              <w:rPr>
                <w:rFonts w:ascii="Arial" w:eastAsia="Arial" w:hAnsi="Arial" w:cs="Arial"/>
                <w:sz w:val="16"/>
              </w:rPr>
              <w:t>President, Mortgage</w:t>
            </w:r>
          </w:p>
        </w:tc>
        <w:tc>
          <w:tcPr>
            <w:tcW w:w="2010" w:type="dxa"/>
            <w:tcBorders>
              <w:top w:val="single" w:sz="16" w:space="0" w:color="FFFFFF"/>
              <w:left w:val="single" w:sz="16" w:space="0" w:color="FFFFFF"/>
              <w:bottom w:val="single" w:sz="16" w:space="0" w:color="FFFFFF"/>
              <w:right w:val="nil"/>
            </w:tcBorders>
            <w:shd w:val="clear" w:color="auto" w:fill="E6EAED"/>
            <w:tcMar>
              <w:top w:w="0" w:type="dxa"/>
              <w:left w:w="53" w:type="dxa"/>
              <w:bottom w:w="0" w:type="dxa"/>
              <w:right w:w="53" w:type="dxa"/>
            </w:tcMar>
          </w:tcPr>
          <w:p w14:paraId="42E9E99D" w14:textId="77777777" w:rsidR="00BD180A" w:rsidRDefault="006032AB">
            <w:pPr>
              <w:spacing w:before="13" w:line="288" w:lineRule="auto"/>
              <w:rPr>
                <w:rFonts w:ascii="Arial" w:eastAsia="Arial" w:hAnsi="Arial" w:cs="Arial"/>
                <w:b/>
                <w:sz w:val="16"/>
              </w:rPr>
            </w:pPr>
            <w:r>
              <w:rPr>
                <w:rFonts w:ascii="Arial" w:eastAsia="Arial" w:hAnsi="Arial" w:cs="Arial"/>
                <w:b/>
                <w:sz w:val="16"/>
              </w:rPr>
              <w:t>Edward J. Hoffman</w:t>
            </w:r>
          </w:p>
          <w:p w14:paraId="22B3FB03" w14:textId="77777777" w:rsidR="00BD180A" w:rsidRDefault="006032AB">
            <w:pPr>
              <w:spacing w:after="30" w:line="288" w:lineRule="auto"/>
              <w:rPr>
                <w:rFonts w:ascii="Arial" w:eastAsia="Arial" w:hAnsi="Arial" w:cs="Arial"/>
                <w:sz w:val="16"/>
              </w:rPr>
            </w:pPr>
            <w:r>
              <w:rPr>
                <w:rFonts w:ascii="Arial" w:eastAsia="Arial" w:hAnsi="Arial" w:cs="Arial"/>
                <w:sz w:val="16"/>
              </w:rPr>
              <w:t>Senior EVP,</w:t>
            </w:r>
            <w:r>
              <w:rPr>
                <w:rFonts w:ascii="Arial" w:eastAsia="Arial" w:hAnsi="Arial" w:cs="Arial"/>
                <w:sz w:val="16"/>
              </w:rPr>
              <w:br/>
            </w:r>
            <w:r>
              <w:rPr>
                <w:rFonts w:ascii="Arial" w:eastAsia="Arial" w:hAnsi="Arial" w:cs="Arial"/>
                <w:sz w:val="16"/>
              </w:rPr>
              <w:t>General Counsel and Corporate Secretary</w:t>
            </w:r>
          </w:p>
        </w:tc>
        <w:tc>
          <w:tcPr>
            <w:tcW w:w="2010"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6DB166CC" w14:textId="77777777" w:rsidR="00BD180A" w:rsidRDefault="006032AB">
            <w:pPr>
              <w:spacing w:before="13" w:line="288" w:lineRule="auto"/>
              <w:rPr>
                <w:rFonts w:ascii="Arial" w:eastAsia="Arial" w:hAnsi="Arial" w:cs="Arial"/>
                <w:b/>
                <w:sz w:val="16"/>
              </w:rPr>
            </w:pPr>
            <w:r>
              <w:rPr>
                <w:rFonts w:ascii="Arial" w:eastAsia="Arial" w:hAnsi="Arial" w:cs="Arial"/>
                <w:b/>
                <w:sz w:val="16"/>
              </w:rPr>
              <w:t>Eric R. Ray</w:t>
            </w:r>
          </w:p>
          <w:p w14:paraId="49C18F9A" w14:textId="77777777" w:rsidR="00BD180A" w:rsidRDefault="006032AB">
            <w:pPr>
              <w:spacing w:after="30" w:line="288" w:lineRule="auto"/>
              <w:rPr>
                <w:rFonts w:ascii="Arial" w:eastAsia="Arial" w:hAnsi="Arial" w:cs="Arial"/>
                <w:sz w:val="16"/>
              </w:rPr>
            </w:pPr>
            <w:r>
              <w:rPr>
                <w:rFonts w:ascii="Arial" w:eastAsia="Arial" w:hAnsi="Arial" w:cs="Arial"/>
                <w:sz w:val="16"/>
              </w:rPr>
              <w:t>Senior EVP,</w:t>
            </w:r>
            <w:r>
              <w:rPr>
                <w:rFonts w:ascii="Arial" w:eastAsia="Arial" w:hAnsi="Arial" w:cs="Arial"/>
                <w:sz w:val="16"/>
              </w:rPr>
              <w:br/>
              <w:t>Chief Digital Officer and Co-Head of Real Estate</w:t>
            </w:r>
          </w:p>
        </w:tc>
      </w:tr>
    </w:tbl>
    <w:p w14:paraId="4E903E11" w14:textId="77777777" w:rsidR="00BD180A" w:rsidRDefault="006032AB" w:rsidP="006032AB">
      <w:pPr>
        <w:numPr>
          <w:ilvl w:val="0"/>
          <w:numId w:val="52"/>
        </w:numPr>
        <w:spacing w:line="288" w:lineRule="auto"/>
        <w:ind w:left="180" w:hanging="180"/>
        <w:rPr>
          <w:rFonts w:ascii="Arial" w:eastAsia="Arial" w:hAnsi="Arial" w:cs="Arial"/>
          <w:color w:val="64615D"/>
          <w:sz w:val="18"/>
        </w:rPr>
      </w:pPr>
      <w:r>
        <w:rPr>
          <w:rFonts w:ascii="Arial" w:eastAsia="Arial" w:hAnsi="Arial" w:cs="Arial"/>
          <w:color w:val="64615D"/>
          <w:sz w:val="18"/>
        </w:rPr>
        <w:t>Please see “Executive Officers” above for additional information regarding our NEOs.</w:t>
      </w:r>
    </w:p>
    <w:p w14:paraId="0EA9FFF3" w14:textId="77777777" w:rsidR="00BD180A" w:rsidRDefault="00BD180A" w:rsidP="006032AB">
      <w:pPr>
        <w:numPr>
          <w:ilvl w:val="0"/>
          <w:numId w:val="52"/>
        </w:numPr>
        <w:spacing w:line="288" w:lineRule="auto"/>
        <w:ind w:left="180" w:hanging="180"/>
        <w:rPr>
          <w:rFonts w:ascii="Arial" w:eastAsia="Arial" w:hAnsi="Arial" w:cs="Arial"/>
          <w:color w:val="64615D"/>
          <w:sz w:val="18"/>
        </w:rPr>
        <w:sectPr w:rsidR="00BD180A">
          <w:headerReference w:type="even" r:id="rId130"/>
          <w:headerReference w:type="default" r:id="rId131"/>
          <w:type w:val="continuous"/>
          <w:pgSz w:w="12240" w:h="15840"/>
          <w:pgMar w:top="1080" w:right="1080" w:bottom="1393" w:left="1080" w:header="90" w:footer="90" w:gutter="0"/>
          <w:cols w:space="708"/>
        </w:sectPr>
      </w:pPr>
    </w:p>
    <w:p w14:paraId="2ACCC4BA" w14:textId="77777777" w:rsidR="00BD180A" w:rsidRDefault="006032AB">
      <w:pPr>
        <w:keepNext/>
        <w:spacing w:before="220" w:after="140" w:line="288" w:lineRule="auto"/>
        <w:outlineLvl w:val="2"/>
        <w:rPr>
          <w:rFonts w:ascii="Arial" w:eastAsia="Arial" w:hAnsi="Arial" w:cs="Arial"/>
          <w:b/>
          <w:i/>
        </w:rPr>
      </w:pPr>
      <w:bookmarkStart w:id="54" w:name="Section55"/>
      <w:bookmarkEnd w:id="54"/>
      <w:r>
        <w:rPr>
          <w:rFonts w:ascii="Arial" w:eastAsia="Arial" w:hAnsi="Arial" w:cs="Arial"/>
          <w:b/>
          <w:i/>
        </w:rPr>
        <w:t>I. Compensation Principles and Objectives</w:t>
      </w:r>
    </w:p>
    <w:p w14:paraId="0CA3D6EF" w14:textId="77777777" w:rsidR="00BD180A" w:rsidRDefault="006032AB">
      <w:pPr>
        <w:spacing w:before="100" w:after="100" w:line="288" w:lineRule="auto"/>
        <w:rPr>
          <w:rFonts w:ascii="Arial" w:eastAsia="Arial" w:hAnsi="Arial" w:cs="Arial"/>
          <w:sz w:val="19"/>
        </w:rPr>
      </w:pPr>
      <w:r>
        <w:rPr>
          <w:rFonts w:ascii="Arial" w:eastAsia="Arial" w:hAnsi="Arial" w:cs="Arial"/>
          <w:sz w:val="19"/>
        </w:rPr>
        <w:t>Our executive compensation program is designed under the direction of the Compensation and Human Capital Management Committee of our Board (the “Committee”) to attract, motivate and retain high quality executive officers and to align our pay-for-performanc</w:t>
      </w:r>
      <w:r>
        <w:rPr>
          <w:rFonts w:ascii="Arial" w:eastAsia="Arial" w:hAnsi="Arial" w:cs="Arial"/>
          <w:sz w:val="19"/>
        </w:rPr>
        <w:t>e philosophy with our overall business and strategic objectives. This pay-for-performance philosophy is intended to ensure that our NEOs’ interests are aligned with those of our stockholders, while not encouraging inappropriate actions, including unnecessa</w:t>
      </w:r>
      <w:r>
        <w:rPr>
          <w:rFonts w:ascii="Arial" w:eastAsia="Arial" w:hAnsi="Arial" w:cs="Arial"/>
          <w:sz w:val="19"/>
        </w:rPr>
        <w:t>ry or excessive risk taking. The Committee has developed a set of principles and objectives to guide decisions about how to compensate executive officers appropriately for their contributions toward achieving our strategic, operational and financial object</w:t>
      </w:r>
      <w:r>
        <w:rPr>
          <w:rFonts w:ascii="Arial" w:eastAsia="Arial" w:hAnsi="Arial" w:cs="Arial"/>
          <w:sz w:val="19"/>
        </w:rPr>
        <w:t>ives. Specifically, the Committee believes our executive compensation program should:</w:t>
      </w:r>
    </w:p>
    <w:p w14:paraId="04794D9E" w14:textId="77777777" w:rsidR="00BD180A" w:rsidRDefault="006032AB" w:rsidP="006032AB">
      <w:pPr>
        <w:numPr>
          <w:ilvl w:val="0"/>
          <w:numId w:val="53"/>
        </w:numPr>
        <w:spacing w:before="40" w:after="40" w:line="288" w:lineRule="auto"/>
        <w:ind w:left="450" w:hanging="270"/>
        <w:rPr>
          <w:rFonts w:ascii="Arial" w:eastAsia="Arial" w:hAnsi="Arial" w:cs="Arial"/>
          <w:color w:val="00BAB3"/>
          <w:sz w:val="19"/>
        </w:rPr>
      </w:pPr>
      <w:r>
        <w:rPr>
          <w:rFonts w:ascii="Arial" w:eastAsia="Arial" w:hAnsi="Arial" w:cs="Arial"/>
          <w:sz w:val="19"/>
        </w:rPr>
        <w:t>Support the execution of our business strategy and performance, taking into consideration our ESG related initiatives and objectives;</w:t>
      </w:r>
    </w:p>
    <w:p w14:paraId="3CA3621E" w14:textId="77777777" w:rsidR="00BD180A" w:rsidRDefault="006032AB" w:rsidP="006032AB">
      <w:pPr>
        <w:numPr>
          <w:ilvl w:val="0"/>
          <w:numId w:val="53"/>
        </w:numPr>
        <w:spacing w:before="100" w:after="100" w:line="288" w:lineRule="auto"/>
        <w:ind w:left="450" w:hanging="270"/>
        <w:rPr>
          <w:rFonts w:ascii="Arial" w:eastAsia="Arial" w:hAnsi="Arial" w:cs="Arial"/>
          <w:color w:val="00BAB3"/>
          <w:sz w:val="19"/>
        </w:rPr>
      </w:pPr>
      <w:r>
        <w:rPr>
          <w:rFonts w:ascii="Arial" w:eastAsia="Arial" w:hAnsi="Arial" w:cs="Arial"/>
          <w:sz w:val="19"/>
        </w:rPr>
        <w:t xml:space="preserve">Focus executives on </w:t>
      </w:r>
      <w:r>
        <w:rPr>
          <w:rFonts w:ascii="Arial" w:eastAsia="Arial" w:hAnsi="Arial" w:cs="Arial"/>
          <w:sz w:val="19"/>
        </w:rPr>
        <w:t>long-term performance that aligns with stockholders’ interests;</w:t>
      </w:r>
    </w:p>
    <w:p w14:paraId="62F7E9D2" w14:textId="77777777" w:rsidR="00BD180A" w:rsidRDefault="006032AB" w:rsidP="006032AB">
      <w:pPr>
        <w:numPr>
          <w:ilvl w:val="0"/>
          <w:numId w:val="53"/>
        </w:numPr>
        <w:spacing w:before="40" w:after="40" w:line="288" w:lineRule="auto"/>
        <w:ind w:left="450" w:hanging="270"/>
        <w:rPr>
          <w:rFonts w:ascii="Arial" w:eastAsia="Arial" w:hAnsi="Arial" w:cs="Arial"/>
          <w:color w:val="00BAB3"/>
          <w:sz w:val="19"/>
        </w:rPr>
      </w:pPr>
      <w:r>
        <w:rPr>
          <w:rFonts w:ascii="Arial" w:eastAsia="Arial" w:hAnsi="Arial" w:cs="Arial"/>
          <w:sz w:val="19"/>
        </w:rPr>
        <w:t>Maintain an appropriate balance between short-term and long-term compensation, while weighting total compensation in favor of longer-term variable pay;</w:t>
      </w:r>
    </w:p>
    <w:p w14:paraId="5BD1FDB8" w14:textId="77777777" w:rsidR="00BD180A" w:rsidRDefault="006032AB" w:rsidP="006032AB">
      <w:pPr>
        <w:numPr>
          <w:ilvl w:val="0"/>
          <w:numId w:val="53"/>
        </w:numPr>
        <w:spacing w:before="40" w:after="40" w:line="288" w:lineRule="auto"/>
        <w:ind w:left="450" w:hanging="270"/>
        <w:rPr>
          <w:rFonts w:ascii="Arial" w:eastAsia="Arial" w:hAnsi="Arial" w:cs="Arial"/>
          <w:color w:val="00BAB3"/>
          <w:sz w:val="19"/>
        </w:rPr>
      </w:pPr>
      <w:r>
        <w:rPr>
          <w:rFonts w:ascii="Arial" w:eastAsia="Arial" w:hAnsi="Arial" w:cs="Arial"/>
          <w:sz w:val="19"/>
        </w:rPr>
        <w:t xml:space="preserve">Manage risk with appropriate protection </w:t>
      </w:r>
      <w:r>
        <w:rPr>
          <w:rFonts w:ascii="Arial" w:eastAsia="Arial" w:hAnsi="Arial" w:cs="Arial"/>
          <w:sz w:val="19"/>
        </w:rPr>
        <w:t>and controls;</w:t>
      </w:r>
    </w:p>
    <w:p w14:paraId="21FF7348" w14:textId="77777777" w:rsidR="00BD180A" w:rsidRDefault="006032AB" w:rsidP="006032AB">
      <w:pPr>
        <w:numPr>
          <w:ilvl w:val="0"/>
          <w:numId w:val="53"/>
        </w:numPr>
        <w:spacing w:before="40" w:after="40" w:line="288" w:lineRule="auto"/>
        <w:ind w:left="450" w:hanging="270"/>
        <w:rPr>
          <w:rFonts w:ascii="Arial" w:eastAsia="Arial" w:hAnsi="Arial" w:cs="Arial"/>
          <w:color w:val="00BAB3"/>
          <w:sz w:val="19"/>
        </w:rPr>
      </w:pPr>
      <w:r>
        <w:rPr>
          <w:rFonts w:ascii="Arial" w:eastAsia="Arial" w:hAnsi="Arial" w:cs="Arial"/>
          <w:sz w:val="19"/>
        </w:rPr>
        <w:t>Maintain pay practices that are externally competitive and reasonable; and</w:t>
      </w:r>
    </w:p>
    <w:p w14:paraId="5FF65929" w14:textId="77777777" w:rsidR="00BD180A" w:rsidRDefault="006032AB" w:rsidP="006032AB">
      <w:pPr>
        <w:numPr>
          <w:ilvl w:val="0"/>
          <w:numId w:val="53"/>
        </w:numPr>
        <w:spacing w:before="40" w:after="40" w:line="288" w:lineRule="auto"/>
        <w:ind w:left="450" w:hanging="270"/>
        <w:rPr>
          <w:rFonts w:ascii="Arial" w:eastAsia="Arial" w:hAnsi="Arial" w:cs="Arial"/>
          <w:color w:val="00BAB3"/>
          <w:sz w:val="19"/>
        </w:rPr>
      </w:pPr>
      <w:r>
        <w:rPr>
          <w:rFonts w:ascii="Arial" w:eastAsia="Arial" w:hAnsi="Arial" w:cs="Arial"/>
          <w:sz w:val="19"/>
        </w:rPr>
        <w:t>Remain flexible to respond to changes in our businesses, strategies and current market developments.</w:t>
      </w:r>
    </w:p>
    <w:p w14:paraId="08C76918" w14:textId="77777777" w:rsidR="00BD180A" w:rsidRDefault="00BD180A" w:rsidP="006032AB">
      <w:pPr>
        <w:numPr>
          <w:ilvl w:val="0"/>
          <w:numId w:val="53"/>
        </w:numPr>
        <w:spacing w:before="40" w:after="40" w:line="288" w:lineRule="auto"/>
        <w:ind w:left="450" w:hanging="270"/>
        <w:sectPr w:rsidR="00BD180A">
          <w:type w:val="continuous"/>
          <w:pgSz w:w="12240" w:h="15840"/>
          <w:pgMar w:top="1080" w:right="1080" w:bottom="1393" w:left="1080" w:header="90" w:footer="90" w:gutter="0"/>
          <w:cols w:space="708"/>
        </w:sectPr>
      </w:pPr>
    </w:p>
    <w:p w14:paraId="6517601C" w14:textId="77777777" w:rsidR="00BD180A" w:rsidRDefault="006032AB">
      <w:pPr>
        <w:keepNext/>
        <w:spacing w:after="140" w:line="288" w:lineRule="auto"/>
        <w:outlineLvl w:val="2"/>
        <w:rPr>
          <w:rFonts w:ascii="Arial" w:eastAsia="Arial" w:hAnsi="Arial" w:cs="Arial"/>
          <w:b/>
          <w:i/>
        </w:rPr>
      </w:pPr>
      <w:bookmarkStart w:id="55" w:name="Section56"/>
      <w:bookmarkEnd w:id="55"/>
      <w:r>
        <w:rPr>
          <w:rFonts w:ascii="Arial" w:eastAsia="Arial" w:hAnsi="Arial" w:cs="Arial"/>
          <w:b/>
          <w:i/>
        </w:rPr>
        <w:t>II. Executive Summary</w:t>
      </w:r>
    </w:p>
    <w:p w14:paraId="4CCEFA52" w14:textId="77777777" w:rsidR="00BD180A" w:rsidRDefault="006032AB">
      <w:pPr>
        <w:keepNext/>
        <w:spacing w:before="100" w:after="100" w:line="288" w:lineRule="auto"/>
        <w:rPr>
          <w:rFonts w:ascii="Arial" w:eastAsia="Arial" w:hAnsi="Arial" w:cs="Arial"/>
          <w:sz w:val="19"/>
        </w:rPr>
      </w:pPr>
      <w:r>
        <w:rPr>
          <w:rFonts w:ascii="Arial" w:eastAsia="Arial" w:hAnsi="Arial" w:cs="Arial"/>
          <w:sz w:val="19"/>
        </w:rPr>
        <w:t>As background for the disc</w:t>
      </w:r>
      <w:r>
        <w:rPr>
          <w:rFonts w:ascii="Arial" w:eastAsia="Arial" w:hAnsi="Arial" w:cs="Arial"/>
          <w:sz w:val="19"/>
        </w:rPr>
        <w:t>ussion that follows, we provide the following highlights regarding our 2020 performance and the material decisions affecting the 2020 compensation program for our NEOs.</w:t>
      </w:r>
    </w:p>
    <w:p w14:paraId="3B660810"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Our 2020 Financial Performance </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99"/>
        <w:gridCol w:w="2783"/>
        <w:gridCol w:w="106"/>
        <w:gridCol w:w="106"/>
        <w:gridCol w:w="2053"/>
        <w:gridCol w:w="198"/>
        <w:gridCol w:w="2783"/>
      </w:tblGrid>
      <w:tr w:rsidR="00BD180A" w14:paraId="764E11FA" w14:textId="77777777">
        <w:trPr>
          <w:cantSplit/>
          <w:jc w:val="center"/>
        </w:trPr>
        <w:tc>
          <w:tcPr>
            <w:tcW w:w="2025" w:type="dxa"/>
            <w:vMerge w:val="restart"/>
            <w:tcBorders>
              <w:top w:val="single" w:sz="8" w:space="0" w:color="FFFFFF"/>
              <w:left w:val="nil"/>
              <w:bottom w:val="nil"/>
              <w:right w:val="nil"/>
            </w:tcBorders>
            <w:tcMar>
              <w:top w:w="0" w:type="dxa"/>
              <w:left w:w="53" w:type="dxa"/>
              <w:bottom w:w="0" w:type="dxa"/>
              <w:right w:w="53" w:type="dxa"/>
            </w:tcMar>
            <w:vAlign w:val="center"/>
          </w:tcPr>
          <w:p w14:paraId="54501358"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$393.6 million</w:t>
            </w:r>
          </w:p>
          <w:p w14:paraId="1F030664" w14:textId="77777777" w:rsidR="00BD180A" w:rsidRDefault="006032AB">
            <w:pPr>
              <w:spacing w:line="288" w:lineRule="auto"/>
              <w:jc w:val="center"/>
              <w:rPr>
                <w:rFonts w:ascii="Arial" w:eastAsia="Arial" w:hAnsi="Arial" w:cs="Arial"/>
                <w:b/>
                <w:sz w:val="17"/>
              </w:rPr>
            </w:pPr>
            <w:r>
              <w:rPr>
                <w:rFonts w:ascii="Arial" w:eastAsia="Arial" w:hAnsi="Arial" w:cs="Arial"/>
                <w:b/>
                <w:sz w:val="17"/>
              </w:rPr>
              <w:t>Net Income</w:t>
            </w:r>
          </w:p>
        </w:tc>
        <w:tc>
          <w:tcPr>
            <w:tcW w:w="165" w:type="dxa"/>
            <w:vMerge w:val="restart"/>
            <w:tcBorders>
              <w:top w:val="single" w:sz="8" w:space="0" w:color="FFFFFF"/>
              <w:left w:val="nil"/>
              <w:bottom w:val="nil"/>
              <w:right w:val="nil"/>
            </w:tcBorders>
            <w:tcMar>
              <w:top w:w="0" w:type="dxa"/>
              <w:left w:w="53" w:type="dxa"/>
              <w:bottom w:w="0" w:type="dxa"/>
              <w:right w:w="53" w:type="dxa"/>
            </w:tcMar>
            <w:vAlign w:val="center"/>
          </w:tcPr>
          <w:p w14:paraId="5218E1A0" w14:textId="77777777" w:rsidR="00BD180A" w:rsidRDefault="006032AB">
            <w:pPr>
              <w:keepNext/>
              <w:spacing w:line="288" w:lineRule="auto"/>
            </w:pPr>
            <w:r>
              <w:rPr>
                <w:rFonts w:ascii="Arial" w:eastAsia="Arial" w:hAnsi="Arial" w:cs="Arial"/>
                <w:color w:val="000000"/>
                <w:sz w:val="16"/>
              </w:rPr>
              <w:t>  </w:t>
            </w:r>
          </w:p>
        </w:tc>
        <w:tc>
          <w:tcPr>
            <w:tcW w:w="2745" w:type="dxa"/>
            <w:vMerge w:val="restart"/>
            <w:tcBorders>
              <w:top w:val="single" w:sz="8" w:space="0" w:color="FFFFFF"/>
              <w:left w:val="nil"/>
              <w:bottom w:val="nil"/>
              <w:right w:val="nil"/>
            </w:tcBorders>
            <w:tcMar>
              <w:top w:w="0" w:type="dxa"/>
              <w:left w:w="53" w:type="dxa"/>
              <w:bottom w:w="0" w:type="dxa"/>
              <w:right w:w="53" w:type="dxa"/>
            </w:tcMar>
          </w:tcPr>
          <w:p w14:paraId="1F9492EA" w14:textId="77777777" w:rsidR="00BD180A" w:rsidRDefault="006032AB">
            <w:pPr>
              <w:keepNext/>
              <w:spacing w:before="33" w:line="288" w:lineRule="auto"/>
              <w:rPr>
                <w:rFonts w:ascii="Arial" w:eastAsia="Arial" w:hAnsi="Arial" w:cs="Arial"/>
                <w:sz w:val="8"/>
              </w:rPr>
            </w:pPr>
            <w:r>
              <w:rPr>
                <w:rFonts w:ascii="Arial" w:eastAsia="Arial" w:hAnsi="Arial" w:cs="Arial"/>
                <w:sz w:val="8"/>
              </w:rPr>
              <w:t xml:space="preserve"> </w:t>
            </w:r>
          </w:p>
          <w:p w14:paraId="21D4E20B" w14:textId="77777777" w:rsidR="00BD180A" w:rsidRDefault="006032AB">
            <w:pPr>
              <w:spacing w:line="288" w:lineRule="auto"/>
              <w:rPr>
                <w:rFonts w:ascii="Arial" w:eastAsia="Arial" w:hAnsi="Arial" w:cs="Arial"/>
                <w:sz w:val="18"/>
              </w:rPr>
            </w:pPr>
            <w:r>
              <w:rPr>
                <w:rFonts w:ascii="Arial" w:eastAsia="Arial" w:hAnsi="Arial" w:cs="Arial"/>
                <w:sz w:val="18"/>
              </w:rPr>
              <w:t>41% decrease</w:t>
            </w:r>
            <w:r>
              <w:rPr>
                <w:rFonts w:ascii="Arial" w:eastAsia="Arial" w:hAnsi="Arial" w:cs="Arial"/>
                <w:sz w:val="18"/>
              </w:rPr>
              <w:t xml:space="preserve"> compared to net income of $672.3 million in 2019. The COVID-19 pandemic had a significant negative impact on our 2020 results of operations, primarily driven by losses associated with a material increase in mortgage insurance defaults, substantially all r</w:t>
            </w:r>
            <w:r>
              <w:rPr>
                <w:rFonts w:ascii="Arial" w:eastAsia="Arial" w:hAnsi="Arial" w:cs="Arial"/>
                <w:sz w:val="18"/>
              </w:rPr>
              <w:t>elated to defaults of loans subject to mortgage forbearance programs implemented in response to the COVID-19 pandemic</w:t>
            </w:r>
          </w:p>
          <w:p w14:paraId="7EF07AF6" w14:textId="77777777" w:rsidR="00BD180A" w:rsidRDefault="006032AB">
            <w:pPr>
              <w:spacing w:after="30" w:line="288" w:lineRule="auto"/>
              <w:rPr>
                <w:rFonts w:ascii="Arial" w:eastAsia="Arial" w:hAnsi="Arial" w:cs="Arial"/>
                <w:sz w:val="8"/>
              </w:rPr>
            </w:pPr>
            <w:r>
              <w:rPr>
                <w:rFonts w:ascii="Arial" w:eastAsia="Arial" w:hAnsi="Arial" w:cs="Arial"/>
                <w:sz w:val="8"/>
              </w:rPr>
              <w:t xml:space="preserve"> </w:t>
            </w:r>
          </w:p>
        </w:tc>
        <w:tc>
          <w:tcPr>
            <w:tcW w:w="105" w:type="dxa"/>
            <w:tcBorders>
              <w:top w:val="single" w:sz="8" w:space="0" w:color="FFFFFF"/>
              <w:left w:val="nil"/>
              <w:bottom w:val="nil"/>
              <w:right w:val="nil"/>
            </w:tcBorders>
            <w:tcMar>
              <w:top w:w="0" w:type="dxa"/>
              <w:left w:w="0" w:type="dxa"/>
              <w:bottom w:w="0" w:type="dxa"/>
              <w:right w:w="0" w:type="dxa"/>
            </w:tcMar>
            <w:vAlign w:val="bottom"/>
          </w:tcPr>
          <w:p w14:paraId="6AAA2DB2" w14:textId="77777777" w:rsidR="00BD180A" w:rsidRDefault="00BD180A">
            <w:pPr>
              <w:keepNext/>
            </w:pPr>
          </w:p>
        </w:tc>
        <w:tc>
          <w:tcPr>
            <w:tcW w:w="105" w:type="dxa"/>
            <w:tcBorders>
              <w:top w:val="single" w:sz="8" w:space="0" w:color="FFFFFF"/>
              <w:left w:val="single" w:sz="8" w:space="0" w:color="C7C9C7"/>
              <w:bottom w:val="nil"/>
              <w:right w:val="nil"/>
            </w:tcBorders>
            <w:tcMar>
              <w:top w:w="0" w:type="dxa"/>
              <w:left w:w="0" w:type="dxa"/>
              <w:bottom w:w="0" w:type="dxa"/>
              <w:right w:w="0" w:type="dxa"/>
            </w:tcMar>
            <w:vAlign w:val="bottom"/>
          </w:tcPr>
          <w:p w14:paraId="1DA7E919" w14:textId="77777777" w:rsidR="00BD180A" w:rsidRDefault="00BD180A">
            <w:pPr>
              <w:keepNext/>
            </w:pPr>
          </w:p>
        </w:tc>
        <w:tc>
          <w:tcPr>
            <w:tcW w:w="2025" w:type="dxa"/>
            <w:tcBorders>
              <w:top w:val="single" w:sz="8" w:space="0" w:color="FFFFFF"/>
              <w:left w:val="nil"/>
              <w:bottom w:val="single" w:sz="8" w:space="0" w:color="C7C9C7"/>
              <w:right w:val="nil"/>
            </w:tcBorders>
            <w:tcMar>
              <w:top w:w="0" w:type="dxa"/>
              <w:left w:w="53" w:type="dxa"/>
              <w:bottom w:w="0" w:type="dxa"/>
              <w:right w:w="53" w:type="dxa"/>
            </w:tcMar>
            <w:vAlign w:val="center"/>
          </w:tcPr>
          <w:p w14:paraId="4DA618FB"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11.0 million</w:t>
            </w:r>
          </w:p>
          <w:p w14:paraId="78193829" w14:textId="77777777" w:rsidR="00BD180A" w:rsidRDefault="006032AB">
            <w:pPr>
              <w:spacing w:line="288" w:lineRule="auto"/>
              <w:jc w:val="center"/>
              <w:rPr>
                <w:rFonts w:ascii="Arial" w:eastAsia="Arial" w:hAnsi="Arial" w:cs="Arial"/>
                <w:b/>
                <w:sz w:val="17"/>
              </w:rPr>
            </w:pPr>
            <w:r>
              <w:rPr>
                <w:rFonts w:ascii="Arial" w:eastAsia="Arial" w:hAnsi="Arial" w:cs="Arial"/>
                <w:b/>
                <w:sz w:val="17"/>
              </w:rPr>
              <w:t>Shares Repurchased</w:t>
            </w:r>
          </w:p>
        </w:tc>
        <w:tc>
          <w:tcPr>
            <w:tcW w:w="165" w:type="dxa"/>
            <w:tcBorders>
              <w:top w:val="single" w:sz="8" w:space="0" w:color="FFFFFF"/>
              <w:left w:val="nil"/>
              <w:bottom w:val="single" w:sz="8" w:space="0" w:color="C7C9C7"/>
              <w:right w:val="nil"/>
            </w:tcBorders>
            <w:tcMar>
              <w:top w:w="0" w:type="dxa"/>
              <w:left w:w="53" w:type="dxa"/>
              <w:bottom w:w="0" w:type="dxa"/>
              <w:right w:w="53" w:type="dxa"/>
            </w:tcMar>
            <w:vAlign w:val="center"/>
          </w:tcPr>
          <w:p w14:paraId="7A8C7B12" w14:textId="77777777" w:rsidR="00BD180A" w:rsidRDefault="006032AB">
            <w:pPr>
              <w:keepNext/>
              <w:spacing w:line="288" w:lineRule="auto"/>
            </w:pPr>
            <w:r>
              <w:rPr>
                <w:rFonts w:ascii="Arial" w:eastAsia="Arial" w:hAnsi="Arial" w:cs="Arial"/>
                <w:color w:val="000000"/>
                <w:sz w:val="16"/>
              </w:rPr>
              <w:t>  </w:t>
            </w:r>
          </w:p>
        </w:tc>
        <w:tc>
          <w:tcPr>
            <w:tcW w:w="2745" w:type="dxa"/>
            <w:tcBorders>
              <w:top w:val="single" w:sz="8" w:space="0" w:color="FFFFFF"/>
              <w:left w:val="nil"/>
              <w:bottom w:val="single" w:sz="8" w:space="0" w:color="C7C9C7"/>
              <w:right w:val="nil"/>
            </w:tcBorders>
            <w:tcMar>
              <w:top w:w="0" w:type="dxa"/>
              <w:left w:w="53" w:type="dxa"/>
              <w:bottom w:w="0" w:type="dxa"/>
              <w:right w:w="53" w:type="dxa"/>
            </w:tcMar>
            <w:vAlign w:val="center"/>
          </w:tcPr>
          <w:p w14:paraId="7A5A5D3E" w14:textId="77777777" w:rsidR="00BD180A" w:rsidRDefault="006032AB">
            <w:pPr>
              <w:keepNext/>
              <w:spacing w:line="288" w:lineRule="auto"/>
              <w:rPr>
                <w:rFonts w:ascii="Arial" w:eastAsia="Arial" w:hAnsi="Arial" w:cs="Arial"/>
                <w:sz w:val="8"/>
              </w:rPr>
            </w:pPr>
            <w:r>
              <w:rPr>
                <w:rFonts w:ascii="Arial" w:eastAsia="Arial" w:hAnsi="Arial" w:cs="Arial"/>
                <w:sz w:val="8"/>
              </w:rPr>
              <w:t xml:space="preserve"> </w:t>
            </w:r>
          </w:p>
          <w:p w14:paraId="77B80F87" w14:textId="77777777" w:rsidR="00BD180A" w:rsidRDefault="006032AB">
            <w:pPr>
              <w:spacing w:line="288" w:lineRule="auto"/>
              <w:rPr>
                <w:rFonts w:ascii="Arial" w:eastAsia="Arial" w:hAnsi="Arial" w:cs="Arial"/>
                <w:sz w:val="18"/>
              </w:rPr>
            </w:pPr>
            <w:r>
              <w:rPr>
                <w:rFonts w:ascii="Arial" w:eastAsia="Arial" w:hAnsi="Arial" w:cs="Arial"/>
                <w:sz w:val="18"/>
              </w:rPr>
              <w:t>Purchased $226 million or 11.0 million shares of Radian Group common stock before the onset of th</w:t>
            </w:r>
            <w:r>
              <w:rPr>
                <w:rFonts w:ascii="Arial" w:eastAsia="Arial" w:hAnsi="Arial" w:cs="Arial"/>
                <w:sz w:val="18"/>
              </w:rPr>
              <w:t>e COVID-19 pandemic in 2020</w:t>
            </w:r>
          </w:p>
          <w:p w14:paraId="6B389F8F" w14:textId="77777777" w:rsidR="00BD180A" w:rsidRDefault="006032AB">
            <w:pPr>
              <w:spacing w:line="288" w:lineRule="auto"/>
              <w:rPr>
                <w:rFonts w:ascii="Arial" w:eastAsia="Arial" w:hAnsi="Arial" w:cs="Arial"/>
                <w:sz w:val="8"/>
              </w:rPr>
            </w:pPr>
            <w:r>
              <w:rPr>
                <w:rFonts w:ascii="Arial" w:eastAsia="Arial" w:hAnsi="Arial" w:cs="Arial"/>
                <w:sz w:val="8"/>
              </w:rPr>
              <w:t xml:space="preserve"> </w:t>
            </w:r>
          </w:p>
        </w:tc>
      </w:tr>
      <w:tr w:rsidR="00BD180A" w14:paraId="0C701C83" w14:textId="77777777">
        <w:trPr>
          <w:cantSplit/>
          <w:jc w:val="center"/>
        </w:trPr>
        <w:tc>
          <w:tcPr>
            <w:tcW w:w="2025" w:type="dxa"/>
            <w:vMerge/>
            <w:tcBorders>
              <w:top w:val="nil"/>
              <w:left w:val="nil"/>
              <w:bottom w:val="nil"/>
              <w:right w:val="nil"/>
            </w:tcBorders>
          </w:tcPr>
          <w:p w14:paraId="2C14ACB7" w14:textId="77777777" w:rsidR="00BD180A" w:rsidRDefault="00BD180A">
            <w:pPr>
              <w:keepNext/>
            </w:pPr>
          </w:p>
        </w:tc>
        <w:tc>
          <w:tcPr>
            <w:tcW w:w="165" w:type="dxa"/>
            <w:vMerge/>
            <w:tcBorders>
              <w:top w:val="nil"/>
              <w:left w:val="nil"/>
              <w:bottom w:val="nil"/>
              <w:right w:val="nil"/>
            </w:tcBorders>
          </w:tcPr>
          <w:p w14:paraId="3032BCED" w14:textId="77777777" w:rsidR="00BD180A" w:rsidRDefault="00BD180A">
            <w:pPr>
              <w:keepNext/>
            </w:pPr>
          </w:p>
        </w:tc>
        <w:tc>
          <w:tcPr>
            <w:tcW w:w="2745" w:type="dxa"/>
            <w:vMerge/>
            <w:tcBorders>
              <w:top w:val="nil"/>
              <w:left w:val="nil"/>
              <w:bottom w:val="nil"/>
              <w:right w:val="nil"/>
            </w:tcBorders>
          </w:tcPr>
          <w:p w14:paraId="25869EC6" w14:textId="77777777" w:rsidR="00BD180A" w:rsidRDefault="00BD180A">
            <w:pPr>
              <w:keepNext/>
            </w:pPr>
          </w:p>
        </w:tc>
        <w:tc>
          <w:tcPr>
            <w:tcW w:w="105" w:type="dxa"/>
            <w:tcBorders>
              <w:top w:val="nil"/>
              <w:left w:val="nil"/>
              <w:bottom w:val="nil"/>
              <w:right w:val="nil"/>
            </w:tcBorders>
            <w:tcMar>
              <w:top w:w="0" w:type="dxa"/>
              <w:left w:w="0" w:type="dxa"/>
              <w:bottom w:w="0" w:type="dxa"/>
              <w:right w:w="0" w:type="dxa"/>
            </w:tcMar>
            <w:vAlign w:val="bottom"/>
          </w:tcPr>
          <w:p w14:paraId="3885E121" w14:textId="77777777" w:rsidR="00BD180A" w:rsidRDefault="00BD180A">
            <w:pPr>
              <w:keepNext/>
            </w:pPr>
          </w:p>
        </w:tc>
        <w:tc>
          <w:tcPr>
            <w:tcW w:w="105" w:type="dxa"/>
            <w:tcBorders>
              <w:top w:val="nil"/>
              <w:left w:val="single" w:sz="8" w:space="0" w:color="C7C9C7"/>
              <w:bottom w:val="nil"/>
              <w:right w:val="nil"/>
            </w:tcBorders>
            <w:tcMar>
              <w:top w:w="0" w:type="dxa"/>
              <w:left w:w="0" w:type="dxa"/>
              <w:bottom w:w="0" w:type="dxa"/>
              <w:right w:w="0" w:type="dxa"/>
            </w:tcMar>
            <w:vAlign w:val="bottom"/>
          </w:tcPr>
          <w:p w14:paraId="031A889B" w14:textId="77777777" w:rsidR="00BD180A" w:rsidRDefault="00BD180A">
            <w:pPr>
              <w:keepNext/>
            </w:pPr>
          </w:p>
        </w:tc>
        <w:tc>
          <w:tcPr>
            <w:tcW w:w="202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2BF75F14"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$105.0 billion</w:t>
            </w:r>
          </w:p>
          <w:p w14:paraId="4C0741A8" w14:textId="77777777" w:rsidR="00BD180A" w:rsidRDefault="006032AB">
            <w:pPr>
              <w:spacing w:line="288" w:lineRule="auto"/>
              <w:jc w:val="center"/>
              <w:rPr>
                <w:rFonts w:ascii="Arial" w:eastAsia="Arial" w:hAnsi="Arial" w:cs="Arial"/>
                <w:b/>
                <w:sz w:val="17"/>
              </w:rPr>
            </w:pPr>
            <w:r>
              <w:rPr>
                <w:rFonts w:ascii="Arial" w:eastAsia="Arial" w:hAnsi="Arial" w:cs="Arial"/>
                <w:b/>
                <w:sz w:val="17"/>
              </w:rPr>
              <w:t>New Insurance</w:t>
            </w:r>
          </w:p>
          <w:p w14:paraId="4D6EAE23" w14:textId="77777777" w:rsidR="00BD180A" w:rsidRDefault="006032AB">
            <w:pPr>
              <w:spacing w:line="288" w:lineRule="auto"/>
              <w:jc w:val="center"/>
              <w:rPr>
                <w:rFonts w:ascii="Arial" w:eastAsia="Arial" w:hAnsi="Arial" w:cs="Arial"/>
                <w:b/>
                <w:sz w:val="17"/>
              </w:rPr>
            </w:pPr>
            <w:r>
              <w:rPr>
                <w:rFonts w:ascii="Arial" w:eastAsia="Arial" w:hAnsi="Arial" w:cs="Arial"/>
                <w:b/>
                <w:sz w:val="17"/>
              </w:rPr>
              <w:t>Written</w:t>
            </w:r>
          </w:p>
        </w:tc>
        <w:tc>
          <w:tcPr>
            <w:tcW w:w="16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2A1B41F8" w14:textId="77777777" w:rsidR="00BD180A" w:rsidRDefault="00BD180A">
            <w:pPr>
              <w:keepNext/>
              <w:spacing w:line="288" w:lineRule="auto"/>
            </w:pPr>
          </w:p>
        </w:tc>
        <w:tc>
          <w:tcPr>
            <w:tcW w:w="274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72BE84FB" w14:textId="77777777" w:rsidR="00BD180A" w:rsidRDefault="006032AB">
            <w:pPr>
              <w:keepNext/>
              <w:spacing w:line="288" w:lineRule="auto"/>
              <w:rPr>
                <w:rFonts w:ascii="Arial" w:eastAsia="Arial" w:hAnsi="Arial" w:cs="Arial"/>
                <w:sz w:val="8"/>
              </w:rPr>
            </w:pPr>
            <w:r>
              <w:rPr>
                <w:rFonts w:ascii="Arial" w:eastAsia="Arial" w:hAnsi="Arial" w:cs="Arial"/>
                <w:sz w:val="8"/>
              </w:rPr>
              <w:t xml:space="preserve"> </w:t>
            </w:r>
          </w:p>
          <w:p w14:paraId="120092BD" w14:textId="77777777" w:rsidR="00BD180A" w:rsidRDefault="006032AB">
            <w:pPr>
              <w:spacing w:line="288" w:lineRule="auto"/>
              <w:rPr>
                <w:rFonts w:ascii="Arial" w:eastAsia="Arial" w:hAnsi="Arial" w:cs="Arial"/>
                <w:sz w:val="18"/>
              </w:rPr>
            </w:pPr>
            <w:r>
              <w:rPr>
                <w:rFonts w:ascii="Arial" w:eastAsia="Arial" w:hAnsi="Arial" w:cs="Arial"/>
                <w:sz w:val="18"/>
              </w:rPr>
              <w:t>47% increase compared to $71.3 billion in 2019. New Insurance Written ("NIW") for the full year 2020 set a Company record for the fifth</w:t>
            </w:r>
            <w:r>
              <w:rPr>
                <w:rFonts w:ascii="Arial" w:eastAsia="Arial" w:hAnsi="Arial" w:cs="Arial"/>
                <w:sz w:val="18"/>
              </w:rPr>
              <w:t xml:space="preserve"> consecutive year for NIW written on a flow basis</w:t>
            </w:r>
          </w:p>
          <w:p w14:paraId="3B0A1262" w14:textId="77777777" w:rsidR="00BD180A" w:rsidRDefault="006032AB">
            <w:pPr>
              <w:spacing w:line="288" w:lineRule="auto"/>
              <w:rPr>
                <w:rFonts w:ascii="Arial" w:eastAsia="Arial" w:hAnsi="Arial" w:cs="Arial"/>
                <w:sz w:val="8"/>
              </w:rPr>
            </w:pPr>
            <w:r>
              <w:rPr>
                <w:rFonts w:ascii="Arial" w:eastAsia="Arial" w:hAnsi="Arial" w:cs="Arial"/>
                <w:sz w:val="8"/>
              </w:rPr>
              <w:t xml:space="preserve"> </w:t>
            </w:r>
          </w:p>
        </w:tc>
      </w:tr>
      <w:tr w:rsidR="00BD180A" w14:paraId="77AF382B" w14:textId="77777777">
        <w:trPr>
          <w:cantSplit/>
          <w:jc w:val="center"/>
        </w:trPr>
        <w:tc>
          <w:tcPr>
            <w:tcW w:w="202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4027813"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$2.00</w:t>
            </w:r>
          </w:p>
          <w:p w14:paraId="2DC54A5E" w14:textId="77777777" w:rsidR="00BD180A" w:rsidRDefault="006032AB">
            <w:pPr>
              <w:spacing w:line="288" w:lineRule="auto"/>
              <w:jc w:val="center"/>
              <w:rPr>
                <w:rFonts w:ascii="Arial" w:eastAsia="Arial" w:hAnsi="Arial" w:cs="Arial"/>
                <w:b/>
                <w:sz w:val="17"/>
              </w:rPr>
            </w:pPr>
            <w:r>
              <w:rPr>
                <w:rFonts w:ascii="Arial" w:eastAsia="Arial" w:hAnsi="Arial" w:cs="Arial"/>
                <w:b/>
                <w:sz w:val="17"/>
              </w:rPr>
              <w:t>Diluted Net Income</w:t>
            </w:r>
          </w:p>
          <w:p w14:paraId="04C2CD59" w14:textId="77777777" w:rsidR="00BD180A" w:rsidRDefault="006032AB">
            <w:pPr>
              <w:spacing w:line="288" w:lineRule="auto"/>
              <w:jc w:val="center"/>
              <w:rPr>
                <w:rFonts w:ascii="Arial" w:eastAsia="Arial" w:hAnsi="Arial" w:cs="Arial"/>
                <w:b/>
                <w:sz w:val="17"/>
              </w:rPr>
            </w:pPr>
            <w:r>
              <w:rPr>
                <w:rFonts w:ascii="Arial" w:eastAsia="Arial" w:hAnsi="Arial" w:cs="Arial"/>
                <w:b/>
                <w:sz w:val="17"/>
              </w:rPr>
              <w:t>Per Share</w:t>
            </w:r>
          </w:p>
        </w:tc>
        <w:tc>
          <w:tcPr>
            <w:tcW w:w="16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04C709A" w14:textId="77777777" w:rsidR="00BD180A" w:rsidRDefault="006032AB">
            <w:pPr>
              <w:keepNext/>
              <w:spacing w:line="288" w:lineRule="auto"/>
            </w:pPr>
            <w:r>
              <w:rPr>
                <w:rFonts w:ascii="Arial" w:eastAsia="Arial" w:hAnsi="Arial" w:cs="Arial"/>
                <w:color w:val="000000"/>
                <w:sz w:val="16"/>
              </w:rPr>
              <w:t>  </w:t>
            </w:r>
          </w:p>
        </w:tc>
        <w:tc>
          <w:tcPr>
            <w:tcW w:w="274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F88904C" w14:textId="77777777" w:rsidR="00BD180A" w:rsidRDefault="006032AB">
            <w:pPr>
              <w:keepNext/>
              <w:spacing w:line="288" w:lineRule="auto"/>
              <w:rPr>
                <w:rFonts w:ascii="Arial" w:eastAsia="Arial" w:hAnsi="Arial" w:cs="Arial"/>
                <w:sz w:val="8"/>
              </w:rPr>
            </w:pPr>
            <w:r>
              <w:rPr>
                <w:rFonts w:ascii="Arial" w:eastAsia="Arial" w:hAnsi="Arial" w:cs="Arial"/>
                <w:sz w:val="8"/>
              </w:rPr>
              <w:t xml:space="preserve"> </w:t>
            </w:r>
          </w:p>
          <w:p w14:paraId="451490F8" w14:textId="77777777" w:rsidR="00BD180A" w:rsidRDefault="006032AB">
            <w:pPr>
              <w:spacing w:line="288" w:lineRule="auto"/>
              <w:rPr>
                <w:rFonts w:ascii="Arial" w:eastAsia="Arial" w:hAnsi="Arial" w:cs="Arial"/>
                <w:sz w:val="18"/>
              </w:rPr>
            </w:pPr>
            <w:r>
              <w:rPr>
                <w:rFonts w:ascii="Arial" w:eastAsia="Arial" w:hAnsi="Arial" w:cs="Arial"/>
                <w:sz w:val="18"/>
              </w:rPr>
              <w:t>38% decrease compared to diluted net income per share of $3.20 in 2019</w:t>
            </w:r>
          </w:p>
          <w:p w14:paraId="410A605F" w14:textId="77777777" w:rsidR="00BD180A" w:rsidRDefault="006032AB">
            <w:pPr>
              <w:spacing w:line="288" w:lineRule="auto"/>
              <w:rPr>
                <w:rFonts w:ascii="Arial" w:eastAsia="Arial" w:hAnsi="Arial" w:cs="Arial"/>
                <w:sz w:val="8"/>
              </w:rPr>
            </w:pPr>
            <w:r>
              <w:rPr>
                <w:rFonts w:ascii="Arial" w:eastAsia="Arial" w:hAnsi="Arial" w:cs="Arial"/>
                <w:sz w:val="8"/>
              </w:rPr>
              <w:t xml:space="preserve"> </w:t>
            </w:r>
          </w:p>
        </w:tc>
        <w:tc>
          <w:tcPr>
            <w:tcW w:w="105" w:type="dxa"/>
            <w:tcBorders>
              <w:top w:val="nil"/>
              <w:left w:val="nil"/>
              <w:bottom w:val="nil"/>
              <w:right w:val="nil"/>
            </w:tcBorders>
            <w:tcMar>
              <w:top w:w="0" w:type="dxa"/>
              <w:left w:w="0" w:type="dxa"/>
              <w:bottom w:w="0" w:type="dxa"/>
              <w:right w:w="0" w:type="dxa"/>
            </w:tcMar>
            <w:vAlign w:val="bottom"/>
          </w:tcPr>
          <w:p w14:paraId="461FF407" w14:textId="77777777" w:rsidR="00BD180A" w:rsidRDefault="00BD180A">
            <w:pPr>
              <w:keepNext/>
            </w:pPr>
          </w:p>
        </w:tc>
        <w:tc>
          <w:tcPr>
            <w:tcW w:w="105" w:type="dxa"/>
            <w:tcBorders>
              <w:top w:val="nil"/>
              <w:left w:val="single" w:sz="8" w:space="0" w:color="C7C9C7"/>
              <w:bottom w:val="nil"/>
              <w:right w:val="nil"/>
            </w:tcBorders>
            <w:tcMar>
              <w:top w:w="0" w:type="dxa"/>
              <w:left w:w="0" w:type="dxa"/>
              <w:bottom w:w="0" w:type="dxa"/>
              <w:right w:w="0" w:type="dxa"/>
            </w:tcMar>
            <w:vAlign w:val="bottom"/>
          </w:tcPr>
          <w:p w14:paraId="52E19060" w14:textId="77777777" w:rsidR="00BD180A" w:rsidRDefault="00BD180A">
            <w:pPr>
              <w:keepNext/>
            </w:pPr>
          </w:p>
        </w:tc>
        <w:tc>
          <w:tcPr>
            <w:tcW w:w="202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326C98EE"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$246.1 billion</w:t>
            </w:r>
          </w:p>
          <w:p w14:paraId="0B33A513" w14:textId="77777777" w:rsidR="00BD180A" w:rsidRDefault="006032AB">
            <w:pPr>
              <w:spacing w:line="288" w:lineRule="auto"/>
              <w:jc w:val="center"/>
              <w:rPr>
                <w:rFonts w:ascii="Arial" w:eastAsia="Arial" w:hAnsi="Arial" w:cs="Arial"/>
                <w:b/>
                <w:sz w:val="17"/>
              </w:rPr>
            </w:pPr>
            <w:r>
              <w:rPr>
                <w:rFonts w:ascii="Arial" w:eastAsia="Arial" w:hAnsi="Arial" w:cs="Arial"/>
                <w:b/>
                <w:sz w:val="17"/>
              </w:rPr>
              <w:t>Primary Insurance</w:t>
            </w:r>
          </w:p>
          <w:p w14:paraId="57508FBC" w14:textId="77777777" w:rsidR="00BD180A" w:rsidRDefault="006032AB">
            <w:pPr>
              <w:spacing w:line="288" w:lineRule="auto"/>
              <w:jc w:val="center"/>
              <w:rPr>
                <w:rFonts w:ascii="Arial" w:eastAsia="Arial" w:hAnsi="Arial" w:cs="Arial"/>
                <w:b/>
                <w:sz w:val="17"/>
              </w:rPr>
            </w:pPr>
            <w:r>
              <w:rPr>
                <w:rFonts w:ascii="Arial" w:eastAsia="Arial" w:hAnsi="Arial" w:cs="Arial"/>
                <w:b/>
                <w:sz w:val="17"/>
              </w:rPr>
              <w:t>in Force</w:t>
            </w:r>
          </w:p>
        </w:tc>
        <w:tc>
          <w:tcPr>
            <w:tcW w:w="16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8A7043A" w14:textId="77777777" w:rsidR="00BD180A" w:rsidRDefault="006032AB">
            <w:pPr>
              <w:keepNext/>
              <w:spacing w:line="288" w:lineRule="auto"/>
            </w:pPr>
            <w:r>
              <w:rPr>
                <w:rFonts w:ascii="Arial" w:eastAsia="Arial" w:hAnsi="Arial" w:cs="Arial"/>
                <w:color w:val="000000"/>
                <w:sz w:val="16"/>
              </w:rPr>
              <w:t>  </w:t>
            </w:r>
          </w:p>
        </w:tc>
        <w:tc>
          <w:tcPr>
            <w:tcW w:w="274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A59F23F" w14:textId="77777777" w:rsidR="00BD180A" w:rsidRDefault="006032AB">
            <w:pPr>
              <w:keepNext/>
              <w:spacing w:line="288" w:lineRule="auto"/>
              <w:rPr>
                <w:rFonts w:ascii="Arial" w:eastAsia="Arial" w:hAnsi="Arial" w:cs="Arial"/>
                <w:color w:val="3C3834"/>
                <w:sz w:val="22"/>
              </w:rPr>
            </w:pPr>
            <w:r>
              <w:rPr>
                <w:rFonts w:ascii="Arial" w:eastAsia="Arial" w:hAnsi="Arial" w:cs="Arial"/>
                <w:sz w:val="18"/>
              </w:rPr>
              <w:t xml:space="preserve">2% increase compared to $240.6 </w:t>
            </w:r>
            <w:r>
              <w:rPr>
                <w:rFonts w:ascii="Arial" w:eastAsia="Arial" w:hAnsi="Arial" w:cs="Arial"/>
                <w:sz w:val="18"/>
              </w:rPr>
              <w:t>billion as of December 31, 2019</w:t>
            </w:r>
          </w:p>
        </w:tc>
      </w:tr>
      <w:tr w:rsidR="00BD180A" w14:paraId="72C674BE" w14:textId="77777777">
        <w:trPr>
          <w:cantSplit/>
          <w:jc w:val="center"/>
        </w:trPr>
        <w:tc>
          <w:tcPr>
            <w:tcW w:w="202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180ACF4C"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$1.74</w:t>
            </w:r>
          </w:p>
          <w:p w14:paraId="71BF4BE1" w14:textId="77777777" w:rsidR="00BD180A" w:rsidRDefault="006032AB">
            <w:pPr>
              <w:spacing w:line="288" w:lineRule="auto"/>
              <w:jc w:val="center"/>
              <w:rPr>
                <w:rFonts w:ascii="Arial" w:eastAsia="Arial" w:hAnsi="Arial" w:cs="Arial"/>
                <w:b/>
                <w:sz w:val="17"/>
              </w:rPr>
            </w:pPr>
            <w:r>
              <w:rPr>
                <w:rFonts w:ascii="Arial" w:eastAsia="Arial" w:hAnsi="Arial" w:cs="Arial"/>
                <w:b/>
                <w:sz w:val="17"/>
              </w:rPr>
              <w:t>Adjusted Diluted Net</w:t>
            </w:r>
          </w:p>
          <w:p w14:paraId="52CEFC8F" w14:textId="77777777" w:rsidR="00BD180A" w:rsidRDefault="006032AB">
            <w:pPr>
              <w:spacing w:line="288" w:lineRule="auto"/>
              <w:jc w:val="center"/>
              <w:rPr>
                <w:rFonts w:ascii="Arial" w:eastAsia="Arial" w:hAnsi="Arial" w:cs="Arial"/>
                <w:b/>
                <w:sz w:val="17"/>
              </w:rPr>
            </w:pPr>
            <w:r>
              <w:rPr>
                <w:rFonts w:ascii="Arial" w:eastAsia="Arial" w:hAnsi="Arial" w:cs="Arial"/>
                <w:b/>
                <w:sz w:val="17"/>
              </w:rPr>
              <w:t>Operating Income</w:t>
            </w:r>
          </w:p>
          <w:p w14:paraId="69BBE3AC" w14:textId="77777777" w:rsidR="00BD180A" w:rsidRDefault="006032AB">
            <w:pPr>
              <w:spacing w:line="288" w:lineRule="auto"/>
              <w:jc w:val="center"/>
              <w:rPr>
                <w:rFonts w:ascii="Arial" w:eastAsia="Arial" w:hAnsi="Arial" w:cs="Arial"/>
                <w:b/>
                <w:sz w:val="17"/>
              </w:rPr>
            </w:pPr>
            <w:r>
              <w:rPr>
                <w:rFonts w:ascii="Arial" w:eastAsia="Arial" w:hAnsi="Arial" w:cs="Arial"/>
                <w:b/>
                <w:sz w:val="17"/>
              </w:rPr>
              <w:t>Per Share</w:t>
            </w:r>
            <w:r>
              <w:rPr>
                <w:rFonts w:ascii="Arial" w:eastAsia="Arial" w:hAnsi="Arial" w:cs="Arial"/>
                <w:b/>
                <w:sz w:val="17"/>
                <w:vertAlign w:val="superscript"/>
              </w:rPr>
              <w:t xml:space="preserve"> (1)</w:t>
            </w:r>
          </w:p>
          <w:p w14:paraId="681A22A3" w14:textId="77777777" w:rsidR="00BD180A" w:rsidRDefault="006032AB">
            <w:pPr>
              <w:spacing w:line="288" w:lineRule="auto"/>
              <w:rPr>
                <w:rFonts w:ascii="Arial" w:eastAsia="Arial" w:hAnsi="Arial" w:cs="Arial"/>
                <w:sz w:val="4"/>
              </w:rPr>
            </w:pPr>
            <w:r>
              <w:rPr>
                <w:rFonts w:ascii="Arial" w:eastAsia="Arial" w:hAnsi="Arial" w:cs="Arial"/>
                <w:sz w:val="4"/>
              </w:rPr>
              <w:t> </w:t>
            </w:r>
          </w:p>
        </w:tc>
        <w:tc>
          <w:tcPr>
            <w:tcW w:w="16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DAFA94C" w14:textId="77777777" w:rsidR="00BD180A" w:rsidRDefault="006032AB">
            <w:pPr>
              <w:keepNext/>
              <w:spacing w:line="288" w:lineRule="auto"/>
            </w:pPr>
            <w:r>
              <w:rPr>
                <w:rFonts w:ascii="Arial" w:eastAsia="Arial" w:hAnsi="Arial" w:cs="Arial"/>
                <w:color w:val="000000"/>
                <w:sz w:val="16"/>
              </w:rPr>
              <w:t>  </w:t>
            </w:r>
          </w:p>
        </w:tc>
        <w:tc>
          <w:tcPr>
            <w:tcW w:w="274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66FE9988" w14:textId="77777777" w:rsidR="00BD180A" w:rsidRDefault="006032AB">
            <w:pPr>
              <w:keepNext/>
              <w:spacing w:line="288" w:lineRule="auto"/>
              <w:rPr>
                <w:rFonts w:ascii="Arial" w:eastAsia="Arial" w:hAnsi="Arial" w:cs="Arial"/>
                <w:sz w:val="18"/>
              </w:rPr>
            </w:pPr>
            <w:r>
              <w:rPr>
                <w:rFonts w:ascii="Arial" w:eastAsia="Arial" w:hAnsi="Arial" w:cs="Arial"/>
                <w:sz w:val="18"/>
              </w:rPr>
              <w:t>46% decrease compared to adjusted diluted net operating income per share of $3.21 in 2019</w:t>
            </w:r>
          </w:p>
        </w:tc>
        <w:tc>
          <w:tcPr>
            <w:tcW w:w="105" w:type="dxa"/>
            <w:tcBorders>
              <w:top w:val="nil"/>
              <w:left w:val="nil"/>
              <w:bottom w:val="nil"/>
              <w:right w:val="nil"/>
            </w:tcBorders>
            <w:tcMar>
              <w:top w:w="0" w:type="dxa"/>
              <w:left w:w="0" w:type="dxa"/>
              <w:bottom w:w="0" w:type="dxa"/>
              <w:right w:w="0" w:type="dxa"/>
            </w:tcMar>
            <w:vAlign w:val="bottom"/>
          </w:tcPr>
          <w:p w14:paraId="5054D6D7" w14:textId="77777777" w:rsidR="00BD180A" w:rsidRDefault="00BD180A">
            <w:pPr>
              <w:keepNext/>
            </w:pPr>
          </w:p>
        </w:tc>
        <w:tc>
          <w:tcPr>
            <w:tcW w:w="105" w:type="dxa"/>
            <w:tcBorders>
              <w:top w:val="nil"/>
              <w:left w:val="single" w:sz="8" w:space="0" w:color="C7C9C7"/>
              <w:bottom w:val="nil"/>
              <w:right w:val="nil"/>
            </w:tcBorders>
            <w:tcMar>
              <w:top w:w="0" w:type="dxa"/>
              <w:left w:w="0" w:type="dxa"/>
              <w:bottom w:w="0" w:type="dxa"/>
              <w:right w:w="0" w:type="dxa"/>
            </w:tcMar>
            <w:vAlign w:val="bottom"/>
          </w:tcPr>
          <w:p w14:paraId="61C2C72D" w14:textId="77777777" w:rsidR="00BD180A" w:rsidRDefault="00BD180A">
            <w:pPr>
              <w:keepNext/>
            </w:pPr>
          </w:p>
        </w:tc>
        <w:tc>
          <w:tcPr>
            <w:tcW w:w="202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085FF7B9"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11% increase</w:t>
            </w:r>
          </w:p>
          <w:p w14:paraId="64AF16AC" w14:textId="77777777" w:rsidR="00BD180A" w:rsidRDefault="006032AB">
            <w:pPr>
              <w:spacing w:line="288" w:lineRule="auto"/>
              <w:jc w:val="center"/>
              <w:rPr>
                <w:rFonts w:ascii="Arial" w:eastAsia="Arial" w:hAnsi="Arial" w:cs="Arial"/>
                <w:sz w:val="8"/>
              </w:rPr>
            </w:pPr>
            <w:r>
              <w:rPr>
                <w:rFonts w:ascii="Arial" w:eastAsia="Arial" w:hAnsi="Arial" w:cs="Arial"/>
                <w:b/>
                <w:sz w:val="17"/>
              </w:rPr>
              <w:t>in Book Value per</w:t>
            </w:r>
          </w:p>
          <w:p w14:paraId="2C05B39B" w14:textId="77777777" w:rsidR="00BD180A" w:rsidRDefault="006032AB">
            <w:pPr>
              <w:spacing w:line="288" w:lineRule="auto"/>
              <w:jc w:val="center"/>
              <w:rPr>
                <w:rFonts w:ascii="Arial" w:eastAsia="Arial" w:hAnsi="Arial" w:cs="Arial"/>
                <w:b/>
                <w:sz w:val="17"/>
              </w:rPr>
            </w:pPr>
            <w:r>
              <w:rPr>
                <w:rFonts w:ascii="Arial" w:eastAsia="Arial" w:hAnsi="Arial" w:cs="Arial"/>
                <w:b/>
                <w:sz w:val="17"/>
              </w:rPr>
              <w:t>Share</w:t>
            </w:r>
          </w:p>
        </w:tc>
        <w:tc>
          <w:tcPr>
            <w:tcW w:w="165" w:type="dxa"/>
            <w:tcBorders>
              <w:top w:val="single" w:sz="8" w:space="0" w:color="C7C9C7"/>
              <w:left w:val="nil"/>
              <w:bottom w:val="single" w:sz="8" w:space="0" w:color="C7C9C7"/>
              <w:right w:val="nil"/>
            </w:tcBorders>
            <w:tcMar>
              <w:top w:w="0" w:type="dxa"/>
              <w:left w:w="53" w:type="dxa"/>
              <w:bottom w:w="0" w:type="dxa"/>
              <w:right w:w="53" w:type="dxa"/>
            </w:tcMar>
            <w:vAlign w:val="bottom"/>
          </w:tcPr>
          <w:p w14:paraId="71C80318" w14:textId="77777777" w:rsidR="00BD180A" w:rsidRDefault="00BD180A">
            <w:pPr>
              <w:keepNext/>
              <w:spacing w:before="33" w:after="30" w:line="288" w:lineRule="auto"/>
            </w:pPr>
          </w:p>
        </w:tc>
        <w:tc>
          <w:tcPr>
            <w:tcW w:w="274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212B9BFE" w14:textId="77777777" w:rsidR="00BD180A" w:rsidRDefault="00BD180A">
            <w:pPr>
              <w:keepNext/>
              <w:spacing w:line="288" w:lineRule="auto"/>
              <w:rPr>
                <w:rFonts w:ascii="Arial" w:eastAsia="Arial" w:hAnsi="Arial" w:cs="Arial"/>
                <w:color w:val="3C3834"/>
                <w:sz w:val="8"/>
              </w:rPr>
            </w:pPr>
          </w:p>
          <w:p w14:paraId="210C24E2" w14:textId="77777777" w:rsidR="00BD180A" w:rsidRDefault="006032AB">
            <w:pPr>
              <w:spacing w:line="288" w:lineRule="auto"/>
              <w:rPr>
                <w:rFonts w:ascii="Arial" w:eastAsia="Arial" w:hAnsi="Arial" w:cs="Arial"/>
                <w:sz w:val="18"/>
              </w:rPr>
            </w:pPr>
            <w:r>
              <w:rPr>
                <w:rFonts w:ascii="Arial" w:eastAsia="Arial" w:hAnsi="Arial" w:cs="Arial"/>
                <w:sz w:val="18"/>
              </w:rPr>
              <w:t xml:space="preserve">Book value per share of $22.36 as of December 31, 2020, compared to $20.13 as of December 31, 2019 </w:t>
            </w:r>
          </w:p>
          <w:p w14:paraId="69EFC21F" w14:textId="77777777" w:rsidR="00BD180A" w:rsidRDefault="00BD180A">
            <w:pPr>
              <w:spacing w:line="288" w:lineRule="auto"/>
              <w:rPr>
                <w:rFonts w:ascii="Arial" w:eastAsia="Arial" w:hAnsi="Arial" w:cs="Arial"/>
                <w:sz w:val="18"/>
              </w:rPr>
            </w:pPr>
          </w:p>
          <w:p w14:paraId="2DF71F2A" w14:textId="77777777" w:rsidR="00BD180A" w:rsidRDefault="006032AB">
            <w:pPr>
              <w:spacing w:line="288" w:lineRule="auto"/>
              <w:rPr>
                <w:rFonts w:ascii="Arial" w:eastAsia="Arial" w:hAnsi="Arial" w:cs="Arial"/>
                <w:sz w:val="18"/>
              </w:rPr>
            </w:pPr>
            <w:r>
              <w:rPr>
                <w:rFonts w:ascii="Arial" w:eastAsia="Arial" w:hAnsi="Arial" w:cs="Arial"/>
                <w:sz w:val="18"/>
              </w:rPr>
              <w:t xml:space="preserve">In addition, dividends and dividend equivalents declared in 2020 were $98.8 million, or 2.4% of book value per share as of December 31, 2019 </w:t>
            </w:r>
          </w:p>
          <w:p w14:paraId="7C736A6B" w14:textId="77777777" w:rsidR="00BD180A" w:rsidRDefault="006032AB">
            <w:pPr>
              <w:spacing w:line="288" w:lineRule="auto"/>
              <w:rPr>
                <w:rFonts w:ascii="Arial" w:eastAsia="Arial" w:hAnsi="Arial" w:cs="Arial"/>
                <w:sz w:val="8"/>
              </w:rPr>
            </w:pPr>
            <w:r>
              <w:rPr>
                <w:rFonts w:ascii="Arial" w:eastAsia="Arial" w:hAnsi="Arial" w:cs="Arial"/>
                <w:sz w:val="8"/>
              </w:rPr>
              <w:t xml:space="preserve"> </w:t>
            </w:r>
          </w:p>
        </w:tc>
      </w:tr>
      <w:tr w:rsidR="00BD180A" w14:paraId="36698182" w14:textId="77777777">
        <w:trPr>
          <w:cantSplit/>
          <w:jc w:val="center"/>
        </w:trPr>
        <w:tc>
          <w:tcPr>
            <w:tcW w:w="202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2799030"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9.4%</w:t>
            </w:r>
          </w:p>
          <w:p w14:paraId="4C9D6252" w14:textId="77777777" w:rsidR="00BD180A" w:rsidRDefault="006032AB">
            <w:pPr>
              <w:spacing w:line="288" w:lineRule="auto"/>
              <w:jc w:val="center"/>
              <w:rPr>
                <w:rFonts w:ascii="Arial" w:eastAsia="Arial" w:hAnsi="Arial" w:cs="Arial"/>
                <w:b/>
                <w:sz w:val="17"/>
              </w:rPr>
            </w:pPr>
            <w:r>
              <w:rPr>
                <w:rFonts w:ascii="Arial" w:eastAsia="Arial" w:hAnsi="Arial" w:cs="Arial"/>
                <w:b/>
                <w:sz w:val="17"/>
              </w:rPr>
              <w:t>Return on Average Equity</w:t>
            </w:r>
          </w:p>
        </w:tc>
        <w:tc>
          <w:tcPr>
            <w:tcW w:w="16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CD1B84F" w14:textId="77777777" w:rsidR="00BD180A" w:rsidRDefault="006032AB">
            <w:pPr>
              <w:keepNext/>
              <w:spacing w:line="288" w:lineRule="auto"/>
            </w:pPr>
            <w:r>
              <w:rPr>
                <w:rFonts w:ascii="Arial" w:eastAsia="Arial" w:hAnsi="Arial" w:cs="Arial"/>
                <w:color w:val="000000"/>
                <w:sz w:val="16"/>
              </w:rPr>
              <w:t>  </w:t>
            </w:r>
          </w:p>
        </w:tc>
        <w:tc>
          <w:tcPr>
            <w:tcW w:w="274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24988458" w14:textId="77777777" w:rsidR="00BD180A" w:rsidRDefault="006032AB">
            <w:pPr>
              <w:keepNext/>
              <w:spacing w:line="288" w:lineRule="auto"/>
              <w:rPr>
                <w:rFonts w:ascii="Arial" w:eastAsia="Arial" w:hAnsi="Arial" w:cs="Arial"/>
                <w:sz w:val="18"/>
              </w:rPr>
            </w:pPr>
            <w:r>
              <w:rPr>
                <w:rFonts w:ascii="Arial" w:eastAsia="Arial" w:hAnsi="Arial" w:cs="Arial"/>
                <w:sz w:val="18"/>
              </w:rPr>
              <w:t>Compared to 17.8% return on equity in 2019</w:t>
            </w:r>
          </w:p>
        </w:tc>
        <w:tc>
          <w:tcPr>
            <w:tcW w:w="105" w:type="dxa"/>
            <w:tcBorders>
              <w:top w:val="nil"/>
              <w:left w:val="nil"/>
              <w:bottom w:val="nil"/>
              <w:right w:val="nil"/>
            </w:tcBorders>
            <w:tcMar>
              <w:top w:w="0" w:type="dxa"/>
              <w:left w:w="0" w:type="dxa"/>
              <w:bottom w:w="0" w:type="dxa"/>
              <w:right w:w="0" w:type="dxa"/>
            </w:tcMar>
            <w:vAlign w:val="bottom"/>
          </w:tcPr>
          <w:p w14:paraId="0A19EF0D" w14:textId="77777777" w:rsidR="00BD180A" w:rsidRDefault="00BD180A">
            <w:pPr>
              <w:keepNext/>
            </w:pPr>
          </w:p>
        </w:tc>
        <w:tc>
          <w:tcPr>
            <w:tcW w:w="105" w:type="dxa"/>
            <w:tcBorders>
              <w:top w:val="nil"/>
              <w:left w:val="single" w:sz="8" w:space="0" w:color="C7C9C7"/>
              <w:bottom w:val="nil"/>
              <w:right w:val="nil"/>
            </w:tcBorders>
            <w:tcMar>
              <w:top w:w="0" w:type="dxa"/>
              <w:left w:w="0" w:type="dxa"/>
              <w:bottom w:w="0" w:type="dxa"/>
              <w:right w:w="0" w:type="dxa"/>
            </w:tcMar>
            <w:vAlign w:val="bottom"/>
          </w:tcPr>
          <w:p w14:paraId="1FF4795A" w14:textId="77777777" w:rsidR="00BD180A" w:rsidRDefault="00BD180A">
            <w:pPr>
              <w:keepNext/>
            </w:pPr>
          </w:p>
        </w:tc>
        <w:tc>
          <w:tcPr>
            <w:tcW w:w="202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00E02AF2" w14:textId="77777777" w:rsidR="00BD180A" w:rsidRDefault="006032AB">
            <w:pPr>
              <w:keepNext/>
              <w:spacing w:line="288" w:lineRule="auto"/>
              <w:jc w:val="center"/>
              <w:rPr>
                <w:rFonts w:ascii="Arial" w:eastAsia="Arial" w:hAnsi="Arial" w:cs="Arial"/>
                <w:b/>
                <w:sz w:val="22"/>
              </w:rPr>
            </w:pPr>
            <w:r>
              <w:rPr>
                <w:rFonts w:ascii="Arial" w:eastAsia="Arial" w:hAnsi="Arial" w:cs="Arial"/>
                <w:b/>
                <w:color w:val="00BAB3"/>
                <w:sz w:val="22"/>
              </w:rPr>
              <w:t>$1.1 billion</w:t>
            </w:r>
          </w:p>
          <w:p w14:paraId="32DC30B3" w14:textId="77777777" w:rsidR="00BD180A" w:rsidRDefault="006032AB">
            <w:pPr>
              <w:spacing w:line="288" w:lineRule="auto"/>
              <w:jc w:val="center"/>
              <w:rPr>
                <w:rFonts w:ascii="Arial" w:eastAsia="Arial" w:hAnsi="Arial" w:cs="Arial"/>
                <w:b/>
                <w:sz w:val="17"/>
              </w:rPr>
            </w:pPr>
            <w:r>
              <w:rPr>
                <w:rFonts w:ascii="Arial" w:eastAsia="Arial" w:hAnsi="Arial" w:cs="Arial"/>
                <w:b/>
                <w:sz w:val="17"/>
              </w:rPr>
              <w:t>Available Holding Company Liquidity</w:t>
            </w:r>
          </w:p>
        </w:tc>
        <w:tc>
          <w:tcPr>
            <w:tcW w:w="16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44451201" w14:textId="77777777" w:rsidR="00BD180A" w:rsidRDefault="006032AB">
            <w:pPr>
              <w:keepNext/>
              <w:spacing w:line="288" w:lineRule="auto"/>
            </w:pPr>
            <w:r>
              <w:rPr>
                <w:rFonts w:ascii="Arial" w:eastAsia="Arial" w:hAnsi="Arial" w:cs="Arial"/>
                <w:color w:val="000000"/>
                <w:sz w:val="16"/>
              </w:rPr>
              <w:t>  </w:t>
            </w:r>
          </w:p>
        </w:tc>
        <w:tc>
          <w:tcPr>
            <w:tcW w:w="2745" w:type="dxa"/>
            <w:tcBorders>
              <w:top w:val="single" w:sz="8" w:space="0" w:color="C7C9C7"/>
              <w:left w:val="nil"/>
              <w:bottom w:val="single" w:sz="8" w:space="0" w:color="C7C9C7"/>
              <w:right w:val="nil"/>
            </w:tcBorders>
            <w:tcMar>
              <w:top w:w="0" w:type="dxa"/>
              <w:left w:w="53" w:type="dxa"/>
              <w:bottom w:w="0" w:type="dxa"/>
              <w:right w:w="53" w:type="dxa"/>
            </w:tcMar>
            <w:vAlign w:val="center"/>
          </w:tcPr>
          <w:p w14:paraId="28D08093" w14:textId="77777777" w:rsidR="00BD180A" w:rsidRDefault="006032AB">
            <w:pPr>
              <w:keepNext/>
              <w:spacing w:line="288" w:lineRule="auto"/>
              <w:rPr>
                <w:rFonts w:ascii="Arial" w:eastAsia="Arial" w:hAnsi="Arial" w:cs="Arial"/>
                <w:b/>
                <w:i/>
                <w:color w:val="3C3834"/>
                <w:sz w:val="8"/>
              </w:rPr>
            </w:pPr>
            <w:r>
              <w:rPr>
                <w:rFonts w:ascii="Arial" w:eastAsia="Arial" w:hAnsi="Arial" w:cs="Arial"/>
                <w:b/>
                <w:i/>
                <w:color w:val="3C3834"/>
                <w:sz w:val="8"/>
              </w:rPr>
              <w:t xml:space="preserve"> </w:t>
            </w:r>
          </w:p>
          <w:p w14:paraId="61E15F37" w14:textId="77777777" w:rsidR="00BD180A" w:rsidRDefault="006032AB">
            <w:pPr>
              <w:spacing w:line="288" w:lineRule="auto"/>
              <w:rPr>
                <w:rFonts w:ascii="Arial" w:eastAsia="Arial" w:hAnsi="Arial" w:cs="Arial"/>
                <w:sz w:val="18"/>
              </w:rPr>
            </w:pPr>
            <w:r>
              <w:rPr>
                <w:rFonts w:ascii="Arial" w:eastAsia="Arial" w:hAnsi="Arial" w:cs="Arial"/>
                <w:sz w:val="18"/>
              </w:rPr>
              <w:t>Compared to $652.6 million as of December 31, 2019. Available liquidity includes the minimum liquidity requirement under the Comp</w:t>
            </w:r>
            <w:r>
              <w:rPr>
                <w:rFonts w:ascii="Arial" w:eastAsia="Arial" w:hAnsi="Arial" w:cs="Arial"/>
                <w:sz w:val="18"/>
              </w:rPr>
              <w:t>any's unsecured revolving credit facility of $35 million</w:t>
            </w:r>
          </w:p>
          <w:p w14:paraId="1E0EBCB1" w14:textId="77777777" w:rsidR="00BD180A" w:rsidRDefault="006032AB">
            <w:pPr>
              <w:spacing w:line="288" w:lineRule="auto"/>
              <w:rPr>
                <w:rFonts w:ascii="Arial" w:eastAsia="Arial" w:hAnsi="Arial" w:cs="Arial"/>
                <w:sz w:val="8"/>
              </w:rPr>
            </w:pPr>
            <w:r>
              <w:rPr>
                <w:rFonts w:ascii="Arial" w:eastAsia="Arial" w:hAnsi="Arial" w:cs="Arial"/>
                <w:sz w:val="8"/>
              </w:rPr>
              <w:t xml:space="preserve"> </w:t>
            </w:r>
          </w:p>
        </w:tc>
      </w:tr>
      <w:tr w:rsidR="00BD180A" w14:paraId="59FBF1E2" w14:textId="77777777">
        <w:trPr>
          <w:cantSplit/>
          <w:trHeight w:hRule="exact" w:val="1005"/>
          <w:jc w:val="center"/>
        </w:trPr>
        <w:tc>
          <w:tcPr>
            <w:tcW w:w="2025" w:type="dxa"/>
            <w:tcBorders>
              <w:top w:val="single" w:sz="8" w:space="0" w:color="C7C9C7"/>
              <w:left w:val="nil"/>
              <w:bottom w:val="single" w:sz="8" w:space="0" w:color="FFFFFF"/>
              <w:right w:val="nil"/>
            </w:tcBorders>
            <w:tcMar>
              <w:top w:w="0" w:type="dxa"/>
              <w:left w:w="53" w:type="dxa"/>
              <w:bottom w:w="0" w:type="dxa"/>
              <w:right w:w="53" w:type="dxa"/>
            </w:tcMar>
            <w:vAlign w:val="center"/>
          </w:tcPr>
          <w:p w14:paraId="089A1C57" w14:textId="77777777" w:rsidR="00BD180A" w:rsidRDefault="00BD180A">
            <w:pPr>
              <w:spacing w:line="288" w:lineRule="auto"/>
              <w:jc w:val="center"/>
              <w:rPr>
                <w:rFonts w:ascii="Arial" w:eastAsia="Arial" w:hAnsi="Arial" w:cs="Arial"/>
                <w:b/>
                <w:sz w:val="12"/>
              </w:rPr>
            </w:pPr>
          </w:p>
          <w:p w14:paraId="1B3DED5B" w14:textId="77777777" w:rsidR="00BD180A" w:rsidRDefault="006032AB">
            <w:pPr>
              <w:spacing w:line="288" w:lineRule="auto"/>
              <w:jc w:val="center"/>
              <w:rPr>
                <w:rFonts w:ascii="Arial" w:eastAsia="Arial" w:hAnsi="Arial" w:cs="Arial"/>
                <w:b/>
                <w:color w:val="00BAB3"/>
                <w:sz w:val="22"/>
              </w:rPr>
            </w:pPr>
            <w:r>
              <w:rPr>
                <w:rFonts w:ascii="Arial" w:eastAsia="Arial" w:hAnsi="Arial" w:cs="Arial"/>
                <w:b/>
                <w:color w:val="00BAB3"/>
                <w:sz w:val="22"/>
              </w:rPr>
              <w:t>8.2%</w:t>
            </w:r>
          </w:p>
          <w:p w14:paraId="31C774EE" w14:textId="77777777" w:rsidR="00BD180A" w:rsidRDefault="006032AB">
            <w:pPr>
              <w:spacing w:line="288" w:lineRule="auto"/>
              <w:jc w:val="center"/>
              <w:rPr>
                <w:rFonts w:ascii="Arial" w:eastAsia="Arial" w:hAnsi="Arial" w:cs="Arial"/>
                <w:b/>
                <w:sz w:val="17"/>
              </w:rPr>
            </w:pPr>
            <w:r>
              <w:rPr>
                <w:rFonts w:ascii="Arial" w:eastAsia="Arial" w:hAnsi="Arial" w:cs="Arial"/>
                <w:b/>
                <w:sz w:val="17"/>
              </w:rPr>
              <w:t>Adjusted Net Operating</w:t>
            </w:r>
          </w:p>
          <w:p w14:paraId="4BDDA321" w14:textId="77777777" w:rsidR="00BD180A" w:rsidRDefault="006032AB">
            <w:pPr>
              <w:spacing w:line="288" w:lineRule="auto"/>
              <w:jc w:val="center"/>
              <w:rPr>
                <w:rFonts w:ascii="Arial" w:eastAsia="Arial" w:hAnsi="Arial" w:cs="Arial"/>
                <w:b/>
                <w:sz w:val="17"/>
              </w:rPr>
            </w:pPr>
            <w:r>
              <w:rPr>
                <w:rFonts w:ascii="Arial" w:eastAsia="Arial" w:hAnsi="Arial" w:cs="Arial"/>
                <w:b/>
                <w:sz w:val="17"/>
              </w:rPr>
              <w:t>Return on Average Equity</w:t>
            </w:r>
            <w:r>
              <w:rPr>
                <w:rFonts w:ascii="Arial" w:eastAsia="Arial" w:hAnsi="Arial" w:cs="Arial"/>
                <w:b/>
                <w:sz w:val="17"/>
                <w:vertAlign w:val="superscript"/>
              </w:rPr>
              <w:t xml:space="preserve"> (1)</w:t>
            </w:r>
          </w:p>
        </w:tc>
        <w:tc>
          <w:tcPr>
            <w:tcW w:w="165" w:type="dxa"/>
            <w:tcBorders>
              <w:top w:val="single" w:sz="8" w:space="0" w:color="C7C9C7"/>
              <w:left w:val="nil"/>
              <w:bottom w:val="single" w:sz="8" w:space="0" w:color="FFFFFF"/>
              <w:right w:val="nil"/>
            </w:tcBorders>
            <w:tcMar>
              <w:top w:w="0" w:type="dxa"/>
              <w:left w:w="53" w:type="dxa"/>
              <w:bottom w:w="0" w:type="dxa"/>
              <w:right w:w="53" w:type="dxa"/>
            </w:tcMar>
            <w:vAlign w:val="center"/>
          </w:tcPr>
          <w:p w14:paraId="10C80C92" w14:textId="77777777" w:rsidR="00BD180A" w:rsidRDefault="006032AB">
            <w:pPr>
              <w:spacing w:line="288" w:lineRule="auto"/>
            </w:pPr>
            <w:r>
              <w:rPr>
                <w:rFonts w:ascii="Arial" w:eastAsia="Arial" w:hAnsi="Arial" w:cs="Arial"/>
                <w:color w:val="000000"/>
                <w:sz w:val="16"/>
              </w:rPr>
              <w:t>  </w:t>
            </w:r>
          </w:p>
        </w:tc>
        <w:tc>
          <w:tcPr>
            <w:tcW w:w="2745" w:type="dxa"/>
            <w:tcBorders>
              <w:top w:val="single" w:sz="8" w:space="0" w:color="C7C9C7"/>
              <w:left w:val="nil"/>
              <w:bottom w:val="single" w:sz="8" w:space="0" w:color="FFFFFF"/>
              <w:right w:val="nil"/>
            </w:tcBorders>
            <w:tcMar>
              <w:top w:w="0" w:type="dxa"/>
              <w:left w:w="53" w:type="dxa"/>
              <w:bottom w:w="0" w:type="dxa"/>
              <w:right w:w="53" w:type="dxa"/>
            </w:tcMar>
            <w:vAlign w:val="center"/>
          </w:tcPr>
          <w:p w14:paraId="6596FFE0" w14:textId="77777777" w:rsidR="00BD180A" w:rsidRDefault="00BD180A">
            <w:pPr>
              <w:spacing w:line="288" w:lineRule="auto"/>
              <w:rPr>
                <w:rFonts w:ascii="Arial" w:eastAsia="Arial" w:hAnsi="Arial" w:cs="Arial"/>
                <w:sz w:val="18"/>
              </w:rPr>
            </w:pPr>
          </w:p>
          <w:p w14:paraId="6CE30F1C" w14:textId="77777777" w:rsidR="00BD180A" w:rsidRDefault="006032AB">
            <w:pPr>
              <w:spacing w:line="288" w:lineRule="auto"/>
              <w:rPr>
                <w:rFonts w:ascii="Arial" w:eastAsia="Arial" w:hAnsi="Arial" w:cs="Arial"/>
                <w:sz w:val="18"/>
              </w:rPr>
            </w:pPr>
            <w:r>
              <w:rPr>
                <w:rFonts w:ascii="Arial" w:eastAsia="Arial" w:hAnsi="Arial" w:cs="Arial"/>
                <w:sz w:val="18"/>
              </w:rPr>
              <w:t>Compared to 17.9% adjusted net operating return on equity in 2019</w:t>
            </w:r>
          </w:p>
        </w:tc>
        <w:tc>
          <w:tcPr>
            <w:tcW w:w="105" w:type="dxa"/>
            <w:tcBorders>
              <w:top w:val="nil"/>
              <w:left w:val="nil"/>
              <w:bottom w:val="single" w:sz="8" w:space="0" w:color="FFFFFF"/>
              <w:right w:val="nil"/>
            </w:tcBorders>
            <w:tcMar>
              <w:top w:w="0" w:type="dxa"/>
              <w:left w:w="0" w:type="dxa"/>
              <w:bottom w:w="0" w:type="dxa"/>
              <w:right w:w="0" w:type="dxa"/>
            </w:tcMar>
            <w:vAlign w:val="bottom"/>
          </w:tcPr>
          <w:p w14:paraId="5DC7A419" w14:textId="77777777" w:rsidR="00BD180A" w:rsidRDefault="00BD180A"/>
        </w:tc>
        <w:tc>
          <w:tcPr>
            <w:tcW w:w="105" w:type="dxa"/>
            <w:tcBorders>
              <w:top w:val="nil"/>
              <w:left w:val="single" w:sz="8" w:space="0" w:color="C7C9C7"/>
              <w:bottom w:val="single" w:sz="8" w:space="0" w:color="FFFFFF"/>
              <w:right w:val="nil"/>
            </w:tcBorders>
            <w:tcMar>
              <w:top w:w="0" w:type="dxa"/>
              <w:left w:w="0" w:type="dxa"/>
              <w:bottom w:w="0" w:type="dxa"/>
              <w:right w:w="0" w:type="dxa"/>
            </w:tcMar>
            <w:vAlign w:val="bottom"/>
          </w:tcPr>
          <w:p w14:paraId="4EEF47E5" w14:textId="77777777" w:rsidR="00BD180A" w:rsidRDefault="00BD180A"/>
        </w:tc>
        <w:tc>
          <w:tcPr>
            <w:tcW w:w="2025" w:type="dxa"/>
            <w:tcBorders>
              <w:top w:val="single" w:sz="8" w:space="0" w:color="C7C9C7"/>
              <w:left w:val="nil"/>
              <w:bottom w:val="single" w:sz="8" w:space="0" w:color="FFFFFF"/>
              <w:right w:val="nil"/>
            </w:tcBorders>
            <w:tcMar>
              <w:top w:w="0" w:type="dxa"/>
              <w:left w:w="53" w:type="dxa"/>
              <w:bottom w:w="0" w:type="dxa"/>
              <w:right w:w="53" w:type="dxa"/>
            </w:tcMar>
            <w:vAlign w:val="center"/>
          </w:tcPr>
          <w:p w14:paraId="4CA5FCD9" w14:textId="77777777" w:rsidR="00BD180A" w:rsidRDefault="006032AB">
            <w:pPr>
              <w:spacing w:line="288" w:lineRule="auto"/>
              <w:jc w:val="center"/>
              <w:rPr>
                <w:rFonts w:ascii="Arial" w:eastAsia="Arial" w:hAnsi="Arial" w:cs="Arial"/>
                <w:b/>
                <w:color w:val="00BAB3"/>
                <w:sz w:val="22"/>
              </w:rPr>
            </w:pPr>
            <w:r>
              <w:rPr>
                <w:rFonts w:ascii="Arial" w:eastAsia="Arial" w:hAnsi="Arial" w:cs="Arial"/>
                <w:b/>
                <w:color w:val="00BAB3"/>
                <w:sz w:val="22"/>
              </w:rPr>
              <w:t>$1.3 billion</w:t>
            </w:r>
          </w:p>
          <w:p w14:paraId="16E1F6D0" w14:textId="77777777" w:rsidR="00BD180A" w:rsidRDefault="006032AB">
            <w:pPr>
              <w:spacing w:line="288" w:lineRule="auto"/>
              <w:jc w:val="center"/>
              <w:rPr>
                <w:rFonts w:ascii="Arial" w:eastAsia="Arial" w:hAnsi="Arial" w:cs="Arial"/>
                <w:b/>
                <w:sz w:val="17"/>
              </w:rPr>
            </w:pPr>
            <w:r>
              <w:rPr>
                <w:rFonts w:ascii="Arial" w:eastAsia="Arial" w:hAnsi="Arial" w:cs="Arial"/>
                <w:b/>
                <w:sz w:val="17"/>
              </w:rPr>
              <w:t xml:space="preserve">PMIERs Excess Available Assets </w:t>
            </w:r>
            <w:r>
              <w:rPr>
                <w:rFonts w:ascii="Arial" w:eastAsia="Arial" w:hAnsi="Arial" w:cs="Arial"/>
                <w:b/>
                <w:sz w:val="17"/>
                <w:vertAlign w:val="superscript"/>
              </w:rPr>
              <w:t>(2)</w:t>
            </w:r>
          </w:p>
        </w:tc>
        <w:tc>
          <w:tcPr>
            <w:tcW w:w="165" w:type="dxa"/>
            <w:tcBorders>
              <w:top w:val="single" w:sz="8" w:space="0" w:color="C7C9C7"/>
              <w:left w:val="nil"/>
              <w:bottom w:val="nil"/>
              <w:right w:val="nil"/>
            </w:tcBorders>
            <w:tcMar>
              <w:top w:w="0" w:type="dxa"/>
              <w:left w:w="53" w:type="dxa"/>
              <w:bottom w:w="0" w:type="dxa"/>
              <w:right w:w="53" w:type="dxa"/>
            </w:tcMar>
            <w:vAlign w:val="bottom"/>
          </w:tcPr>
          <w:p w14:paraId="75C64534" w14:textId="77777777" w:rsidR="00BD180A" w:rsidRDefault="00BD180A">
            <w:pPr>
              <w:spacing w:before="33" w:after="30" w:line="288" w:lineRule="auto"/>
            </w:pPr>
          </w:p>
        </w:tc>
        <w:tc>
          <w:tcPr>
            <w:tcW w:w="2745" w:type="dxa"/>
            <w:tcBorders>
              <w:top w:val="single" w:sz="8" w:space="0" w:color="C7C9C7"/>
              <w:left w:val="nil"/>
              <w:bottom w:val="single" w:sz="8" w:space="0" w:color="FFFFFF"/>
              <w:right w:val="nil"/>
            </w:tcBorders>
            <w:tcMar>
              <w:top w:w="0" w:type="dxa"/>
              <w:left w:w="53" w:type="dxa"/>
              <w:bottom w:w="0" w:type="dxa"/>
              <w:right w:w="53" w:type="dxa"/>
            </w:tcMar>
            <w:vAlign w:val="center"/>
          </w:tcPr>
          <w:p w14:paraId="5259CC35" w14:textId="77777777" w:rsidR="00BD180A" w:rsidRDefault="006032AB">
            <w:pPr>
              <w:spacing w:line="288" w:lineRule="auto"/>
              <w:rPr>
                <w:rFonts w:ascii="Arial" w:eastAsia="Arial" w:hAnsi="Arial" w:cs="Arial"/>
                <w:b/>
                <w:i/>
                <w:sz w:val="22"/>
              </w:rPr>
            </w:pPr>
            <w:r>
              <w:rPr>
                <w:rFonts w:ascii="Arial" w:eastAsia="Arial" w:hAnsi="Arial" w:cs="Arial"/>
                <w:sz w:val="18"/>
              </w:rPr>
              <w:t xml:space="preserve">Compared to </w:t>
            </w:r>
            <w:r>
              <w:rPr>
                <w:rFonts w:ascii="Arial" w:eastAsia="Arial" w:hAnsi="Arial" w:cs="Arial"/>
                <w:sz w:val="18"/>
              </w:rPr>
              <w:t>$804.1 million as of December 31, 2019</w:t>
            </w:r>
          </w:p>
        </w:tc>
      </w:tr>
    </w:tbl>
    <w:p w14:paraId="317B42C5" w14:textId="77777777" w:rsidR="00BD180A" w:rsidRDefault="006032AB" w:rsidP="006032AB">
      <w:pPr>
        <w:numPr>
          <w:ilvl w:val="0"/>
          <w:numId w:val="54"/>
        </w:numPr>
        <w:spacing w:before="100" w:line="288" w:lineRule="auto"/>
        <w:ind w:left="360"/>
        <w:rPr>
          <w:rFonts w:ascii="Arial" w:eastAsia="Arial" w:hAnsi="Arial" w:cs="Arial"/>
          <w:color w:val="64615D"/>
          <w:sz w:val="18"/>
        </w:rPr>
      </w:pPr>
      <w:r>
        <w:rPr>
          <w:rFonts w:ascii="Arial" w:eastAsia="Arial" w:hAnsi="Arial" w:cs="Arial"/>
          <w:color w:val="64615D"/>
          <w:sz w:val="18"/>
        </w:rPr>
        <w:t>On a consolidated basis, adjusted pretax operating income, adjusted diluted net operating income per share and adjusted net operating return on equity are non-GAAP financial measures. See pages 82 through 84 of our Annual Report on Form 10-K for the year e</w:t>
      </w:r>
      <w:r>
        <w:rPr>
          <w:rFonts w:ascii="Arial" w:eastAsia="Arial" w:hAnsi="Arial" w:cs="Arial"/>
          <w:color w:val="64615D"/>
          <w:sz w:val="18"/>
        </w:rPr>
        <w:t xml:space="preserve">nded December 31, 2020, for definitions of our non-GAAP financial measures, including reconciliations of the most comparable GAAP measures of consolidated pretax income, diluted net income per share and return on equity, to our non-GAAP financial measures </w:t>
      </w:r>
      <w:r>
        <w:rPr>
          <w:rFonts w:ascii="Arial" w:eastAsia="Arial" w:hAnsi="Arial" w:cs="Arial"/>
          <w:color w:val="64615D"/>
          <w:sz w:val="18"/>
        </w:rPr>
        <w:t>of adjusted pretax operating income, adjusted diluted net operating income per share and adjusted net operating return on equity, respectively.</w:t>
      </w:r>
    </w:p>
    <w:p w14:paraId="60BD46F9" w14:textId="77777777" w:rsidR="00BD180A" w:rsidRDefault="006032AB" w:rsidP="006032AB">
      <w:pPr>
        <w:numPr>
          <w:ilvl w:val="0"/>
          <w:numId w:val="54"/>
        </w:numPr>
        <w:spacing w:line="288" w:lineRule="auto"/>
        <w:ind w:left="360"/>
        <w:rPr>
          <w:rFonts w:ascii="Arial" w:eastAsia="Arial" w:hAnsi="Arial" w:cs="Arial"/>
          <w:color w:val="64615D"/>
          <w:sz w:val="18"/>
        </w:rPr>
      </w:pPr>
      <w:r>
        <w:rPr>
          <w:rFonts w:ascii="Arial" w:eastAsia="Arial" w:hAnsi="Arial" w:cs="Arial"/>
          <w:color w:val="64615D"/>
          <w:sz w:val="18"/>
        </w:rPr>
        <w:t>Represents Radian Guaranty’s excess of Available Assets over its Minimum Required Assets (MRA) or “cushion,” cal</w:t>
      </w:r>
      <w:r>
        <w:rPr>
          <w:rFonts w:ascii="Arial" w:eastAsia="Arial" w:hAnsi="Arial" w:cs="Arial"/>
          <w:color w:val="64615D"/>
          <w:sz w:val="18"/>
        </w:rPr>
        <w:t>culated in accordance with the PMIERs financial requirements in effect for each date shown.</w:t>
      </w:r>
    </w:p>
    <w:p w14:paraId="58589C44"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Our 2020 Strategic Performance</w:t>
      </w:r>
    </w:p>
    <w:p w14:paraId="5A6FC66D" w14:textId="77777777" w:rsidR="00BD180A" w:rsidRDefault="006032AB">
      <w:pPr>
        <w:keepNext/>
        <w:spacing w:before="100" w:after="100" w:line="288" w:lineRule="auto"/>
        <w:jc w:val="center"/>
        <w:rPr>
          <w:rFonts w:ascii="Arial" w:eastAsia="Arial" w:hAnsi="Arial" w:cs="Arial"/>
          <w:b/>
          <w:color w:val="64615D"/>
          <w:sz w:val="19"/>
        </w:rPr>
      </w:pPr>
      <w:r>
        <w:rPr>
          <w:rFonts w:ascii="Arial" w:eastAsia="Arial" w:hAnsi="Arial" w:cs="Arial"/>
          <w:b/>
          <w:sz w:val="19"/>
        </w:rPr>
        <w:t>Navigated COVID-19 Pandemic</w:t>
      </w:r>
    </w:p>
    <w:p w14:paraId="0D1C28C1"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 xml:space="preserve">We Kept our Employees Safe and Engaged. </w:t>
      </w:r>
      <w:r>
        <w:rPr>
          <w:rFonts w:ascii="Arial" w:eastAsia="Arial" w:hAnsi="Arial" w:cs="Arial"/>
          <w:sz w:val="19"/>
        </w:rPr>
        <w:t>We seamlessly transitioned almost our entire workforce to a work-</w:t>
      </w:r>
      <w:r>
        <w:rPr>
          <w:rFonts w:ascii="Arial" w:eastAsia="Arial" w:hAnsi="Arial" w:cs="Arial"/>
          <w:sz w:val="19"/>
        </w:rPr>
        <w:t>from-home model, launched new employee communications and engagement channels, revised our benefits programs, and focused on employee well-being through surveys, town-halls and CEO-led roundtables. We adjusted our talent development and recruiting strategi</w:t>
      </w:r>
      <w:r>
        <w:rPr>
          <w:rFonts w:ascii="Arial" w:eastAsia="Arial" w:hAnsi="Arial" w:cs="Arial"/>
          <w:sz w:val="19"/>
        </w:rPr>
        <w:t>es, ultimately hiring over 700 positions virtually. We also proactively addressed the myriad of complex issues presented by the social unrest in 2020 by further advancing our Diversity, Equity and Inclusion Initiative, encouraging dialogue and reconstituti</w:t>
      </w:r>
      <w:r>
        <w:rPr>
          <w:rFonts w:ascii="Arial" w:eastAsia="Arial" w:hAnsi="Arial" w:cs="Arial"/>
          <w:sz w:val="19"/>
        </w:rPr>
        <w:t>ng our Employee Resources Groups.</w:t>
      </w:r>
    </w:p>
    <w:p w14:paraId="0C542FD6"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 xml:space="preserve">We Supported Mortgage Borrowers. </w:t>
      </w:r>
      <w:r>
        <w:rPr>
          <w:rFonts w:ascii="Arial" w:eastAsia="Arial" w:hAnsi="Arial" w:cs="Arial"/>
          <w:sz w:val="19"/>
        </w:rPr>
        <w:t>To support borrowers impacted by COVID-19, we aligned our policies and procedures with GSE initiatives, including mortgage forbearance programs, foreclosure and eviction moratoriums, change</w:t>
      </w:r>
      <w:r>
        <w:rPr>
          <w:rFonts w:ascii="Arial" w:eastAsia="Arial" w:hAnsi="Arial" w:cs="Arial"/>
          <w:sz w:val="19"/>
        </w:rPr>
        <w:t>s to underwriting documentation requirements, and flexibilities related to home appraisals and loan closings. In our Real Estate businesses, we restructured our offices to allow our essential workers to continue to process real estate and mortgage closings</w:t>
      </w:r>
      <w:r>
        <w:rPr>
          <w:rFonts w:ascii="Arial" w:eastAsia="Arial" w:hAnsi="Arial" w:cs="Arial"/>
          <w:sz w:val="19"/>
        </w:rPr>
        <w:t xml:space="preserve"> safely, while adopting innovative solutions such as remote notarizations and “drive-through” closings.</w:t>
      </w:r>
    </w:p>
    <w:p w14:paraId="14BBCF4E"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 xml:space="preserve">We Served our Corporate Purpose. </w:t>
      </w:r>
      <w:r>
        <w:rPr>
          <w:rFonts w:ascii="Arial" w:eastAsia="Arial" w:hAnsi="Arial" w:cs="Arial"/>
          <w:sz w:val="19"/>
        </w:rPr>
        <w:t>Our business model is designed to withstand economic cycles by continuously serving as a permanent source of first-loss</w:t>
      </w:r>
      <w:r>
        <w:rPr>
          <w:rFonts w:ascii="Arial" w:eastAsia="Arial" w:hAnsi="Arial" w:cs="Arial"/>
          <w:sz w:val="19"/>
        </w:rPr>
        <w:t xml:space="preserve"> risk protection for mortgage credit and a facilitator of real estate transactions, regardless of the environment. There was no better test of this model than in 2020, during which we were confronted with the unprecedented economic volatility caused by the</w:t>
      </w:r>
      <w:r>
        <w:rPr>
          <w:rFonts w:ascii="Arial" w:eastAsia="Arial" w:hAnsi="Arial" w:cs="Arial"/>
          <w:sz w:val="19"/>
        </w:rPr>
        <w:t xml:space="preserve"> COVID-19 pandemic as well as the largest mortgage market in history. Our business model effectively managed these dueling stresses, as we successfully absorbed significant losses while continuing to produce earnings and returning capital to stockholders, </w:t>
      </w:r>
      <w:r>
        <w:rPr>
          <w:rFonts w:ascii="Arial" w:eastAsia="Arial" w:hAnsi="Arial" w:cs="Arial"/>
          <w:sz w:val="19"/>
        </w:rPr>
        <w:t>and at the same time, wrote the most annual NIW on a flow basis ($105.0 billion) in our history.</w:t>
      </w:r>
    </w:p>
    <w:p w14:paraId="040C9D69" w14:textId="77777777" w:rsidR="00BD180A" w:rsidRDefault="006032AB">
      <w:pPr>
        <w:keepNext/>
        <w:spacing w:before="100" w:after="100" w:line="288" w:lineRule="auto"/>
        <w:jc w:val="center"/>
        <w:rPr>
          <w:rFonts w:ascii="Arial" w:eastAsia="Arial" w:hAnsi="Arial" w:cs="Arial"/>
          <w:b/>
          <w:color w:val="64615D"/>
          <w:sz w:val="19"/>
        </w:rPr>
      </w:pPr>
      <w:r>
        <w:rPr>
          <w:rFonts w:ascii="Arial" w:eastAsia="Arial" w:hAnsi="Arial" w:cs="Arial"/>
          <w:b/>
          <w:sz w:val="19"/>
        </w:rPr>
        <w:t>Maintained our Focus on Risk Management</w:t>
      </w:r>
    </w:p>
    <w:p w14:paraId="72FF6FDA"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We Grew our Insured Portfolio with Record, High-Quality NIW.</w:t>
      </w:r>
      <w:r>
        <w:rPr>
          <w:rFonts w:ascii="Arial" w:eastAsia="Arial" w:hAnsi="Arial" w:cs="Arial"/>
          <w:sz w:val="19"/>
        </w:rPr>
        <w:t xml:space="preserve"> In our Mortgage business, we leveraged our RADAR Rates pri</w:t>
      </w:r>
      <w:r>
        <w:rPr>
          <w:rFonts w:ascii="Arial" w:eastAsia="Arial" w:hAnsi="Arial" w:cs="Arial"/>
          <w:sz w:val="19"/>
        </w:rPr>
        <w:t xml:space="preserve">cing platform to quickly respond to the changing economic and competitive environment, successfully shifting the profile of 2020 NIW towards stronger risk characteristics with lower levels of layered risks. We made these changes without sacrificing volume </w:t>
      </w:r>
      <w:r>
        <w:rPr>
          <w:rFonts w:ascii="Arial" w:eastAsia="Arial" w:hAnsi="Arial" w:cs="Arial"/>
          <w:sz w:val="19"/>
        </w:rPr>
        <w:t>(writing a record of $105.0 billion of NIW on a flow basis) or projected returns on required capital (15.6% on 2020 NIW), resulting in a growth in insurance-in-force in 2020 to $246.1 billion and an increase in the overall economic value of our insured por</w:t>
      </w:r>
      <w:r>
        <w:rPr>
          <w:rFonts w:ascii="Arial" w:eastAsia="Arial" w:hAnsi="Arial" w:cs="Arial"/>
          <w:sz w:val="19"/>
        </w:rPr>
        <w:t>tfolio.</w:t>
      </w:r>
    </w:p>
    <w:p w14:paraId="4C72EC90" w14:textId="77777777" w:rsidR="00BD180A" w:rsidRDefault="006032AB">
      <w:pPr>
        <w:keepNext/>
        <w:spacing w:before="100" w:after="100" w:line="288" w:lineRule="auto"/>
        <w:jc w:val="center"/>
        <w:rPr>
          <w:rFonts w:ascii="Arial" w:eastAsia="Arial" w:hAnsi="Arial" w:cs="Arial"/>
          <w:b/>
          <w:color w:val="64615D"/>
          <w:sz w:val="19"/>
        </w:rPr>
      </w:pPr>
      <w:r>
        <w:rPr>
          <w:rFonts w:ascii="Arial" w:eastAsia="Arial" w:hAnsi="Arial" w:cs="Arial"/>
          <w:b/>
          <w:sz w:val="19"/>
        </w:rPr>
        <w:t>Managed our Capital and Liquidity Positions</w:t>
      </w:r>
    </w:p>
    <w:p w14:paraId="6FEA3F94"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 xml:space="preserve">We Improved our Capital and Liquidity Positions. </w:t>
      </w:r>
      <w:r>
        <w:rPr>
          <w:rFonts w:ascii="Arial" w:eastAsia="Arial" w:hAnsi="Arial" w:cs="Arial"/>
          <w:sz w:val="19"/>
        </w:rPr>
        <w:t>At the onset of the pandemic, recognizing the significant future uncertainty it presented, we reacted with urgency by temporarily suspending our share repu</w:t>
      </w:r>
      <w:r>
        <w:rPr>
          <w:rFonts w:ascii="Arial" w:eastAsia="Arial" w:hAnsi="Arial" w:cs="Arial"/>
          <w:sz w:val="19"/>
        </w:rPr>
        <w:t>rchase program, issuing $525 million in new senior debt, extending our credit facility into 2022 and working with the GSEs to develop an appropriately tailored amendment to the PMIERs to reflect the unprecedented economic environment. We further enhanced o</w:t>
      </w:r>
      <w:r>
        <w:rPr>
          <w:rFonts w:ascii="Arial" w:eastAsia="Arial" w:hAnsi="Arial" w:cs="Arial"/>
          <w:sz w:val="19"/>
        </w:rPr>
        <w:t>ur capital position in 2020 by distributing risk through two mortgage insurance-linked note transactions of approximately $879 million and a new quota share reinsurance transaction for our single premium policies. As a consequence, we finished 2020 with $1</w:t>
      </w:r>
      <w:r>
        <w:rPr>
          <w:rFonts w:ascii="Arial" w:eastAsia="Arial" w:hAnsi="Arial" w:cs="Arial"/>
          <w:sz w:val="19"/>
        </w:rPr>
        <w:t>.1 billion in available holding company liquidity and $1.3 billion of Available Assets in excess of PMIERs requirements at Radian Guaranty.</w:t>
      </w:r>
    </w:p>
    <w:p w14:paraId="089606DB"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 xml:space="preserve">We Remained Focused on Returning Value to Stockholders. </w:t>
      </w:r>
      <w:r>
        <w:rPr>
          <w:rFonts w:ascii="Arial" w:eastAsia="Arial" w:hAnsi="Arial" w:cs="Arial"/>
          <w:sz w:val="19"/>
        </w:rPr>
        <w:t xml:space="preserve">Prior to the onset of the COVID-19 pandemic, we used $226.3 </w:t>
      </w:r>
      <w:r>
        <w:rPr>
          <w:rFonts w:ascii="Arial" w:eastAsia="Arial" w:hAnsi="Arial" w:cs="Arial"/>
          <w:sz w:val="19"/>
        </w:rPr>
        <w:t>million to purchase 11.0 million shares of our outstanding common stock and increased our quarterly dividend significantly to $0.125 per share. We maintained this dividend throughout the pandemic, ultimately issuing $97.5 million in dividend payments to st</w:t>
      </w:r>
      <w:r>
        <w:rPr>
          <w:rFonts w:ascii="Arial" w:eastAsia="Arial" w:hAnsi="Arial" w:cs="Arial"/>
          <w:sz w:val="19"/>
        </w:rPr>
        <w:t>ockholders in 2020.</w:t>
      </w:r>
    </w:p>
    <w:p w14:paraId="7E91BD39" w14:textId="77777777" w:rsidR="00BD180A" w:rsidRDefault="006032AB">
      <w:pPr>
        <w:keepNext/>
        <w:spacing w:before="100" w:after="100" w:line="288" w:lineRule="auto"/>
        <w:jc w:val="center"/>
        <w:rPr>
          <w:rFonts w:ascii="Arial" w:eastAsia="Arial" w:hAnsi="Arial" w:cs="Arial"/>
          <w:b/>
          <w:color w:val="64615D"/>
          <w:sz w:val="19"/>
        </w:rPr>
      </w:pPr>
      <w:r>
        <w:rPr>
          <w:rFonts w:ascii="Arial" w:eastAsia="Arial" w:hAnsi="Arial" w:cs="Arial"/>
          <w:b/>
          <w:sz w:val="19"/>
        </w:rPr>
        <w:t xml:space="preserve">Executed our Strategy to Grow and Diversify our Businesses </w:t>
      </w:r>
      <w:r>
        <w:rPr>
          <w:rFonts w:ascii="Arial" w:eastAsia="Arial" w:hAnsi="Arial" w:cs="Arial"/>
          <w:b/>
          <w:sz w:val="19"/>
        </w:rPr>
        <w:br/>
        <w:t>and Digitally Transform our Businesses</w:t>
      </w:r>
    </w:p>
    <w:p w14:paraId="3815205B"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 xml:space="preserve">We Continued to Grow our Real Estate Market Presence and Capabilities. </w:t>
      </w:r>
      <w:r>
        <w:rPr>
          <w:rFonts w:ascii="Arial" w:eastAsia="Arial" w:hAnsi="Arial" w:cs="Arial"/>
          <w:sz w:val="19"/>
        </w:rPr>
        <w:t>Despite a challenging pandemic environment, we grew our Real Estat</w:t>
      </w:r>
      <w:r>
        <w:rPr>
          <w:rFonts w:ascii="Arial" w:eastAsia="Arial" w:hAnsi="Arial" w:cs="Arial"/>
          <w:sz w:val="19"/>
        </w:rPr>
        <w:t>e revenues by 14% in 2020, with strong momentum in our Title business, including a 238% year-over-year increase in closed title insurance orders and a strong sales pipeline of large customers going into 2021. We remained focused on optimizing and validatin</w:t>
      </w:r>
      <w:r>
        <w:rPr>
          <w:rFonts w:ascii="Arial" w:eastAsia="Arial" w:hAnsi="Arial" w:cs="Arial"/>
          <w:sz w:val="19"/>
        </w:rPr>
        <w:t>g our Real Estate businesses by driving competitively differentiated, data-driven, digital products and services to our target customers and by eliminating products and services, including our loan due diligence business and our traditional appraisal busin</w:t>
      </w:r>
      <w:r>
        <w:rPr>
          <w:rFonts w:ascii="Arial" w:eastAsia="Arial" w:hAnsi="Arial" w:cs="Arial"/>
          <w:sz w:val="19"/>
        </w:rPr>
        <w:t xml:space="preserve">ess, that were not well aligned with our strategy. </w:t>
      </w:r>
    </w:p>
    <w:p w14:paraId="1D870539" w14:textId="77777777" w:rsidR="00BD180A" w:rsidRDefault="006032AB">
      <w:pPr>
        <w:spacing w:before="100" w:after="100" w:line="288" w:lineRule="auto"/>
        <w:rPr>
          <w:rFonts w:ascii="Arial" w:eastAsia="Arial" w:hAnsi="Arial" w:cs="Arial"/>
          <w:color w:val="64615D"/>
          <w:sz w:val="19"/>
        </w:rPr>
      </w:pPr>
      <w:r>
        <w:rPr>
          <w:rFonts w:ascii="Arial" w:eastAsia="Arial" w:hAnsi="Arial" w:cs="Arial"/>
          <w:color w:val="00BAB3"/>
          <w:sz w:val="19"/>
        </w:rPr>
        <w:t xml:space="preserve">We Embraced Technology to Enhance the User Experience and Drive Process Efficiencies. </w:t>
      </w:r>
      <w:r>
        <w:rPr>
          <w:rFonts w:ascii="Arial" w:eastAsia="Arial" w:hAnsi="Arial" w:cs="Arial"/>
          <w:sz w:val="19"/>
        </w:rPr>
        <w:t>We continued to prioritize digital transformation across our businesses by completing a long-term Mortgage operating p</w:t>
      </w:r>
      <w:r>
        <w:rPr>
          <w:rFonts w:ascii="Arial" w:eastAsia="Arial" w:hAnsi="Arial" w:cs="Arial"/>
          <w:sz w:val="19"/>
        </w:rPr>
        <w:t xml:space="preserve">latform modernization project to retire legacy systems and databases, enhancing our RADAR Rates MI pricing platform, launching myRadian (a new digital platform for customers to access our entire suite of Valuation and Asset Management services), launching </w:t>
      </w:r>
      <w:r>
        <w:rPr>
          <w:rFonts w:ascii="Arial" w:eastAsia="Arial" w:hAnsi="Arial" w:cs="Arial"/>
          <w:sz w:val="19"/>
        </w:rPr>
        <w:t>the Radian Home Price Index a home price analysis platform, implementing and increasing our use of Robotic Process Automation to drive automation and efficiency in our real estate businesses, market testing innovative technology solutions in our Real Estat</w:t>
      </w:r>
      <w:r>
        <w:rPr>
          <w:rFonts w:ascii="Arial" w:eastAsia="Arial" w:hAnsi="Arial" w:cs="Arial"/>
          <w:sz w:val="19"/>
        </w:rPr>
        <w:t>e business and redesigning and launching a new One Radian website.</w:t>
      </w:r>
    </w:p>
    <w:p w14:paraId="5FE01E18"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Please see “—</w:t>
      </w:r>
      <w:r>
        <w:rPr>
          <w:rFonts w:ascii="Arial" w:eastAsia="Arial" w:hAnsi="Arial" w:cs="Arial"/>
          <w:i/>
          <w:sz w:val="19"/>
        </w:rPr>
        <w:t>IV. Primary Components of Compensation</w:t>
      </w:r>
      <w:r>
        <w:rPr>
          <w:rFonts w:ascii="Arial" w:eastAsia="Arial" w:hAnsi="Arial" w:cs="Arial"/>
          <w:sz w:val="19"/>
        </w:rPr>
        <w:t>—B. Short-Term Incentive Program—2020</w:t>
      </w:r>
      <w:r>
        <w:rPr>
          <w:rFonts w:ascii="Arial" w:eastAsia="Arial" w:hAnsi="Arial" w:cs="Arial"/>
          <w:sz w:val="19"/>
        </w:rPr>
        <w:t xml:space="preserve"> Short-Term Incentive Analysis” for additional information regarding our 2020 performance.</w:t>
      </w:r>
    </w:p>
    <w:p w14:paraId="33EF5603" w14:textId="77777777" w:rsidR="00BD180A" w:rsidRDefault="006032AB">
      <w:pPr>
        <w:keepNext/>
        <w:spacing w:before="160" w:after="120" w:line="288" w:lineRule="auto"/>
        <w:ind w:left="270" w:hanging="270"/>
        <w:rPr>
          <w:rFonts w:ascii="Arial" w:eastAsia="Arial" w:hAnsi="Arial" w:cs="Arial"/>
          <w:b/>
          <w:color w:val="002B49"/>
          <w:sz w:val="22"/>
        </w:rPr>
      </w:pPr>
      <w:r>
        <w:rPr>
          <w:rFonts w:ascii="Arial" w:eastAsia="Arial" w:hAnsi="Arial" w:cs="Arial"/>
          <w:b/>
          <w:color w:val="002B49"/>
          <w:sz w:val="22"/>
        </w:rPr>
        <w:t>Our 2020 Executive Compensation Program</w:t>
      </w:r>
    </w:p>
    <w:p w14:paraId="7FC37C04" w14:textId="77777777" w:rsidR="00BD180A" w:rsidRDefault="006032AB">
      <w:pPr>
        <w:keepNext/>
        <w:keepLines/>
        <w:widowControl w:val="0"/>
        <w:spacing w:before="100" w:after="100" w:line="288" w:lineRule="auto"/>
        <w:rPr>
          <w:rFonts w:ascii="Wingdings" w:eastAsia="Wingdings" w:hAnsi="Wingdings" w:cs="Wingdings"/>
          <w:color w:val="00BAB3"/>
          <w:sz w:val="19"/>
        </w:rPr>
      </w:pPr>
      <w:r>
        <w:rPr>
          <w:rFonts w:ascii="Arial" w:eastAsia="Arial" w:hAnsi="Arial" w:cs="Arial"/>
          <w:b/>
          <w:i/>
          <w:color w:val="00BAB3"/>
          <w:sz w:val="19"/>
        </w:rPr>
        <w:t>We Did Not Change our Compensation Programs in light of the COVID-19 Pandemic.</w:t>
      </w:r>
    </w:p>
    <w:p w14:paraId="097997DF"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The COVID-19 pandemic had a significant impact</w:t>
      </w:r>
      <w:r>
        <w:rPr>
          <w:rFonts w:ascii="Arial" w:eastAsia="Arial" w:hAnsi="Arial" w:cs="Arial"/>
          <w:sz w:val="19"/>
        </w:rPr>
        <w:t xml:space="preserve"> on our financial results and the demand for certain of our products and services. This impact in turn had a negative impact on certain components of our executive compensation programs, including certain metrics under our 2020 STI program and our outstand</w:t>
      </w:r>
      <w:r>
        <w:rPr>
          <w:rFonts w:ascii="Arial" w:eastAsia="Arial" w:hAnsi="Arial" w:cs="Arial"/>
          <w:sz w:val="19"/>
        </w:rPr>
        <w:t>ing LTI awards. Throughout 2020, the Committee reviewed our compensation programs to ensure that they remained suitable for measuring performance and motivational for driving the performance of our NEOs. As discussed below under “—</w:t>
      </w:r>
      <w:r>
        <w:rPr>
          <w:rFonts w:ascii="Arial" w:eastAsia="Arial" w:hAnsi="Arial" w:cs="Arial"/>
          <w:i/>
          <w:sz w:val="19"/>
        </w:rPr>
        <w:t>IV. Primary Components of</w:t>
      </w:r>
      <w:r>
        <w:rPr>
          <w:rFonts w:ascii="Arial" w:eastAsia="Arial" w:hAnsi="Arial" w:cs="Arial"/>
          <w:i/>
          <w:sz w:val="19"/>
        </w:rPr>
        <w:t xml:space="preserve"> Compensation</w:t>
      </w:r>
      <w:r>
        <w:rPr>
          <w:rFonts w:ascii="Arial" w:eastAsia="Arial" w:hAnsi="Arial" w:cs="Arial"/>
          <w:sz w:val="19"/>
        </w:rPr>
        <w:t xml:space="preserve">—B. Short-Term Incentive Program—2020 Short-Term Incentive Analysis” the Committee used the existing discretion available within our 2020 STI program to account for the impact of the COVID-19 pandemic on our financial results and in assessing </w:t>
      </w:r>
      <w:r>
        <w:rPr>
          <w:rFonts w:ascii="Arial" w:eastAsia="Arial" w:hAnsi="Arial" w:cs="Arial"/>
          <w:sz w:val="19"/>
        </w:rPr>
        <w:t>our strategic performance under the 2020 STI program, but the Committee made no structural changes to our 2020 STI program or to our outstanding LTI award as a result of the COVID-19 pandemic and the unprecedented economic, market and operational environme</w:t>
      </w:r>
      <w:r>
        <w:rPr>
          <w:rFonts w:ascii="Arial" w:eastAsia="Arial" w:hAnsi="Arial" w:cs="Arial"/>
          <w:sz w:val="19"/>
        </w:rPr>
        <w:t>nts it produced. We believe the fact that our 2020 STI program remained suitable for evaluating performance despite the significant disruptions caused by the COVID-19 pandemic is a strong validation of its design, including importantly, the limited flexibi</w:t>
      </w:r>
      <w:r>
        <w:rPr>
          <w:rFonts w:ascii="Arial" w:eastAsia="Arial" w:hAnsi="Arial" w:cs="Arial"/>
          <w:sz w:val="19"/>
        </w:rPr>
        <w:t>lity built into the 2020 STI program, which allows for a modest amount of discretion to address unplanned events impacting overall performance.</w:t>
      </w:r>
    </w:p>
    <w:p w14:paraId="18C40794" w14:textId="77777777" w:rsidR="00BD180A" w:rsidRDefault="006032AB">
      <w:pPr>
        <w:keepNext/>
        <w:keepLines/>
        <w:widowControl w:val="0"/>
        <w:spacing w:before="100" w:after="100" w:line="288" w:lineRule="auto"/>
        <w:rPr>
          <w:rFonts w:ascii="Wingdings" w:eastAsia="Wingdings" w:hAnsi="Wingdings" w:cs="Wingdings"/>
          <w:color w:val="00BAB3"/>
          <w:sz w:val="19"/>
        </w:rPr>
      </w:pPr>
      <w:r>
        <w:rPr>
          <w:rFonts w:ascii="Arial" w:eastAsia="Arial" w:hAnsi="Arial" w:cs="Arial"/>
          <w:b/>
          <w:i/>
          <w:color w:val="00BAB3"/>
          <w:sz w:val="19"/>
        </w:rPr>
        <w:t>We Have Implemented Strong</w:t>
      </w:r>
      <w:r>
        <w:rPr>
          <w:rFonts w:ascii="Arial" w:eastAsia="Arial" w:hAnsi="Arial" w:cs="Arial"/>
          <w:b/>
          <w:i/>
          <w:color w:val="00BAB3"/>
          <w:sz w:val="19"/>
        </w:rPr>
        <w:t xml:space="preserve"> Governance and Compensation Practices; We Do Not Engage in Problematic Pay Practices.</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4682"/>
        <w:gridCol w:w="291"/>
        <w:gridCol w:w="321"/>
        <w:gridCol w:w="4682"/>
      </w:tblGrid>
      <w:tr w:rsidR="00BD180A" w14:paraId="35F2721F" w14:textId="77777777">
        <w:trPr>
          <w:cantSplit/>
        </w:trPr>
        <w:tc>
          <w:tcPr>
            <w:tcW w:w="4890" w:type="dxa"/>
            <w:gridSpan w:val="2"/>
            <w:tcBorders>
              <w:top w:val="nil"/>
              <w:left w:val="nil"/>
              <w:bottom w:val="single" w:sz="8" w:space="0" w:color="C7C9C7"/>
              <w:right w:val="nil"/>
            </w:tcBorders>
            <w:tcMar>
              <w:top w:w="0" w:type="dxa"/>
              <w:left w:w="53" w:type="dxa"/>
              <w:bottom w:w="0" w:type="dxa"/>
              <w:right w:w="53" w:type="dxa"/>
            </w:tcMar>
            <w:vAlign w:val="bottom"/>
          </w:tcPr>
          <w:p w14:paraId="336369C5" w14:textId="77777777" w:rsidR="00BD180A" w:rsidRDefault="006032AB">
            <w:pPr>
              <w:keepNext/>
              <w:spacing w:before="53" w:after="30" w:line="288" w:lineRule="auto"/>
              <w:jc w:val="center"/>
            </w:pPr>
            <w:r>
              <w:rPr>
                <w:rFonts w:ascii="Arial" w:eastAsia="Arial" w:hAnsi="Arial" w:cs="Arial"/>
                <w:b/>
                <w:color w:val="000000"/>
                <w:sz w:val="18"/>
              </w:rPr>
              <w:t>What We Do </w:t>
            </w:r>
          </w:p>
        </w:tc>
        <w:tc>
          <w:tcPr>
            <w:tcW w:w="285" w:type="dxa"/>
            <w:tcBorders>
              <w:top w:val="nil"/>
              <w:left w:val="nil"/>
              <w:bottom w:val="nil"/>
              <w:right w:val="nil"/>
            </w:tcBorders>
            <w:tcMar>
              <w:top w:w="0" w:type="dxa"/>
              <w:left w:w="0" w:type="dxa"/>
              <w:bottom w:w="0" w:type="dxa"/>
              <w:right w:w="0" w:type="dxa"/>
            </w:tcMar>
            <w:vAlign w:val="bottom"/>
          </w:tcPr>
          <w:p w14:paraId="07DD7C77" w14:textId="77777777" w:rsidR="00BD180A" w:rsidRDefault="00BD180A">
            <w:pPr>
              <w:keepNext/>
            </w:pPr>
          </w:p>
        </w:tc>
        <w:tc>
          <w:tcPr>
            <w:tcW w:w="4905" w:type="dxa"/>
            <w:gridSpan w:val="2"/>
            <w:tcBorders>
              <w:top w:val="nil"/>
              <w:left w:val="nil"/>
              <w:bottom w:val="single" w:sz="8" w:space="0" w:color="C7C9C7"/>
              <w:right w:val="nil"/>
            </w:tcBorders>
            <w:tcMar>
              <w:top w:w="0" w:type="dxa"/>
              <w:left w:w="53" w:type="dxa"/>
              <w:bottom w:w="0" w:type="dxa"/>
              <w:right w:w="53" w:type="dxa"/>
            </w:tcMar>
            <w:vAlign w:val="bottom"/>
          </w:tcPr>
          <w:p w14:paraId="56FCA929" w14:textId="77777777" w:rsidR="00BD180A" w:rsidRDefault="006032AB">
            <w:pPr>
              <w:keepNext/>
              <w:spacing w:before="53" w:after="30" w:line="288" w:lineRule="auto"/>
              <w:jc w:val="center"/>
            </w:pPr>
            <w:r>
              <w:rPr>
                <w:rFonts w:ascii="Arial" w:eastAsia="Arial" w:hAnsi="Arial" w:cs="Arial"/>
                <w:b/>
                <w:color w:val="000000"/>
                <w:sz w:val="18"/>
              </w:rPr>
              <w:t>What We Don't Do</w:t>
            </w:r>
          </w:p>
        </w:tc>
      </w:tr>
      <w:tr w:rsidR="00BD180A" w14:paraId="78009E38" w14:textId="77777777">
        <w:trPr>
          <w:cantSplit/>
        </w:trPr>
        <w:tc>
          <w:tcPr>
            <w:tcW w:w="300" w:type="dxa"/>
            <w:tcBorders>
              <w:top w:val="nil"/>
              <w:left w:val="nil"/>
              <w:bottom w:val="nil"/>
              <w:right w:val="nil"/>
            </w:tcBorders>
            <w:tcMar>
              <w:top w:w="0" w:type="dxa"/>
              <w:left w:w="53" w:type="dxa"/>
              <w:bottom w:w="0" w:type="dxa"/>
              <w:right w:w="53" w:type="dxa"/>
            </w:tcMar>
          </w:tcPr>
          <w:p w14:paraId="3110DC24" w14:textId="77777777" w:rsidR="00BD180A" w:rsidRDefault="00BD180A">
            <w:pPr>
              <w:keepNext/>
              <w:spacing w:before="33" w:line="288" w:lineRule="auto"/>
            </w:pPr>
          </w:p>
          <w:p w14:paraId="6EDA127D" w14:textId="77777777" w:rsidR="00BD180A" w:rsidRDefault="006032AB">
            <w:pPr>
              <w:spacing w:after="30" w:line="288" w:lineRule="auto"/>
            </w:pPr>
            <w:r>
              <w:rPr>
                <w:rFonts w:ascii="Wingdings" w:eastAsia="Wingdings" w:hAnsi="Wingdings" w:cs="Wingdings"/>
                <w:color w:val="5B9A04"/>
                <w:sz w:val="22"/>
              </w:rPr>
              <w:t>ü</w:t>
            </w:r>
          </w:p>
        </w:tc>
        <w:tc>
          <w:tcPr>
            <w:tcW w:w="4590" w:type="dxa"/>
            <w:tcBorders>
              <w:top w:val="single" w:sz="8" w:space="0" w:color="C7C9C7"/>
              <w:left w:val="nil"/>
              <w:bottom w:val="nil"/>
              <w:right w:val="nil"/>
            </w:tcBorders>
            <w:tcMar>
              <w:top w:w="0" w:type="dxa"/>
              <w:left w:w="53" w:type="dxa"/>
              <w:bottom w:w="0" w:type="dxa"/>
              <w:right w:w="53" w:type="dxa"/>
            </w:tcMar>
          </w:tcPr>
          <w:p w14:paraId="3F043534" w14:textId="77777777" w:rsidR="00BD180A" w:rsidRDefault="006032AB">
            <w:pPr>
              <w:keepNext/>
              <w:spacing w:before="33" w:line="288" w:lineRule="auto"/>
              <w:ind w:left="120"/>
            </w:pPr>
            <w:r>
              <w:rPr>
                <w:rFonts w:ascii="Arial" w:eastAsia="Arial" w:hAnsi="Arial" w:cs="Arial"/>
                <w:color w:val="000000"/>
                <w:sz w:val="18"/>
              </w:rPr>
              <w:t> </w:t>
            </w:r>
          </w:p>
          <w:p w14:paraId="1F79E608" w14:textId="77777777" w:rsidR="00BD180A" w:rsidRDefault="006032AB">
            <w:pPr>
              <w:spacing w:line="288" w:lineRule="auto"/>
              <w:ind w:left="120"/>
            </w:pPr>
            <w:r>
              <w:rPr>
                <w:rFonts w:ascii="Arial" w:eastAsia="Arial" w:hAnsi="Arial" w:cs="Arial"/>
                <w:color w:val="000000"/>
                <w:sz w:val="18"/>
              </w:rPr>
              <w:t>Heavily weight NEO compensation towards performance-based, variable compensation</w:t>
            </w:r>
          </w:p>
          <w:p w14:paraId="227A8817" w14:textId="77777777" w:rsidR="00BD180A" w:rsidRDefault="00BD180A">
            <w:pPr>
              <w:spacing w:after="30" w:line="288" w:lineRule="auto"/>
              <w:ind w:left="120"/>
            </w:pPr>
          </w:p>
        </w:tc>
        <w:tc>
          <w:tcPr>
            <w:tcW w:w="285" w:type="dxa"/>
            <w:tcBorders>
              <w:top w:val="nil"/>
              <w:left w:val="nil"/>
              <w:bottom w:val="nil"/>
              <w:right w:val="nil"/>
            </w:tcBorders>
            <w:tcMar>
              <w:top w:w="0" w:type="dxa"/>
              <w:left w:w="0" w:type="dxa"/>
              <w:bottom w:w="0" w:type="dxa"/>
              <w:right w:w="0" w:type="dxa"/>
            </w:tcMar>
            <w:vAlign w:val="bottom"/>
          </w:tcPr>
          <w:p w14:paraId="51C3A343" w14:textId="77777777" w:rsidR="00BD180A" w:rsidRDefault="00BD180A">
            <w:pPr>
              <w:keepNext/>
            </w:pPr>
          </w:p>
        </w:tc>
        <w:tc>
          <w:tcPr>
            <w:tcW w:w="315" w:type="dxa"/>
            <w:tcBorders>
              <w:top w:val="nil"/>
              <w:left w:val="nil"/>
              <w:bottom w:val="nil"/>
              <w:right w:val="nil"/>
            </w:tcBorders>
            <w:tcMar>
              <w:top w:w="0" w:type="dxa"/>
              <w:left w:w="53" w:type="dxa"/>
              <w:bottom w:w="0" w:type="dxa"/>
              <w:right w:w="53" w:type="dxa"/>
            </w:tcMar>
          </w:tcPr>
          <w:p w14:paraId="595B1110" w14:textId="77777777" w:rsidR="00BD180A" w:rsidRDefault="00BD180A">
            <w:pPr>
              <w:keepNext/>
              <w:spacing w:before="33" w:line="288" w:lineRule="auto"/>
            </w:pPr>
          </w:p>
          <w:p w14:paraId="15AA76D8" w14:textId="77777777" w:rsidR="00BD180A" w:rsidRDefault="006032AB">
            <w:pPr>
              <w:spacing w:after="30" w:line="288" w:lineRule="auto"/>
            </w:pPr>
            <w:r>
              <w:rPr>
                <w:rFonts w:ascii="Wingdings 2" w:eastAsia="Wingdings 2" w:hAnsi="Wingdings 2" w:cs="Wingdings 2"/>
                <w:color w:val="EE2724"/>
                <w:sz w:val="22"/>
              </w:rPr>
              <w:t>V</w:t>
            </w:r>
          </w:p>
        </w:tc>
        <w:tc>
          <w:tcPr>
            <w:tcW w:w="4590" w:type="dxa"/>
            <w:tcBorders>
              <w:top w:val="single" w:sz="8" w:space="0" w:color="C7C9C7"/>
              <w:left w:val="nil"/>
              <w:bottom w:val="nil"/>
              <w:right w:val="nil"/>
            </w:tcBorders>
            <w:tcMar>
              <w:top w:w="0" w:type="dxa"/>
              <w:left w:w="53" w:type="dxa"/>
              <w:bottom w:w="0" w:type="dxa"/>
              <w:right w:w="53" w:type="dxa"/>
            </w:tcMar>
          </w:tcPr>
          <w:p w14:paraId="479E02C0" w14:textId="77777777" w:rsidR="00BD180A" w:rsidRDefault="00BD180A">
            <w:pPr>
              <w:keepNext/>
              <w:spacing w:before="33" w:line="288" w:lineRule="auto"/>
              <w:ind w:left="120"/>
            </w:pPr>
          </w:p>
          <w:p w14:paraId="13DC6821" w14:textId="77777777" w:rsidR="00BD180A" w:rsidRDefault="006032AB">
            <w:pPr>
              <w:spacing w:line="288" w:lineRule="auto"/>
              <w:ind w:left="120"/>
            </w:pPr>
            <w:r>
              <w:rPr>
                <w:rFonts w:ascii="Arial" w:eastAsia="Arial" w:hAnsi="Arial" w:cs="Arial"/>
                <w:color w:val="000000"/>
                <w:sz w:val="18"/>
              </w:rPr>
              <w:t>Do not provide gross-ups for excise taxes</w:t>
            </w:r>
          </w:p>
          <w:p w14:paraId="09936E71" w14:textId="77777777" w:rsidR="00BD180A" w:rsidRDefault="00BD180A">
            <w:pPr>
              <w:spacing w:after="30" w:line="288" w:lineRule="auto"/>
              <w:ind w:left="120"/>
            </w:pPr>
          </w:p>
        </w:tc>
      </w:tr>
      <w:tr w:rsidR="00BD180A" w14:paraId="78C95244" w14:textId="77777777">
        <w:trPr>
          <w:cantSplit/>
        </w:trPr>
        <w:tc>
          <w:tcPr>
            <w:tcW w:w="300" w:type="dxa"/>
            <w:tcBorders>
              <w:top w:val="nil"/>
              <w:left w:val="nil"/>
              <w:bottom w:val="nil"/>
              <w:right w:val="nil"/>
            </w:tcBorders>
            <w:tcMar>
              <w:top w:w="0" w:type="dxa"/>
              <w:left w:w="53" w:type="dxa"/>
              <w:bottom w:w="0" w:type="dxa"/>
              <w:right w:w="53" w:type="dxa"/>
            </w:tcMar>
          </w:tcPr>
          <w:p w14:paraId="4AC2BAE3" w14:textId="77777777" w:rsidR="00BD180A" w:rsidRDefault="006032AB">
            <w:pPr>
              <w:keepNext/>
              <w:spacing w:before="53" w:after="30" w:line="288" w:lineRule="auto"/>
            </w:pPr>
            <w:r>
              <w:rPr>
                <w:rFonts w:ascii="Wingdings" w:eastAsia="Wingdings" w:hAnsi="Wingdings" w:cs="Wingdings"/>
                <w:color w:val="5B9A04"/>
                <w:sz w:val="22"/>
              </w:rPr>
              <w:t>ü</w:t>
            </w:r>
          </w:p>
        </w:tc>
        <w:tc>
          <w:tcPr>
            <w:tcW w:w="4590" w:type="dxa"/>
            <w:tcBorders>
              <w:top w:val="nil"/>
              <w:left w:val="nil"/>
              <w:bottom w:val="nil"/>
              <w:right w:val="nil"/>
            </w:tcBorders>
            <w:tcMar>
              <w:top w:w="0" w:type="dxa"/>
              <w:left w:w="53" w:type="dxa"/>
              <w:bottom w:w="0" w:type="dxa"/>
              <w:right w:w="53" w:type="dxa"/>
            </w:tcMar>
          </w:tcPr>
          <w:p w14:paraId="2B8869B6" w14:textId="77777777" w:rsidR="00BD180A" w:rsidRDefault="006032AB">
            <w:pPr>
              <w:keepNext/>
              <w:spacing w:before="53" w:line="288" w:lineRule="auto"/>
              <w:ind w:left="120"/>
            </w:pPr>
            <w:r>
              <w:rPr>
                <w:rFonts w:ascii="Arial" w:eastAsia="Arial" w:hAnsi="Arial" w:cs="Arial"/>
                <w:color w:val="000000"/>
                <w:sz w:val="18"/>
              </w:rPr>
              <w:t>Utilize a fully independent compensation committee and compensation consultant to oversee NEO compensation</w:t>
            </w:r>
          </w:p>
          <w:p w14:paraId="2B4C3D64" w14:textId="77777777" w:rsidR="00BD180A" w:rsidRDefault="00BD180A">
            <w:pPr>
              <w:spacing w:after="30" w:line="288" w:lineRule="auto"/>
              <w:ind w:left="120"/>
            </w:pPr>
          </w:p>
        </w:tc>
        <w:tc>
          <w:tcPr>
            <w:tcW w:w="285" w:type="dxa"/>
            <w:tcBorders>
              <w:top w:val="nil"/>
              <w:left w:val="nil"/>
              <w:bottom w:val="nil"/>
              <w:right w:val="nil"/>
            </w:tcBorders>
            <w:tcMar>
              <w:top w:w="0" w:type="dxa"/>
              <w:left w:w="0" w:type="dxa"/>
              <w:bottom w:w="0" w:type="dxa"/>
              <w:right w:w="0" w:type="dxa"/>
            </w:tcMar>
            <w:vAlign w:val="bottom"/>
          </w:tcPr>
          <w:p w14:paraId="26DBE9BD" w14:textId="77777777" w:rsidR="00BD180A" w:rsidRDefault="00BD180A">
            <w:pPr>
              <w:keepNext/>
            </w:pPr>
          </w:p>
        </w:tc>
        <w:tc>
          <w:tcPr>
            <w:tcW w:w="315" w:type="dxa"/>
            <w:tcBorders>
              <w:top w:val="nil"/>
              <w:left w:val="nil"/>
              <w:bottom w:val="nil"/>
              <w:right w:val="nil"/>
            </w:tcBorders>
            <w:tcMar>
              <w:top w:w="0" w:type="dxa"/>
              <w:left w:w="53" w:type="dxa"/>
              <w:bottom w:w="0" w:type="dxa"/>
              <w:right w:w="53" w:type="dxa"/>
            </w:tcMar>
          </w:tcPr>
          <w:p w14:paraId="5DA2CB47" w14:textId="77777777" w:rsidR="00BD180A" w:rsidRDefault="006032AB">
            <w:pPr>
              <w:keepNext/>
              <w:spacing w:before="53" w:after="30" w:line="288" w:lineRule="auto"/>
            </w:pPr>
            <w:r>
              <w:rPr>
                <w:rFonts w:ascii="Wingdings 2" w:eastAsia="Wingdings 2" w:hAnsi="Wingdings 2" w:cs="Wingdings 2"/>
                <w:color w:val="EE2724"/>
                <w:sz w:val="22"/>
              </w:rPr>
              <w:t>V</w:t>
            </w:r>
          </w:p>
        </w:tc>
        <w:tc>
          <w:tcPr>
            <w:tcW w:w="4590" w:type="dxa"/>
            <w:tcBorders>
              <w:top w:val="nil"/>
              <w:left w:val="nil"/>
              <w:bottom w:val="nil"/>
              <w:right w:val="nil"/>
            </w:tcBorders>
            <w:tcMar>
              <w:top w:w="0" w:type="dxa"/>
              <w:left w:w="53" w:type="dxa"/>
              <w:bottom w:w="0" w:type="dxa"/>
              <w:right w:w="53" w:type="dxa"/>
            </w:tcMar>
          </w:tcPr>
          <w:p w14:paraId="495D57E8" w14:textId="77777777" w:rsidR="00BD180A" w:rsidRDefault="006032AB">
            <w:pPr>
              <w:keepNext/>
              <w:spacing w:before="53" w:line="288" w:lineRule="auto"/>
              <w:ind w:left="120"/>
            </w:pPr>
            <w:r>
              <w:rPr>
                <w:rFonts w:ascii="Arial" w:eastAsia="Arial" w:hAnsi="Arial" w:cs="Arial"/>
                <w:color w:val="000000"/>
                <w:sz w:val="18"/>
              </w:rPr>
              <w:t>Do not allow hedging or other speculative transactions in Radian stock</w:t>
            </w:r>
          </w:p>
          <w:p w14:paraId="1D023574" w14:textId="77777777" w:rsidR="00BD180A" w:rsidRDefault="00BD180A">
            <w:pPr>
              <w:spacing w:after="30" w:line="288" w:lineRule="auto"/>
              <w:ind w:left="120"/>
            </w:pPr>
          </w:p>
        </w:tc>
      </w:tr>
      <w:tr w:rsidR="00BD180A" w14:paraId="7FA17D84" w14:textId="77777777">
        <w:trPr>
          <w:cantSplit/>
        </w:trPr>
        <w:tc>
          <w:tcPr>
            <w:tcW w:w="300" w:type="dxa"/>
            <w:tcBorders>
              <w:top w:val="nil"/>
              <w:left w:val="nil"/>
              <w:bottom w:val="nil"/>
              <w:right w:val="nil"/>
            </w:tcBorders>
            <w:tcMar>
              <w:top w:w="0" w:type="dxa"/>
              <w:left w:w="53" w:type="dxa"/>
              <w:bottom w:w="0" w:type="dxa"/>
              <w:right w:w="53" w:type="dxa"/>
            </w:tcMar>
          </w:tcPr>
          <w:p w14:paraId="5E660492" w14:textId="77777777" w:rsidR="00BD180A" w:rsidRDefault="006032AB">
            <w:pPr>
              <w:keepNext/>
              <w:spacing w:before="53" w:after="30" w:line="288" w:lineRule="auto"/>
            </w:pPr>
            <w:r>
              <w:rPr>
                <w:rFonts w:ascii="Wingdings" w:eastAsia="Wingdings" w:hAnsi="Wingdings" w:cs="Wingdings"/>
                <w:color w:val="5B9A04"/>
                <w:sz w:val="22"/>
              </w:rPr>
              <w:t>ü</w:t>
            </w:r>
          </w:p>
        </w:tc>
        <w:tc>
          <w:tcPr>
            <w:tcW w:w="4590" w:type="dxa"/>
            <w:tcBorders>
              <w:top w:val="nil"/>
              <w:left w:val="nil"/>
              <w:bottom w:val="nil"/>
              <w:right w:val="nil"/>
            </w:tcBorders>
            <w:tcMar>
              <w:top w:w="0" w:type="dxa"/>
              <w:left w:w="53" w:type="dxa"/>
              <w:bottom w:w="0" w:type="dxa"/>
              <w:right w:w="53" w:type="dxa"/>
            </w:tcMar>
          </w:tcPr>
          <w:p w14:paraId="0ACA3746" w14:textId="77777777" w:rsidR="00BD180A" w:rsidRDefault="006032AB">
            <w:pPr>
              <w:keepNext/>
              <w:spacing w:before="53" w:line="288" w:lineRule="auto"/>
              <w:ind w:left="120"/>
              <w:rPr>
                <w:rFonts w:ascii="Arial" w:eastAsia="Arial" w:hAnsi="Arial" w:cs="Arial"/>
                <w:sz w:val="18"/>
              </w:rPr>
            </w:pPr>
            <w:r>
              <w:rPr>
                <w:rFonts w:ascii="Arial" w:eastAsia="Arial" w:hAnsi="Arial" w:cs="Arial"/>
                <w:sz w:val="18"/>
              </w:rPr>
              <w:t xml:space="preserve">Impose a “double-trigger” for payments upon a change of </w:t>
            </w:r>
            <w:r>
              <w:rPr>
                <w:rFonts w:ascii="Arial" w:eastAsia="Arial" w:hAnsi="Arial" w:cs="Arial"/>
                <w:sz w:val="18"/>
              </w:rPr>
              <w:t>control</w:t>
            </w:r>
          </w:p>
          <w:p w14:paraId="0AB730EE" w14:textId="77777777" w:rsidR="00BD180A" w:rsidRDefault="00BD180A">
            <w:pPr>
              <w:spacing w:after="30" w:line="288" w:lineRule="auto"/>
              <w:ind w:left="120"/>
              <w:rPr>
                <w:rFonts w:ascii="Arial" w:eastAsia="Arial" w:hAnsi="Arial" w:cs="Arial"/>
                <w:sz w:val="18"/>
              </w:rPr>
            </w:pPr>
          </w:p>
        </w:tc>
        <w:tc>
          <w:tcPr>
            <w:tcW w:w="285" w:type="dxa"/>
            <w:tcBorders>
              <w:top w:val="nil"/>
              <w:left w:val="nil"/>
              <w:bottom w:val="nil"/>
              <w:right w:val="nil"/>
            </w:tcBorders>
            <w:tcMar>
              <w:top w:w="0" w:type="dxa"/>
              <w:left w:w="0" w:type="dxa"/>
              <w:bottom w:w="0" w:type="dxa"/>
              <w:right w:w="0" w:type="dxa"/>
            </w:tcMar>
            <w:vAlign w:val="bottom"/>
          </w:tcPr>
          <w:p w14:paraId="30DCCC4A" w14:textId="77777777" w:rsidR="00BD180A" w:rsidRDefault="00BD180A">
            <w:pPr>
              <w:keepNext/>
            </w:pPr>
          </w:p>
        </w:tc>
        <w:tc>
          <w:tcPr>
            <w:tcW w:w="315" w:type="dxa"/>
            <w:tcBorders>
              <w:top w:val="nil"/>
              <w:left w:val="nil"/>
              <w:bottom w:val="nil"/>
              <w:right w:val="nil"/>
            </w:tcBorders>
            <w:tcMar>
              <w:top w:w="0" w:type="dxa"/>
              <w:left w:w="53" w:type="dxa"/>
              <w:bottom w:w="0" w:type="dxa"/>
              <w:right w:w="53" w:type="dxa"/>
            </w:tcMar>
          </w:tcPr>
          <w:p w14:paraId="219604B5" w14:textId="77777777" w:rsidR="00BD180A" w:rsidRDefault="006032AB">
            <w:pPr>
              <w:keepNext/>
              <w:spacing w:before="53" w:after="30" w:line="288" w:lineRule="auto"/>
            </w:pPr>
            <w:r>
              <w:rPr>
                <w:rFonts w:ascii="Wingdings 2" w:eastAsia="Wingdings 2" w:hAnsi="Wingdings 2" w:cs="Wingdings 2"/>
                <w:color w:val="EE2724"/>
                <w:sz w:val="22"/>
              </w:rPr>
              <w:t>V</w:t>
            </w:r>
          </w:p>
        </w:tc>
        <w:tc>
          <w:tcPr>
            <w:tcW w:w="4590" w:type="dxa"/>
            <w:tcBorders>
              <w:top w:val="nil"/>
              <w:left w:val="nil"/>
              <w:bottom w:val="nil"/>
              <w:right w:val="nil"/>
            </w:tcBorders>
            <w:tcMar>
              <w:top w:w="0" w:type="dxa"/>
              <w:left w:w="53" w:type="dxa"/>
              <w:bottom w:w="0" w:type="dxa"/>
              <w:right w:w="53" w:type="dxa"/>
            </w:tcMar>
          </w:tcPr>
          <w:p w14:paraId="133F54B8" w14:textId="77777777" w:rsidR="00BD180A" w:rsidRDefault="006032AB">
            <w:pPr>
              <w:keepNext/>
              <w:spacing w:before="53" w:line="288" w:lineRule="auto"/>
              <w:ind w:left="120"/>
            </w:pPr>
            <w:r>
              <w:rPr>
                <w:rFonts w:ascii="Arial" w:eastAsia="Arial" w:hAnsi="Arial" w:cs="Arial"/>
                <w:color w:val="000000"/>
                <w:sz w:val="18"/>
              </w:rPr>
              <w:t>Do not employ retirement plans exclusively for executive officers</w:t>
            </w:r>
          </w:p>
          <w:p w14:paraId="7FA1DCD3" w14:textId="77777777" w:rsidR="00BD180A" w:rsidRDefault="00BD180A">
            <w:pPr>
              <w:spacing w:after="30" w:line="288" w:lineRule="auto"/>
              <w:ind w:left="120"/>
            </w:pPr>
          </w:p>
        </w:tc>
      </w:tr>
      <w:tr w:rsidR="00BD180A" w14:paraId="39F2CA28" w14:textId="77777777">
        <w:trPr>
          <w:cantSplit/>
        </w:trPr>
        <w:tc>
          <w:tcPr>
            <w:tcW w:w="300" w:type="dxa"/>
            <w:tcBorders>
              <w:top w:val="nil"/>
              <w:left w:val="nil"/>
              <w:bottom w:val="nil"/>
              <w:right w:val="nil"/>
            </w:tcBorders>
            <w:tcMar>
              <w:top w:w="0" w:type="dxa"/>
              <w:left w:w="53" w:type="dxa"/>
              <w:bottom w:w="0" w:type="dxa"/>
              <w:right w:w="53" w:type="dxa"/>
            </w:tcMar>
          </w:tcPr>
          <w:p w14:paraId="71591C53" w14:textId="77777777" w:rsidR="00BD180A" w:rsidRDefault="006032AB">
            <w:pPr>
              <w:keepNext/>
              <w:spacing w:before="53" w:after="30" w:line="288" w:lineRule="auto"/>
            </w:pPr>
            <w:r>
              <w:rPr>
                <w:rFonts w:ascii="Wingdings" w:eastAsia="Wingdings" w:hAnsi="Wingdings" w:cs="Wingdings"/>
                <w:color w:val="5B9A04"/>
                <w:sz w:val="22"/>
              </w:rPr>
              <w:t>ü</w:t>
            </w:r>
          </w:p>
        </w:tc>
        <w:tc>
          <w:tcPr>
            <w:tcW w:w="4590" w:type="dxa"/>
            <w:tcBorders>
              <w:top w:val="nil"/>
              <w:left w:val="nil"/>
              <w:bottom w:val="nil"/>
              <w:right w:val="nil"/>
            </w:tcBorders>
            <w:tcMar>
              <w:top w:w="0" w:type="dxa"/>
              <w:left w:w="53" w:type="dxa"/>
              <w:bottom w:w="0" w:type="dxa"/>
              <w:right w:w="53" w:type="dxa"/>
            </w:tcMar>
          </w:tcPr>
          <w:p w14:paraId="02A0813C" w14:textId="77777777" w:rsidR="00BD180A" w:rsidRDefault="006032AB">
            <w:pPr>
              <w:keepNext/>
              <w:spacing w:before="53" w:line="288" w:lineRule="auto"/>
              <w:ind w:left="120"/>
              <w:rPr>
                <w:rFonts w:ascii="Arial" w:eastAsia="Arial" w:hAnsi="Arial" w:cs="Arial"/>
                <w:sz w:val="18"/>
              </w:rPr>
            </w:pPr>
            <w:r>
              <w:rPr>
                <w:rFonts w:ascii="Arial" w:eastAsia="Arial" w:hAnsi="Arial" w:cs="Arial"/>
                <w:sz w:val="18"/>
              </w:rPr>
              <w:t>Impose a strong compensation clawback policy in the event of a material restatement of the Company’s financial results and for other reasons</w:t>
            </w:r>
          </w:p>
          <w:p w14:paraId="628A8F9F" w14:textId="77777777" w:rsidR="00BD180A" w:rsidRDefault="00BD180A">
            <w:pPr>
              <w:spacing w:after="30" w:line="288" w:lineRule="auto"/>
              <w:ind w:left="120"/>
              <w:rPr>
                <w:rFonts w:ascii="Arial" w:eastAsia="Arial" w:hAnsi="Arial" w:cs="Arial"/>
                <w:sz w:val="18"/>
              </w:rPr>
            </w:pPr>
          </w:p>
        </w:tc>
        <w:tc>
          <w:tcPr>
            <w:tcW w:w="285" w:type="dxa"/>
            <w:tcBorders>
              <w:top w:val="nil"/>
              <w:left w:val="nil"/>
              <w:bottom w:val="nil"/>
              <w:right w:val="nil"/>
            </w:tcBorders>
            <w:tcMar>
              <w:top w:w="0" w:type="dxa"/>
              <w:left w:w="0" w:type="dxa"/>
              <w:bottom w:w="0" w:type="dxa"/>
              <w:right w:w="0" w:type="dxa"/>
            </w:tcMar>
            <w:vAlign w:val="bottom"/>
          </w:tcPr>
          <w:p w14:paraId="78B4A2C6" w14:textId="77777777" w:rsidR="00BD180A" w:rsidRDefault="00BD180A">
            <w:pPr>
              <w:keepNext/>
            </w:pPr>
          </w:p>
        </w:tc>
        <w:tc>
          <w:tcPr>
            <w:tcW w:w="315" w:type="dxa"/>
            <w:tcBorders>
              <w:top w:val="nil"/>
              <w:left w:val="nil"/>
              <w:bottom w:val="nil"/>
              <w:right w:val="nil"/>
            </w:tcBorders>
            <w:tcMar>
              <w:top w:w="0" w:type="dxa"/>
              <w:left w:w="53" w:type="dxa"/>
              <w:bottom w:w="0" w:type="dxa"/>
              <w:right w:w="53" w:type="dxa"/>
            </w:tcMar>
          </w:tcPr>
          <w:p w14:paraId="44D578DF" w14:textId="77777777" w:rsidR="00BD180A" w:rsidRDefault="006032AB">
            <w:pPr>
              <w:keepNext/>
              <w:spacing w:before="53" w:after="30" w:line="288" w:lineRule="auto"/>
            </w:pPr>
            <w:r>
              <w:rPr>
                <w:rFonts w:ascii="Wingdings 2" w:eastAsia="Wingdings 2" w:hAnsi="Wingdings 2" w:cs="Wingdings 2"/>
                <w:color w:val="EE2724"/>
                <w:sz w:val="22"/>
              </w:rPr>
              <w:t>V</w:t>
            </w:r>
          </w:p>
        </w:tc>
        <w:tc>
          <w:tcPr>
            <w:tcW w:w="4590" w:type="dxa"/>
            <w:tcBorders>
              <w:top w:val="nil"/>
              <w:left w:val="nil"/>
              <w:bottom w:val="nil"/>
              <w:right w:val="nil"/>
            </w:tcBorders>
            <w:tcMar>
              <w:top w:w="0" w:type="dxa"/>
              <w:left w:w="53" w:type="dxa"/>
              <w:bottom w:w="0" w:type="dxa"/>
              <w:right w:w="53" w:type="dxa"/>
            </w:tcMar>
          </w:tcPr>
          <w:p w14:paraId="4C8ACF10" w14:textId="77777777" w:rsidR="00BD180A" w:rsidRDefault="006032AB">
            <w:pPr>
              <w:keepNext/>
              <w:spacing w:before="53" w:line="288" w:lineRule="auto"/>
              <w:ind w:left="120"/>
            </w:pPr>
            <w:r>
              <w:rPr>
                <w:rFonts w:ascii="Arial" w:eastAsia="Arial" w:hAnsi="Arial" w:cs="Arial"/>
                <w:color w:val="000000"/>
                <w:sz w:val="18"/>
              </w:rPr>
              <w:t xml:space="preserve">Do not provide for </w:t>
            </w:r>
            <w:r>
              <w:rPr>
                <w:rFonts w:ascii="Arial" w:eastAsia="Arial" w:hAnsi="Arial" w:cs="Arial"/>
                <w:color w:val="000000"/>
                <w:sz w:val="18"/>
              </w:rPr>
              <w:t>liberal share recycling under our equity incentive plan</w:t>
            </w:r>
          </w:p>
          <w:p w14:paraId="043680AB" w14:textId="77777777" w:rsidR="00BD180A" w:rsidRDefault="00BD180A">
            <w:pPr>
              <w:spacing w:after="30" w:line="288" w:lineRule="auto"/>
              <w:ind w:left="120"/>
            </w:pPr>
          </w:p>
        </w:tc>
      </w:tr>
      <w:tr w:rsidR="00BD180A" w14:paraId="5C76DA7B" w14:textId="77777777">
        <w:trPr>
          <w:cantSplit/>
        </w:trPr>
        <w:tc>
          <w:tcPr>
            <w:tcW w:w="300" w:type="dxa"/>
            <w:tcBorders>
              <w:top w:val="nil"/>
              <w:left w:val="nil"/>
              <w:bottom w:val="nil"/>
              <w:right w:val="nil"/>
            </w:tcBorders>
            <w:tcMar>
              <w:top w:w="0" w:type="dxa"/>
              <w:left w:w="53" w:type="dxa"/>
              <w:bottom w:w="0" w:type="dxa"/>
              <w:right w:w="53" w:type="dxa"/>
            </w:tcMar>
          </w:tcPr>
          <w:p w14:paraId="3242368D" w14:textId="77777777" w:rsidR="00BD180A" w:rsidRDefault="006032AB">
            <w:pPr>
              <w:keepNext/>
              <w:spacing w:before="53" w:after="30" w:line="288" w:lineRule="auto"/>
            </w:pPr>
            <w:r>
              <w:rPr>
                <w:rFonts w:ascii="Wingdings" w:eastAsia="Wingdings" w:hAnsi="Wingdings" w:cs="Wingdings"/>
                <w:color w:val="5B9A04"/>
                <w:sz w:val="22"/>
              </w:rPr>
              <w:t>ü</w:t>
            </w:r>
          </w:p>
        </w:tc>
        <w:tc>
          <w:tcPr>
            <w:tcW w:w="4590" w:type="dxa"/>
            <w:tcBorders>
              <w:top w:val="nil"/>
              <w:left w:val="nil"/>
              <w:bottom w:val="nil"/>
              <w:right w:val="nil"/>
            </w:tcBorders>
            <w:tcMar>
              <w:top w:w="0" w:type="dxa"/>
              <w:left w:w="53" w:type="dxa"/>
              <w:bottom w:w="0" w:type="dxa"/>
              <w:right w:w="53" w:type="dxa"/>
            </w:tcMar>
          </w:tcPr>
          <w:p w14:paraId="313386C8" w14:textId="77777777" w:rsidR="00BD180A" w:rsidRDefault="006032AB">
            <w:pPr>
              <w:keepNext/>
              <w:spacing w:before="53" w:line="288" w:lineRule="auto"/>
              <w:ind w:left="120"/>
              <w:rPr>
                <w:rFonts w:ascii="Arial" w:eastAsia="Arial" w:hAnsi="Arial" w:cs="Arial"/>
                <w:sz w:val="18"/>
              </w:rPr>
            </w:pPr>
            <w:r>
              <w:rPr>
                <w:rFonts w:ascii="Arial" w:eastAsia="Arial" w:hAnsi="Arial" w:cs="Arial"/>
                <w:sz w:val="18"/>
              </w:rPr>
              <w:t>Impose rigorous stock ownership and share retention requirements, including a one-year post- vest hold for performance-based equity awards</w:t>
            </w:r>
          </w:p>
          <w:p w14:paraId="20C66C0B" w14:textId="77777777" w:rsidR="00BD180A" w:rsidRDefault="00BD180A">
            <w:pPr>
              <w:spacing w:after="30" w:line="288" w:lineRule="auto"/>
              <w:ind w:left="120"/>
              <w:rPr>
                <w:rFonts w:ascii="Arial" w:eastAsia="Arial" w:hAnsi="Arial" w:cs="Arial"/>
                <w:sz w:val="18"/>
              </w:rPr>
            </w:pPr>
          </w:p>
        </w:tc>
        <w:tc>
          <w:tcPr>
            <w:tcW w:w="285" w:type="dxa"/>
            <w:tcBorders>
              <w:top w:val="nil"/>
              <w:left w:val="nil"/>
              <w:bottom w:val="nil"/>
              <w:right w:val="nil"/>
            </w:tcBorders>
            <w:tcMar>
              <w:top w:w="0" w:type="dxa"/>
              <w:left w:w="0" w:type="dxa"/>
              <w:bottom w:w="0" w:type="dxa"/>
              <w:right w:w="0" w:type="dxa"/>
            </w:tcMar>
            <w:vAlign w:val="bottom"/>
          </w:tcPr>
          <w:p w14:paraId="772B9D1D" w14:textId="77777777" w:rsidR="00BD180A" w:rsidRDefault="00BD180A">
            <w:pPr>
              <w:keepNext/>
            </w:pPr>
          </w:p>
        </w:tc>
        <w:tc>
          <w:tcPr>
            <w:tcW w:w="315" w:type="dxa"/>
            <w:tcBorders>
              <w:top w:val="nil"/>
              <w:left w:val="nil"/>
              <w:bottom w:val="nil"/>
              <w:right w:val="nil"/>
            </w:tcBorders>
            <w:tcMar>
              <w:top w:w="0" w:type="dxa"/>
              <w:left w:w="53" w:type="dxa"/>
              <w:bottom w:w="0" w:type="dxa"/>
              <w:right w:w="53" w:type="dxa"/>
            </w:tcMar>
          </w:tcPr>
          <w:p w14:paraId="5F374770" w14:textId="77777777" w:rsidR="00BD180A" w:rsidRDefault="006032AB">
            <w:pPr>
              <w:keepNext/>
              <w:spacing w:before="53" w:line="288" w:lineRule="auto"/>
            </w:pPr>
            <w:r>
              <w:rPr>
                <w:rFonts w:ascii="Wingdings 2" w:eastAsia="Wingdings 2" w:hAnsi="Wingdings 2" w:cs="Wingdings 2"/>
                <w:color w:val="EE2724"/>
                <w:sz w:val="22"/>
              </w:rPr>
              <w:t>V</w:t>
            </w:r>
          </w:p>
          <w:p w14:paraId="66BC6EB9" w14:textId="77777777" w:rsidR="00BD180A" w:rsidRDefault="00BD180A">
            <w:pPr>
              <w:spacing w:after="30" w:line="288" w:lineRule="auto"/>
            </w:pPr>
          </w:p>
        </w:tc>
        <w:tc>
          <w:tcPr>
            <w:tcW w:w="4590" w:type="dxa"/>
            <w:tcBorders>
              <w:top w:val="nil"/>
              <w:left w:val="nil"/>
              <w:bottom w:val="nil"/>
              <w:right w:val="nil"/>
            </w:tcBorders>
            <w:tcMar>
              <w:top w:w="0" w:type="dxa"/>
              <w:left w:w="53" w:type="dxa"/>
              <w:bottom w:w="0" w:type="dxa"/>
              <w:right w:w="53" w:type="dxa"/>
            </w:tcMar>
          </w:tcPr>
          <w:p w14:paraId="65F0A3A5" w14:textId="77777777" w:rsidR="00BD180A" w:rsidRDefault="006032AB">
            <w:pPr>
              <w:keepNext/>
              <w:spacing w:before="53" w:line="288" w:lineRule="auto"/>
              <w:ind w:left="120"/>
            </w:pPr>
            <w:r>
              <w:rPr>
                <w:rFonts w:ascii="Arial" w:eastAsia="Arial" w:hAnsi="Arial" w:cs="Arial"/>
                <w:color w:val="000000"/>
                <w:sz w:val="18"/>
              </w:rPr>
              <w:t xml:space="preserve">Do not pay dividends on unvested equity awards </w:t>
            </w:r>
            <w:r>
              <w:rPr>
                <w:rFonts w:ascii="Arial" w:eastAsia="Arial" w:hAnsi="Arial" w:cs="Arial"/>
                <w:color w:val="000000"/>
                <w:sz w:val="18"/>
              </w:rPr>
              <w:t>(dividends are accrued until awards have vested)</w:t>
            </w:r>
          </w:p>
          <w:p w14:paraId="5BC2D51F" w14:textId="77777777" w:rsidR="00BD180A" w:rsidRDefault="00BD180A">
            <w:pPr>
              <w:spacing w:after="30" w:line="288" w:lineRule="auto"/>
              <w:ind w:left="120"/>
            </w:pPr>
          </w:p>
        </w:tc>
      </w:tr>
      <w:tr w:rsidR="00BD180A" w14:paraId="5840F7D8" w14:textId="77777777">
        <w:trPr>
          <w:cantSplit/>
        </w:trPr>
        <w:tc>
          <w:tcPr>
            <w:tcW w:w="300" w:type="dxa"/>
            <w:tcBorders>
              <w:top w:val="nil"/>
              <w:left w:val="nil"/>
              <w:bottom w:val="nil"/>
              <w:right w:val="nil"/>
            </w:tcBorders>
            <w:tcMar>
              <w:top w:w="0" w:type="dxa"/>
              <w:left w:w="53" w:type="dxa"/>
              <w:bottom w:w="0" w:type="dxa"/>
              <w:right w:w="53" w:type="dxa"/>
            </w:tcMar>
          </w:tcPr>
          <w:p w14:paraId="56A880D1" w14:textId="77777777" w:rsidR="00BD180A" w:rsidRDefault="006032AB">
            <w:pPr>
              <w:keepNext/>
              <w:spacing w:before="53" w:after="30" w:line="288" w:lineRule="auto"/>
            </w:pPr>
            <w:r>
              <w:rPr>
                <w:rFonts w:ascii="Wingdings" w:eastAsia="Wingdings" w:hAnsi="Wingdings" w:cs="Wingdings"/>
                <w:color w:val="5B9A04"/>
                <w:sz w:val="22"/>
              </w:rPr>
              <w:t>ü</w:t>
            </w:r>
          </w:p>
        </w:tc>
        <w:tc>
          <w:tcPr>
            <w:tcW w:w="4590" w:type="dxa"/>
            <w:tcBorders>
              <w:top w:val="nil"/>
              <w:left w:val="nil"/>
              <w:bottom w:val="nil"/>
              <w:right w:val="nil"/>
            </w:tcBorders>
            <w:tcMar>
              <w:top w:w="0" w:type="dxa"/>
              <w:left w:w="53" w:type="dxa"/>
              <w:bottom w:w="0" w:type="dxa"/>
              <w:right w:w="53" w:type="dxa"/>
            </w:tcMar>
          </w:tcPr>
          <w:p w14:paraId="1962AD7E" w14:textId="77777777" w:rsidR="00BD180A" w:rsidRDefault="006032AB">
            <w:pPr>
              <w:keepNext/>
              <w:spacing w:before="53" w:line="288" w:lineRule="auto"/>
              <w:ind w:left="120"/>
              <w:rPr>
                <w:rFonts w:ascii="Arial" w:eastAsia="Arial" w:hAnsi="Arial" w:cs="Arial"/>
                <w:sz w:val="18"/>
              </w:rPr>
            </w:pPr>
            <w:r>
              <w:rPr>
                <w:rFonts w:ascii="Arial" w:eastAsia="Arial" w:hAnsi="Arial" w:cs="Arial"/>
                <w:sz w:val="18"/>
              </w:rPr>
              <w:t>Provide limited perquisites</w:t>
            </w:r>
          </w:p>
          <w:p w14:paraId="79A66CE6" w14:textId="77777777" w:rsidR="00BD180A" w:rsidRDefault="00BD180A">
            <w:pPr>
              <w:spacing w:after="30" w:line="288" w:lineRule="auto"/>
              <w:ind w:left="120"/>
              <w:rPr>
                <w:rFonts w:ascii="Arial" w:eastAsia="Arial" w:hAnsi="Arial" w:cs="Arial"/>
                <w:sz w:val="18"/>
              </w:rPr>
            </w:pPr>
          </w:p>
        </w:tc>
        <w:tc>
          <w:tcPr>
            <w:tcW w:w="285" w:type="dxa"/>
            <w:tcBorders>
              <w:top w:val="nil"/>
              <w:left w:val="nil"/>
              <w:bottom w:val="nil"/>
              <w:right w:val="nil"/>
            </w:tcBorders>
            <w:tcMar>
              <w:top w:w="0" w:type="dxa"/>
              <w:left w:w="0" w:type="dxa"/>
              <w:bottom w:w="0" w:type="dxa"/>
              <w:right w:w="0" w:type="dxa"/>
            </w:tcMar>
            <w:vAlign w:val="bottom"/>
          </w:tcPr>
          <w:p w14:paraId="00ACA141" w14:textId="77777777" w:rsidR="00BD180A" w:rsidRDefault="00BD180A">
            <w:pPr>
              <w:keepNext/>
            </w:pPr>
          </w:p>
        </w:tc>
        <w:tc>
          <w:tcPr>
            <w:tcW w:w="315" w:type="dxa"/>
            <w:tcBorders>
              <w:top w:val="nil"/>
              <w:left w:val="nil"/>
              <w:bottom w:val="nil"/>
              <w:right w:val="nil"/>
            </w:tcBorders>
            <w:tcMar>
              <w:top w:w="0" w:type="dxa"/>
              <w:left w:w="0" w:type="dxa"/>
              <w:bottom w:w="0" w:type="dxa"/>
              <w:right w:w="0" w:type="dxa"/>
            </w:tcMar>
            <w:vAlign w:val="bottom"/>
          </w:tcPr>
          <w:p w14:paraId="79B2EB17" w14:textId="77777777" w:rsidR="00BD180A" w:rsidRDefault="00BD180A">
            <w:pPr>
              <w:keepNext/>
            </w:pPr>
          </w:p>
        </w:tc>
        <w:tc>
          <w:tcPr>
            <w:tcW w:w="4590" w:type="dxa"/>
            <w:tcBorders>
              <w:top w:val="nil"/>
              <w:left w:val="nil"/>
              <w:bottom w:val="nil"/>
              <w:right w:val="nil"/>
            </w:tcBorders>
            <w:tcMar>
              <w:top w:w="0" w:type="dxa"/>
              <w:left w:w="0" w:type="dxa"/>
              <w:bottom w:w="0" w:type="dxa"/>
              <w:right w:w="0" w:type="dxa"/>
            </w:tcMar>
            <w:vAlign w:val="bottom"/>
          </w:tcPr>
          <w:p w14:paraId="5FF1BF33" w14:textId="77777777" w:rsidR="00BD180A" w:rsidRDefault="00BD180A">
            <w:pPr>
              <w:keepNext/>
            </w:pPr>
          </w:p>
        </w:tc>
      </w:tr>
      <w:tr w:rsidR="00BD180A" w14:paraId="502D510C" w14:textId="77777777">
        <w:trPr>
          <w:cantSplit/>
        </w:trPr>
        <w:tc>
          <w:tcPr>
            <w:tcW w:w="300" w:type="dxa"/>
            <w:tcBorders>
              <w:top w:val="nil"/>
              <w:left w:val="nil"/>
              <w:bottom w:val="nil"/>
              <w:right w:val="nil"/>
            </w:tcBorders>
            <w:tcMar>
              <w:top w:w="0" w:type="dxa"/>
              <w:left w:w="53" w:type="dxa"/>
              <w:bottom w:w="0" w:type="dxa"/>
              <w:right w:w="53" w:type="dxa"/>
            </w:tcMar>
          </w:tcPr>
          <w:p w14:paraId="4F70FE06" w14:textId="77777777" w:rsidR="00BD180A" w:rsidRDefault="006032AB">
            <w:pPr>
              <w:spacing w:before="53" w:after="30" w:line="288" w:lineRule="auto"/>
            </w:pPr>
            <w:r>
              <w:rPr>
                <w:rFonts w:ascii="Wingdings" w:eastAsia="Wingdings" w:hAnsi="Wingdings" w:cs="Wingdings"/>
                <w:color w:val="5B9A04"/>
                <w:sz w:val="22"/>
              </w:rPr>
              <w:t>ü</w:t>
            </w:r>
          </w:p>
        </w:tc>
        <w:tc>
          <w:tcPr>
            <w:tcW w:w="4590" w:type="dxa"/>
            <w:tcBorders>
              <w:top w:val="nil"/>
              <w:left w:val="nil"/>
              <w:bottom w:val="nil"/>
              <w:right w:val="nil"/>
            </w:tcBorders>
            <w:tcMar>
              <w:top w:w="0" w:type="dxa"/>
              <w:left w:w="53" w:type="dxa"/>
              <w:bottom w:w="0" w:type="dxa"/>
              <w:right w:w="53" w:type="dxa"/>
            </w:tcMar>
          </w:tcPr>
          <w:p w14:paraId="3CCDFCE1" w14:textId="77777777" w:rsidR="00BD180A" w:rsidRDefault="006032AB">
            <w:pPr>
              <w:spacing w:before="53" w:line="288" w:lineRule="auto"/>
              <w:ind w:left="120"/>
              <w:rPr>
                <w:rFonts w:ascii="Arial" w:eastAsia="Arial" w:hAnsi="Arial" w:cs="Arial"/>
                <w:sz w:val="18"/>
              </w:rPr>
            </w:pPr>
            <w:r>
              <w:rPr>
                <w:rFonts w:ascii="Arial" w:eastAsia="Arial" w:hAnsi="Arial" w:cs="Arial"/>
                <w:sz w:val="18"/>
              </w:rPr>
              <w:t>Encourage and solicit stockholder feedback regarding our executive compensation program</w:t>
            </w:r>
          </w:p>
          <w:p w14:paraId="456B0F44" w14:textId="77777777" w:rsidR="00BD180A" w:rsidRDefault="00BD180A">
            <w:pPr>
              <w:spacing w:after="30" w:line="288" w:lineRule="auto"/>
              <w:ind w:left="120"/>
              <w:rPr>
                <w:rFonts w:ascii="Arial" w:eastAsia="Arial" w:hAnsi="Arial" w:cs="Arial"/>
                <w:sz w:val="18"/>
              </w:rPr>
            </w:pPr>
          </w:p>
        </w:tc>
        <w:tc>
          <w:tcPr>
            <w:tcW w:w="285" w:type="dxa"/>
            <w:tcBorders>
              <w:top w:val="nil"/>
              <w:left w:val="nil"/>
              <w:bottom w:val="nil"/>
              <w:right w:val="nil"/>
            </w:tcBorders>
            <w:tcMar>
              <w:top w:w="0" w:type="dxa"/>
              <w:left w:w="0" w:type="dxa"/>
              <w:bottom w:w="0" w:type="dxa"/>
              <w:right w:w="0" w:type="dxa"/>
            </w:tcMar>
            <w:vAlign w:val="bottom"/>
          </w:tcPr>
          <w:p w14:paraId="37358124" w14:textId="77777777" w:rsidR="00BD180A" w:rsidRDefault="00BD180A"/>
        </w:tc>
        <w:tc>
          <w:tcPr>
            <w:tcW w:w="315" w:type="dxa"/>
            <w:tcBorders>
              <w:top w:val="nil"/>
              <w:left w:val="nil"/>
              <w:bottom w:val="nil"/>
              <w:right w:val="nil"/>
            </w:tcBorders>
            <w:tcMar>
              <w:top w:w="0" w:type="dxa"/>
              <w:left w:w="0" w:type="dxa"/>
              <w:bottom w:w="0" w:type="dxa"/>
              <w:right w:w="0" w:type="dxa"/>
            </w:tcMar>
            <w:vAlign w:val="bottom"/>
          </w:tcPr>
          <w:p w14:paraId="1AA808F7" w14:textId="77777777" w:rsidR="00BD180A" w:rsidRDefault="00BD180A"/>
        </w:tc>
        <w:tc>
          <w:tcPr>
            <w:tcW w:w="4590" w:type="dxa"/>
            <w:tcBorders>
              <w:top w:val="nil"/>
              <w:left w:val="nil"/>
              <w:bottom w:val="nil"/>
              <w:right w:val="nil"/>
            </w:tcBorders>
            <w:tcMar>
              <w:top w:w="0" w:type="dxa"/>
              <w:left w:w="0" w:type="dxa"/>
              <w:bottom w:w="0" w:type="dxa"/>
              <w:right w:w="0" w:type="dxa"/>
            </w:tcMar>
            <w:vAlign w:val="bottom"/>
          </w:tcPr>
          <w:p w14:paraId="3B6C98C3" w14:textId="77777777" w:rsidR="00BD180A" w:rsidRDefault="00BD180A"/>
        </w:tc>
      </w:tr>
    </w:tbl>
    <w:p w14:paraId="758B1BE3" w14:textId="77777777" w:rsidR="00BD180A" w:rsidRDefault="006032AB">
      <w:pPr>
        <w:keepNext/>
        <w:keepLines/>
        <w:widowControl w:val="0"/>
        <w:spacing w:before="100" w:after="100" w:line="288" w:lineRule="auto"/>
        <w:rPr>
          <w:rFonts w:ascii="Wingdings" w:eastAsia="Wingdings" w:hAnsi="Wingdings" w:cs="Wingdings"/>
          <w:color w:val="00BAB3"/>
          <w:sz w:val="19"/>
        </w:rPr>
      </w:pPr>
      <w:r>
        <w:rPr>
          <w:rFonts w:ascii="Arial" w:eastAsia="Arial" w:hAnsi="Arial" w:cs="Arial"/>
          <w:b/>
          <w:i/>
          <w:color w:val="00BAB3"/>
          <w:sz w:val="19"/>
        </w:rPr>
        <w:t xml:space="preserve">NEO Compensation Heavily Weighted Towards </w:t>
      </w:r>
      <w:r>
        <w:rPr>
          <w:rFonts w:ascii="Arial" w:eastAsia="Arial" w:hAnsi="Arial" w:cs="Arial"/>
          <w:b/>
          <w:i/>
          <w:color w:val="00BAB3"/>
          <w:sz w:val="19"/>
        </w:rPr>
        <w:t>Performance-Based, Variable Compensation.</w:t>
      </w:r>
    </w:p>
    <w:p w14:paraId="74B9CE32" w14:textId="77777777" w:rsidR="00BD180A" w:rsidRDefault="006032AB">
      <w:pPr>
        <w:spacing w:before="100" w:after="100" w:line="288" w:lineRule="auto"/>
        <w:rPr>
          <w:rFonts w:ascii="Arial" w:eastAsia="Arial" w:hAnsi="Arial" w:cs="Arial"/>
          <w:color w:val="00BAB3"/>
          <w:sz w:val="19"/>
        </w:rPr>
      </w:pPr>
      <w:r>
        <w:rPr>
          <w:rFonts w:ascii="Arial" w:eastAsia="Arial" w:hAnsi="Arial" w:cs="Arial"/>
          <w:sz w:val="19"/>
        </w:rPr>
        <w:t>Fixed compensation continues to represent a limited portion of our NEOs’ total compensation. Base salary represented only 15% of Mr. Thornberry’s 2020 total target compensation and, on average, only 24% of the tota</w:t>
      </w:r>
      <w:r>
        <w:rPr>
          <w:rFonts w:ascii="Arial" w:eastAsia="Arial" w:hAnsi="Arial" w:cs="Arial"/>
          <w:sz w:val="19"/>
        </w:rPr>
        <w:t>l target compensation for our other NEOs. The remaining target compensation of our NEOs was tied to, and is contingent upon, Company and individual performance. The following charts highlight, for the CEO and our other NEOs, the percentage of 2020 total ta</w:t>
      </w:r>
      <w:r>
        <w:rPr>
          <w:rFonts w:ascii="Arial" w:eastAsia="Arial" w:hAnsi="Arial" w:cs="Arial"/>
          <w:sz w:val="19"/>
        </w:rPr>
        <w:t>rget compensation that was attributable to each primary component of compensation (average of each component for the other NEOs). The information presented is based on components of compensation at target, and therefore, is not directly comparable to amoun</w:t>
      </w:r>
      <w:r>
        <w:rPr>
          <w:rFonts w:ascii="Arial" w:eastAsia="Arial" w:hAnsi="Arial" w:cs="Arial"/>
          <w:sz w:val="19"/>
        </w:rPr>
        <w:t>ts set forth in the 2020 Summary Compensation Table.</w:t>
      </w:r>
    </w:p>
    <w:p w14:paraId="17284263" w14:textId="77777777" w:rsidR="00BD180A" w:rsidRDefault="006032AB">
      <w:pPr>
        <w:spacing w:before="100" w:after="100" w:line="288" w:lineRule="auto"/>
        <w:jc w:val="center"/>
        <w:rPr>
          <w:rFonts w:ascii="Arial" w:eastAsia="Arial" w:hAnsi="Arial" w:cs="Arial"/>
          <w:color w:val="00BAB3"/>
          <w:sz w:val="19"/>
        </w:rPr>
      </w:pPr>
      <w:r>
        <w:rPr>
          <w:noProof/>
        </w:rPr>
        <w:drawing>
          <wp:inline distT="0" distB="0" distL="0" distR="0" wp14:anchorId="50959812" wp14:editId="15F7CF19">
            <wp:extent cx="4238625" cy="2600325"/>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238625" cy="2600325"/>
                    </a:xfrm>
                    <a:prstGeom prst="rect">
                      <a:avLst/>
                    </a:prstGeom>
                    <a:noFill/>
                    <a:ln>
                      <a:noFill/>
                    </a:ln>
                  </pic:spPr>
                </pic:pic>
              </a:graphicData>
            </a:graphic>
          </wp:inline>
        </w:drawing>
      </w:r>
    </w:p>
    <w:p w14:paraId="7E878AEE" w14:textId="77777777" w:rsidR="00BD180A" w:rsidRDefault="00BD180A">
      <w:pPr>
        <w:spacing w:before="100" w:after="100" w:line="288" w:lineRule="auto"/>
        <w:jc w:val="center"/>
        <w:rPr>
          <w:rFonts w:ascii="Arial" w:eastAsia="Arial" w:hAnsi="Arial" w:cs="Arial"/>
          <w:color w:val="00BAB3"/>
          <w:sz w:val="19"/>
        </w:rPr>
      </w:pPr>
    </w:p>
    <w:p w14:paraId="30E9CACB" w14:textId="77777777" w:rsidR="00BD180A" w:rsidRDefault="006032AB">
      <w:pPr>
        <w:keepNext/>
        <w:keepLines/>
        <w:widowControl w:val="0"/>
        <w:spacing w:before="100" w:after="100" w:line="288" w:lineRule="auto"/>
        <w:rPr>
          <w:rFonts w:ascii="Wingdings" w:eastAsia="Wingdings" w:hAnsi="Wingdings" w:cs="Wingdings"/>
          <w:b/>
          <w:color w:val="00BAB3"/>
          <w:sz w:val="19"/>
        </w:rPr>
      </w:pPr>
      <w:r>
        <w:rPr>
          <w:rFonts w:ascii="Arial" w:eastAsia="Arial" w:hAnsi="Arial" w:cs="Arial"/>
          <w:b/>
          <w:i/>
          <w:color w:val="00BAB3"/>
          <w:sz w:val="19"/>
        </w:rPr>
        <w:t>2020 STI Awards Funded Slightly Above Target, Reflecting Record Level of NIW Volume, Strong NIW Returns and Exceptional Strategic Performance, Including Successfully Navigating the COVID-19</w:t>
      </w:r>
      <w:r>
        <w:rPr>
          <w:rFonts w:ascii="Arial" w:eastAsia="Arial" w:hAnsi="Arial" w:cs="Arial"/>
          <w:b/>
          <w:i/>
          <w:color w:val="00BAB3"/>
          <w:sz w:val="19"/>
        </w:rPr>
        <w:t xml:space="preserve"> Pandemic.</w:t>
      </w:r>
    </w:p>
    <w:p w14:paraId="14158AD1" w14:textId="77777777" w:rsidR="00BD180A" w:rsidRDefault="006032AB">
      <w:pPr>
        <w:spacing w:before="100" w:after="100" w:line="288" w:lineRule="auto"/>
        <w:rPr>
          <w:rFonts w:ascii="Arial" w:eastAsia="Arial" w:hAnsi="Arial" w:cs="Arial"/>
          <w:color w:val="00BAB3"/>
          <w:sz w:val="19"/>
        </w:rPr>
      </w:pPr>
      <w:r>
        <w:rPr>
          <w:rFonts w:ascii="Arial" w:eastAsia="Arial" w:hAnsi="Arial" w:cs="Arial"/>
          <w:sz w:val="19"/>
        </w:rPr>
        <w:t>As discussed above, the COVID-19 pandemic had a significant negative impact on our results of operations, with the increase in COVID-19 pandemic-related defaults driving a 268% year-over-year increase in our provision for losses. Despite these f</w:t>
      </w:r>
      <w:r>
        <w:rPr>
          <w:rFonts w:ascii="Arial" w:eastAsia="Arial" w:hAnsi="Arial" w:cs="Arial"/>
          <w:sz w:val="19"/>
        </w:rPr>
        <w:t>inancial results, we believe 2020 represented an exceptionally strong performance year for our NEOs. Operating under the unifying strength of our One Radian brand, we wrote a record level of NIW on a flow basis of $105.0 billion, grew our insurance-in-forc</w:t>
      </w:r>
      <w:r>
        <w:rPr>
          <w:rFonts w:ascii="Arial" w:eastAsia="Arial" w:hAnsi="Arial" w:cs="Arial"/>
          <w:sz w:val="19"/>
        </w:rPr>
        <w:t>e to $246.1 billion and our book value per share by 11%, improved Radian Guaranty’s capital position under the PMIERs and our overall financial strength and flexibility, and remained focused on returning value to stockholders by significantly increasing ou</w:t>
      </w:r>
      <w:r>
        <w:rPr>
          <w:rFonts w:ascii="Arial" w:eastAsia="Arial" w:hAnsi="Arial" w:cs="Arial"/>
          <w:sz w:val="19"/>
        </w:rPr>
        <w:t>r quarterly dividend and repurchasing 11.0 million of our common shares. Strategically, we continued to diversify our businesses. We grew our Real Estate revenues by 14% in a difficult operating environment, built strong momentum in our Title business, and</w:t>
      </w:r>
      <w:r>
        <w:rPr>
          <w:rFonts w:ascii="Arial" w:eastAsia="Arial" w:hAnsi="Arial" w:cs="Arial"/>
          <w:sz w:val="19"/>
        </w:rPr>
        <w:t xml:space="preserve"> continued to invest in growing and optimizing our other Real Estate businesses. Our core enterprise risk management competencies were instrumental in addressing the COVID-19 pandemic environment. In our Mortgage business, we were able to leverage our RADA</w:t>
      </w:r>
      <w:r>
        <w:rPr>
          <w:rFonts w:ascii="Arial" w:eastAsia="Arial" w:hAnsi="Arial" w:cs="Arial"/>
          <w:sz w:val="19"/>
        </w:rPr>
        <w:t>R Rates pricing platform to quickly respond to the changing economic and competitive environment and successfully shift the profile of 2020 NIW towards stronger risk characteristics with lower levels of layered risks. Most importantly, we reacted quickly t</w:t>
      </w:r>
      <w:r>
        <w:rPr>
          <w:rFonts w:ascii="Arial" w:eastAsia="Arial" w:hAnsi="Arial" w:cs="Arial"/>
          <w:sz w:val="19"/>
        </w:rPr>
        <w:t>o the unprecedented environment created by the COVID-19 pandemic, keeping our employees safe and engaged while we supported homeowners impacted by the COVID-19 pandemic by aligning our policies and procedures with GSE initiatives, and demonstrated the stre</w:t>
      </w:r>
      <w:r>
        <w:rPr>
          <w:rFonts w:ascii="Arial" w:eastAsia="Arial" w:hAnsi="Arial" w:cs="Arial"/>
          <w:sz w:val="19"/>
        </w:rPr>
        <w:t>ngth and resilience of our business model as a permanent source of first-loss, through-the-cycle risk protection for mortgage credit and a facilitator of real estate transactions, regardless of the economic and operating environment. In recognition of thes</w:t>
      </w:r>
      <w:r>
        <w:rPr>
          <w:rFonts w:ascii="Arial" w:eastAsia="Arial" w:hAnsi="Arial" w:cs="Arial"/>
          <w:sz w:val="19"/>
        </w:rPr>
        <w:t>e achievements, the independent directors awarded Mr. Thornberry a STI award of 116% of target and the Committee awarded STI awards to our other NEOs of between 116% and 117% of target. See “—</w:t>
      </w:r>
      <w:r>
        <w:rPr>
          <w:rFonts w:ascii="Arial" w:eastAsia="Arial" w:hAnsi="Arial" w:cs="Arial"/>
          <w:i/>
          <w:sz w:val="19"/>
        </w:rPr>
        <w:t>IV. Primary Components of Compensation</w:t>
      </w:r>
      <w:r>
        <w:rPr>
          <w:rFonts w:ascii="Arial" w:eastAsia="Arial" w:hAnsi="Arial" w:cs="Arial"/>
          <w:sz w:val="19"/>
        </w:rPr>
        <w:t>—B. Short-Term Incentive P</w:t>
      </w:r>
      <w:r>
        <w:rPr>
          <w:rFonts w:ascii="Arial" w:eastAsia="Arial" w:hAnsi="Arial" w:cs="Arial"/>
          <w:sz w:val="19"/>
        </w:rPr>
        <w:t>rogram—2020 Short-Term Incentive Analysis” for additional information regarding the 2020 STI awards.</w:t>
      </w:r>
    </w:p>
    <w:p w14:paraId="197B28D4" w14:textId="77777777" w:rsidR="00BD180A" w:rsidRDefault="006032AB">
      <w:pPr>
        <w:keepNext/>
        <w:keepLines/>
        <w:widowControl w:val="0"/>
        <w:spacing w:before="100" w:after="100" w:line="288" w:lineRule="auto"/>
        <w:rPr>
          <w:rFonts w:ascii="Wingdings" w:eastAsia="Wingdings" w:hAnsi="Wingdings" w:cs="Wingdings"/>
          <w:b/>
          <w:color w:val="00BAB3"/>
          <w:sz w:val="19"/>
        </w:rPr>
      </w:pPr>
      <w:r>
        <w:rPr>
          <w:rFonts w:ascii="Arial" w:eastAsia="Arial" w:hAnsi="Arial" w:cs="Arial"/>
          <w:b/>
          <w:i/>
          <w:color w:val="00BAB3"/>
          <w:sz w:val="19"/>
        </w:rPr>
        <w:t>STI Awards Have Consistently Demonstrated Strong Correlation Between Pay and Performance. For 2020, the Impact of the COVID-19 Pandemic on our Financial Pe</w:t>
      </w:r>
      <w:r>
        <w:rPr>
          <w:rFonts w:ascii="Arial" w:eastAsia="Arial" w:hAnsi="Arial" w:cs="Arial"/>
          <w:b/>
          <w:i/>
          <w:color w:val="00BAB3"/>
          <w:sz w:val="19"/>
        </w:rPr>
        <w:t>rformance Resulted in Lowest Level of STI Payouts Since 2015.</w:t>
      </w:r>
    </w:p>
    <w:p w14:paraId="24DA09A2" w14:textId="77777777" w:rsidR="00BD180A" w:rsidRDefault="006032AB">
      <w:pPr>
        <w:spacing w:before="100" w:after="220" w:line="288" w:lineRule="auto"/>
        <w:rPr>
          <w:rFonts w:ascii="Arial" w:eastAsia="Arial" w:hAnsi="Arial" w:cs="Arial"/>
          <w:color w:val="00BAB3"/>
          <w:sz w:val="19"/>
        </w:rPr>
      </w:pPr>
      <w:r>
        <w:rPr>
          <w:rFonts w:ascii="Arial" w:eastAsia="Arial" w:hAnsi="Arial" w:cs="Arial"/>
          <w:sz w:val="19"/>
        </w:rPr>
        <w:t>As demonstrated in the following chart, over the past ten years, the Committee's decisions regarding STI awards as a percentage of target have demonstrated a strong correlation between pay and p</w:t>
      </w:r>
      <w:r>
        <w:rPr>
          <w:rFonts w:ascii="Arial" w:eastAsia="Arial" w:hAnsi="Arial" w:cs="Arial"/>
          <w:sz w:val="19"/>
        </w:rPr>
        <w:t>erformance throughout various business cycles.</w:t>
      </w: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616"/>
        <w:gridCol w:w="5554"/>
      </w:tblGrid>
      <w:tr w:rsidR="00BD180A" w14:paraId="67EAD43D" w14:textId="77777777">
        <w:trPr>
          <w:cantSplit/>
          <w:trHeight w:hRule="exact" w:val="480"/>
        </w:trPr>
        <w:tc>
          <w:tcPr>
            <w:tcW w:w="2040" w:type="dxa"/>
            <w:tcBorders>
              <w:top w:val="single" w:sz="16" w:space="0" w:color="FFFFFF"/>
              <w:left w:val="single" w:sz="16" w:space="0" w:color="FFFFFF"/>
              <w:bottom w:val="nil"/>
              <w:right w:val="nil"/>
            </w:tcBorders>
            <w:shd w:val="clear" w:color="auto" w:fill="C7C9C7"/>
            <w:tcMar>
              <w:top w:w="0" w:type="dxa"/>
              <w:left w:w="53" w:type="dxa"/>
              <w:bottom w:w="0" w:type="dxa"/>
              <w:right w:w="53" w:type="dxa"/>
            </w:tcMar>
            <w:vAlign w:val="bottom"/>
          </w:tcPr>
          <w:p w14:paraId="5BB063AB" w14:textId="77777777" w:rsidR="00BD180A" w:rsidRDefault="006032AB">
            <w:pPr>
              <w:keepNext/>
              <w:spacing w:before="13" w:after="30" w:line="288" w:lineRule="auto"/>
              <w:jc w:val="center"/>
              <w:rPr>
                <w:rFonts w:ascii="Arial" w:eastAsia="Arial" w:hAnsi="Arial" w:cs="Arial"/>
                <w:b/>
                <w:sz w:val="18"/>
              </w:rPr>
            </w:pPr>
            <w:r>
              <w:rPr>
                <w:rFonts w:ascii="Arial" w:eastAsia="Arial" w:hAnsi="Arial" w:cs="Arial"/>
                <w:b/>
                <w:sz w:val="18"/>
              </w:rPr>
              <w:t xml:space="preserve">Recovering from Financial Crisis </w:t>
            </w:r>
            <w:r>
              <w:rPr>
                <w:rFonts w:ascii="Arial" w:eastAsia="Arial" w:hAnsi="Arial" w:cs="Arial"/>
                <w:b/>
                <w:sz w:val="18"/>
                <w:vertAlign w:val="superscript"/>
              </w:rPr>
              <w:t>(1)</w:t>
            </w:r>
          </w:p>
        </w:tc>
        <w:tc>
          <w:tcPr>
            <w:tcW w:w="2565" w:type="dxa"/>
            <w:tcBorders>
              <w:top w:val="single" w:sz="16" w:space="0" w:color="FFFFFF"/>
              <w:left w:val="single" w:sz="16" w:space="0" w:color="FFFFFF"/>
              <w:bottom w:val="nil"/>
              <w:right w:val="nil"/>
            </w:tcBorders>
            <w:shd w:val="clear" w:color="auto" w:fill="E9E9E9"/>
            <w:tcMar>
              <w:top w:w="0" w:type="dxa"/>
              <w:left w:w="53" w:type="dxa"/>
              <w:bottom w:w="0" w:type="dxa"/>
              <w:right w:w="53" w:type="dxa"/>
            </w:tcMar>
            <w:vAlign w:val="bottom"/>
          </w:tcPr>
          <w:p w14:paraId="18EC6C78" w14:textId="77777777" w:rsidR="00BD180A" w:rsidRDefault="006032AB">
            <w:pPr>
              <w:keepNext/>
              <w:spacing w:before="13" w:line="288" w:lineRule="auto"/>
              <w:jc w:val="center"/>
              <w:rPr>
                <w:rFonts w:ascii="Arial" w:eastAsia="Arial" w:hAnsi="Arial" w:cs="Arial"/>
                <w:b/>
                <w:sz w:val="18"/>
              </w:rPr>
            </w:pPr>
            <w:r>
              <w:rPr>
                <w:rFonts w:ascii="Arial" w:eastAsia="Arial" w:hAnsi="Arial" w:cs="Arial"/>
                <w:b/>
                <w:sz w:val="18"/>
              </w:rPr>
              <w:t>Growing</w:t>
            </w:r>
          </w:p>
          <w:p w14:paraId="4109E6CD"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 xml:space="preserve">Traditional MI </w:t>
            </w:r>
            <w:r>
              <w:rPr>
                <w:rFonts w:ascii="Arial" w:eastAsia="Arial" w:hAnsi="Arial" w:cs="Arial"/>
                <w:b/>
                <w:sz w:val="18"/>
                <w:vertAlign w:val="superscript"/>
              </w:rPr>
              <w:t>(2)</w:t>
            </w:r>
          </w:p>
        </w:tc>
        <w:tc>
          <w:tcPr>
            <w:tcW w:w="5445" w:type="dxa"/>
            <w:tcBorders>
              <w:top w:val="single" w:sz="16" w:space="0" w:color="FFFFFF"/>
              <w:left w:val="single" w:sz="16" w:space="0" w:color="FFFFFF"/>
              <w:bottom w:val="nil"/>
              <w:right w:val="single" w:sz="16" w:space="0" w:color="FFFFFF"/>
            </w:tcBorders>
            <w:shd w:val="clear" w:color="auto" w:fill="F4F4F4"/>
            <w:tcMar>
              <w:top w:w="0" w:type="dxa"/>
              <w:left w:w="53" w:type="dxa"/>
              <w:bottom w:w="0" w:type="dxa"/>
              <w:right w:w="53" w:type="dxa"/>
            </w:tcMar>
            <w:vAlign w:val="bottom"/>
          </w:tcPr>
          <w:p w14:paraId="33E80A95" w14:textId="77777777" w:rsidR="00BD180A" w:rsidRDefault="006032AB">
            <w:pPr>
              <w:keepNext/>
              <w:spacing w:before="13" w:after="30" w:line="288" w:lineRule="auto"/>
              <w:jc w:val="center"/>
              <w:rPr>
                <w:rFonts w:ascii="Arial" w:eastAsia="Arial" w:hAnsi="Arial" w:cs="Arial"/>
                <w:b/>
                <w:sz w:val="18"/>
              </w:rPr>
            </w:pPr>
            <w:r>
              <w:rPr>
                <w:rFonts w:ascii="Arial" w:eastAsia="Arial" w:hAnsi="Arial" w:cs="Arial"/>
                <w:b/>
                <w:sz w:val="18"/>
              </w:rPr>
              <w:t xml:space="preserve">Growing and Diversifying </w:t>
            </w:r>
            <w:r>
              <w:rPr>
                <w:rFonts w:ascii="Arial" w:eastAsia="Arial" w:hAnsi="Arial" w:cs="Arial"/>
                <w:b/>
                <w:sz w:val="18"/>
                <w:vertAlign w:val="superscript"/>
              </w:rPr>
              <w:t>(3)</w:t>
            </w:r>
          </w:p>
        </w:tc>
      </w:tr>
      <w:tr w:rsidR="00BD180A" w14:paraId="2584D434" w14:textId="77777777">
        <w:trPr>
          <w:cantSplit/>
          <w:trHeight w:hRule="exact" w:val="255"/>
        </w:trPr>
        <w:tc>
          <w:tcPr>
            <w:tcW w:w="2040" w:type="dxa"/>
            <w:tcBorders>
              <w:top w:val="nil"/>
              <w:left w:val="single" w:sz="16" w:space="0" w:color="FFFFFF"/>
              <w:bottom w:val="single" w:sz="16" w:space="0" w:color="FFFFFF"/>
              <w:right w:val="nil"/>
            </w:tcBorders>
            <w:shd w:val="clear" w:color="auto" w:fill="C7C9C7"/>
            <w:tcMar>
              <w:top w:w="0" w:type="dxa"/>
              <w:left w:w="53" w:type="dxa"/>
              <w:bottom w:w="0" w:type="dxa"/>
              <w:right w:w="53" w:type="dxa"/>
            </w:tcMar>
            <w:vAlign w:val="center"/>
          </w:tcPr>
          <w:p w14:paraId="36DD0765" w14:textId="77777777" w:rsidR="00BD180A" w:rsidRDefault="006032AB">
            <w:pPr>
              <w:spacing w:line="288" w:lineRule="auto"/>
              <w:jc w:val="center"/>
            </w:pPr>
            <w:r>
              <w:rPr>
                <w:rFonts w:ascii="Arial" w:eastAsia="Arial" w:hAnsi="Arial" w:cs="Arial"/>
                <w:color w:val="000000"/>
                <w:sz w:val="18"/>
              </w:rPr>
              <w:t>2009 - 2011</w:t>
            </w:r>
          </w:p>
        </w:tc>
        <w:tc>
          <w:tcPr>
            <w:tcW w:w="2565" w:type="dxa"/>
            <w:tcBorders>
              <w:top w:val="nil"/>
              <w:left w:val="single" w:sz="16" w:space="0" w:color="FFFFFF"/>
              <w:bottom w:val="single" w:sz="16" w:space="0" w:color="FFFFFF"/>
              <w:right w:val="nil"/>
            </w:tcBorders>
            <w:shd w:val="clear" w:color="auto" w:fill="E9E9E9"/>
            <w:tcMar>
              <w:top w:w="0" w:type="dxa"/>
              <w:left w:w="53" w:type="dxa"/>
              <w:bottom w:w="0" w:type="dxa"/>
              <w:right w:w="53" w:type="dxa"/>
            </w:tcMar>
            <w:vAlign w:val="center"/>
          </w:tcPr>
          <w:p w14:paraId="5871825C" w14:textId="77777777" w:rsidR="00BD180A" w:rsidRDefault="006032AB">
            <w:pPr>
              <w:spacing w:line="288" w:lineRule="auto"/>
              <w:jc w:val="center"/>
            </w:pPr>
            <w:r>
              <w:rPr>
                <w:rFonts w:ascii="Arial" w:eastAsia="Arial" w:hAnsi="Arial" w:cs="Arial"/>
                <w:color w:val="000000"/>
                <w:sz w:val="18"/>
              </w:rPr>
              <w:t>2012 - 2014</w:t>
            </w:r>
          </w:p>
        </w:tc>
        <w:tc>
          <w:tcPr>
            <w:tcW w:w="5445" w:type="dxa"/>
            <w:tcBorders>
              <w:top w:val="nil"/>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center"/>
          </w:tcPr>
          <w:p w14:paraId="15A2E701" w14:textId="77777777" w:rsidR="00BD180A" w:rsidRDefault="006032AB">
            <w:pPr>
              <w:spacing w:line="288" w:lineRule="auto"/>
              <w:jc w:val="center"/>
            </w:pPr>
            <w:r>
              <w:rPr>
                <w:rFonts w:ascii="Arial" w:eastAsia="Arial" w:hAnsi="Arial" w:cs="Arial"/>
                <w:color w:val="000000"/>
                <w:sz w:val="18"/>
              </w:rPr>
              <w:t>2015 and Ongoing</w:t>
            </w:r>
          </w:p>
        </w:tc>
      </w:tr>
    </w:tbl>
    <w:p w14:paraId="73CD8343" w14:textId="77777777" w:rsidR="00BD180A" w:rsidRDefault="006032AB">
      <w:pPr>
        <w:keepNext/>
        <w:keepLines/>
        <w:widowControl w:val="0"/>
        <w:spacing w:before="100" w:line="288" w:lineRule="auto"/>
        <w:ind w:left="180"/>
        <w:jc w:val="center"/>
        <w:rPr>
          <w:rFonts w:ascii="Arial" w:eastAsia="Arial" w:hAnsi="Arial" w:cs="Arial"/>
          <w:color w:val="00BAB3"/>
          <w:sz w:val="19"/>
        </w:rPr>
      </w:pPr>
      <w:r>
        <w:rPr>
          <w:rFonts w:ascii="Arial" w:eastAsia="Arial" w:hAnsi="Arial" w:cs="Arial"/>
          <w:noProof/>
          <w:color w:val="00BAB3"/>
          <w:sz w:val="19"/>
        </w:rPr>
        <w:drawing>
          <wp:inline distT="0" distB="0" distL="0" distR="0" wp14:anchorId="5ED09C6A" wp14:editId="040D8067">
            <wp:extent cx="6381750" cy="381000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133"/>
                    <a:stretch>
                      <a:fillRect/>
                    </a:stretch>
                  </pic:blipFill>
                  <pic:spPr>
                    <a:xfrm>
                      <a:off x="0" y="0"/>
                      <a:ext cx="6381750" cy="3810000"/>
                    </a:xfrm>
                    <a:prstGeom prst="rect">
                      <a:avLst/>
                    </a:prstGeom>
                  </pic:spPr>
                </pic:pic>
              </a:graphicData>
            </a:graphic>
          </wp:inline>
        </w:drawing>
      </w:r>
    </w:p>
    <w:p w14:paraId="2E31A045" w14:textId="77777777" w:rsidR="00BD180A" w:rsidRDefault="006032AB" w:rsidP="006032AB">
      <w:pPr>
        <w:numPr>
          <w:ilvl w:val="0"/>
          <w:numId w:val="55"/>
        </w:numPr>
        <w:spacing w:line="288" w:lineRule="auto"/>
        <w:ind w:left="360"/>
        <w:rPr>
          <w:rFonts w:ascii="Arial" w:eastAsia="Arial" w:hAnsi="Arial" w:cs="Arial"/>
          <w:color w:val="64615D"/>
          <w:sz w:val="18"/>
        </w:rPr>
      </w:pPr>
      <w:r>
        <w:rPr>
          <w:rFonts w:ascii="Arial" w:eastAsia="Arial" w:hAnsi="Arial" w:cs="Arial"/>
          <w:b/>
          <w:color w:val="64615D"/>
          <w:sz w:val="18"/>
        </w:rPr>
        <w:t xml:space="preserve">Recovering from Financial Crisis. </w:t>
      </w:r>
      <w:r>
        <w:rPr>
          <w:rFonts w:ascii="Arial" w:eastAsia="Arial" w:hAnsi="Arial" w:cs="Arial"/>
          <w:color w:val="64615D"/>
          <w:sz w:val="18"/>
        </w:rPr>
        <w:t>This period followed</w:t>
      </w:r>
      <w:r>
        <w:rPr>
          <w:rFonts w:ascii="Arial" w:eastAsia="Arial" w:hAnsi="Arial" w:cs="Arial"/>
          <w:color w:val="64615D"/>
          <w:sz w:val="18"/>
        </w:rPr>
        <w:t xml:space="preserve"> the 2008 Financial Crisis and was characterized by overcoming significant losses, preserving capital and flexibility, retaining customer relationships and GSE eligibility and protecting employee morale and motivation. STI awards during this period general</w:t>
      </w:r>
      <w:r>
        <w:rPr>
          <w:rFonts w:ascii="Arial" w:eastAsia="Arial" w:hAnsi="Arial" w:cs="Arial"/>
          <w:color w:val="64615D"/>
          <w:sz w:val="18"/>
        </w:rPr>
        <w:t>ly reflected our poor financial performance following the financial crisis. In 2009, following the financial crisis, the Committee replaced our short-term bonus plan with the Radian Group Inc. Short-Term and Medium Term Incentive Plan for Executive Employe</w:t>
      </w:r>
      <w:r>
        <w:rPr>
          <w:rFonts w:ascii="Arial" w:eastAsia="Arial" w:hAnsi="Arial" w:cs="Arial"/>
          <w:color w:val="64615D"/>
          <w:sz w:val="18"/>
        </w:rPr>
        <w:t>es (the “STI/MTI Plan”). The STI/MTI Plan includes short-term cash incentive awards and provides the Committee with the flexibility to include medium-term cash incentive awards (an "MTI component") based on a medium-term (two-year) performance period, duri</w:t>
      </w:r>
      <w:r>
        <w:rPr>
          <w:rFonts w:ascii="Arial" w:eastAsia="Arial" w:hAnsi="Arial" w:cs="Arial"/>
          <w:color w:val="64615D"/>
          <w:sz w:val="18"/>
        </w:rPr>
        <w:t>ng which our executive officers would continue to have pay at risk associated with actions taken (e.g., the credit performance and projected profitability of insurance written) during the short-term performance period. The Committee included an MTI compone</w:t>
      </w:r>
      <w:r>
        <w:rPr>
          <w:rFonts w:ascii="Arial" w:eastAsia="Arial" w:hAnsi="Arial" w:cs="Arial"/>
          <w:color w:val="64615D"/>
          <w:sz w:val="18"/>
        </w:rPr>
        <w:t>nt in our cash-based incentive programs for awards granted in 2009 through 2017. See “IV. Primary Components of Compensation—B. Short-Term Incentive Program—Overview of Annual Program Design.”</w:t>
      </w:r>
      <w:r>
        <w:rPr>
          <w:rFonts w:ascii="Arial" w:eastAsia="Arial" w:hAnsi="Arial" w:cs="Arial"/>
          <w:color w:val="64615D"/>
          <w:sz w:val="18"/>
        </w:rPr>
        <w:br/>
      </w:r>
    </w:p>
    <w:p w14:paraId="40DE4584" w14:textId="77777777" w:rsidR="00BD180A" w:rsidRDefault="006032AB" w:rsidP="006032AB">
      <w:pPr>
        <w:numPr>
          <w:ilvl w:val="0"/>
          <w:numId w:val="55"/>
        </w:numPr>
        <w:spacing w:line="288" w:lineRule="auto"/>
        <w:ind w:left="360"/>
        <w:rPr>
          <w:rFonts w:ascii="Arial" w:eastAsia="Arial" w:hAnsi="Arial" w:cs="Arial"/>
          <w:color w:val="64615D"/>
          <w:sz w:val="18"/>
        </w:rPr>
      </w:pPr>
      <w:r>
        <w:rPr>
          <w:rFonts w:ascii="Arial" w:eastAsia="Arial" w:hAnsi="Arial" w:cs="Arial"/>
          <w:b/>
          <w:color w:val="64615D"/>
          <w:sz w:val="18"/>
        </w:rPr>
        <w:t>Growing Traditional MI.</w:t>
      </w:r>
      <w:r>
        <w:rPr>
          <w:rFonts w:ascii="Arial" w:eastAsia="Arial" w:hAnsi="Arial" w:cs="Arial"/>
          <w:color w:val="64615D"/>
          <w:sz w:val="18"/>
        </w:rPr>
        <w:t xml:space="preserve"> This period was characterized by rebui</w:t>
      </w:r>
      <w:r>
        <w:rPr>
          <w:rFonts w:ascii="Arial" w:eastAsia="Arial" w:hAnsi="Arial" w:cs="Arial"/>
          <w:color w:val="64615D"/>
          <w:sz w:val="18"/>
        </w:rPr>
        <w:t>lding customer relationships, divesting our former financial guaranty business, improving financial strength and flexibility, modernizing our operations and technology, enhancing our risk capabilities to take into consideration lessons learned from the 200</w:t>
      </w:r>
      <w:r>
        <w:rPr>
          <w:rFonts w:ascii="Arial" w:eastAsia="Arial" w:hAnsi="Arial" w:cs="Arial"/>
          <w:color w:val="64615D"/>
          <w:sz w:val="18"/>
        </w:rPr>
        <w:t>8 Financial Crisis and new data sources and technologies, and growing our talent base. STI awards during this period generally reflected: (1) a return to operating profitability; (2) on-going compliance with PMIERs; and (3) improvement in our capital and l</w:t>
      </w:r>
      <w:r>
        <w:rPr>
          <w:rFonts w:ascii="Arial" w:eastAsia="Arial" w:hAnsi="Arial" w:cs="Arial"/>
          <w:color w:val="64615D"/>
          <w:sz w:val="18"/>
        </w:rPr>
        <w:t>iquidity positions and corresponding rating agency upgrades.</w:t>
      </w:r>
      <w:r>
        <w:rPr>
          <w:rFonts w:ascii="Arial" w:eastAsia="Arial" w:hAnsi="Arial" w:cs="Arial"/>
          <w:color w:val="64615D"/>
          <w:sz w:val="18"/>
        </w:rPr>
        <w:br/>
      </w:r>
    </w:p>
    <w:p w14:paraId="2A1DB99D" w14:textId="77777777" w:rsidR="00BD180A" w:rsidRDefault="006032AB" w:rsidP="006032AB">
      <w:pPr>
        <w:numPr>
          <w:ilvl w:val="0"/>
          <w:numId w:val="55"/>
        </w:numPr>
        <w:spacing w:line="288" w:lineRule="auto"/>
        <w:ind w:left="360"/>
        <w:rPr>
          <w:rFonts w:ascii="Arial" w:eastAsia="Arial" w:hAnsi="Arial" w:cs="Arial"/>
          <w:color w:val="64615D"/>
          <w:sz w:val="18"/>
        </w:rPr>
      </w:pPr>
      <w:r>
        <w:rPr>
          <w:rFonts w:ascii="Arial" w:eastAsia="Arial" w:hAnsi="Arial" w:cs="Arial"/>
          <w:b/>
          <w:color w:val="64615D"/>
          <w:sz w:val="18"/>
        </w:rPr>
        <w:t>Growing and Diversifying.</w:t>
      </w:r>
      <w:r>
        <w:rPr>
          <w:rFonts w:ascii="Arial" w:eastAsia="Arial" w:hAnsi="Arial" w:cs="Arial"/>
          <w:color w:val="64615D"/>
          <w:sz w:val="18"/>
        </w:rPr>
        <w:t xml:space="preserve"> This period is characterized by: (1) continuing to enhance our traditional Mortgage</w:t>
      </w:r>
      <w:r>
        <w:rPr>
          <w:rFonts w:ascii="Arial" w:eastAsia="Arial" w:hAnsi="Arial" w:cs="Arial"/>
          <w:color w:val="64615D"/>
          <w:sz w:val="18"/>
        </w:rPr>
        <w:t xml:space="preserve"> business through innovative customer solutions, operational excellence and service; (2) applying our mortgage credit expertise to pursue opportunities outside of traditional mortgage insurance; (3) expanding our presence throughout the mortgage and real e</w:t>
      </w:r>
      <w:r>
        <w:rPr>
          <w:rFonts w:ascii="Arial" w:eastAsia="Arial" w:hAnsi="Arial" w:cs="Arial"/>
          <w:color w:val="64615D"/>
          <w:sz w:val="18"/>
        </w:rPr>
        <w:t>state value chain to include Title and other real estate services; and (4) unifying the collective strength of our products and services under the One Radian brand to provide unique, data- and analytics- driven solutions to our customers that differentiate</w:t>
      </w:r>
      <w:r>
        <w:rPr>
          <w:rFonts w:ascii="Arial" w:eastAsia="Arial" w:hAnsi="Arial" w:cs="Arial"/>
          <w:color w:val="64615D"/>
          <w:sz w:val="18"/>
        </w:rPr>
        <w:t xml:space="preserve"> us in the marketplace. Other than in 2015 when we underperformed relative to our financial plan, STI awards during this period generally have reflected: (i) growth in our insured portfolio (multiple years of record-breaking volumes of flow NIW) and the tr</w:t>
      </w:r>
      <w:r>
        <w:rPr>
          <w:rFonts w:ascii="Arial" w:eastAsia="Arial" w:hAnsi="Arial" w:cs="Arial"/>
          <w:color w:val="64615D"/>
          <w:sz w:val="18"/>
        </w:rPr>
        <w:t>ansformation of our traditional Mortgage business to succeed in the evolving and dynamic pricing and competitive landscape; (ii) significant enhancements to our capital and liquidity positions, including enhanced risk distribution strategies to increase re</w:t>
      </w:r>
      <w:r>
        <w:rPr>
          <w:rFonts w:ascii="Arial" w:eastAsia="Arial" w:hAnsi="Arial" w:cs="Arial"/>
          <w:color w:val="64615D"/>
          <w:sz w:val="18"/>
        </w:rPr>
        <w:t>turns on capital and reduce “through the cycle” volatility; and (iii) our ongoing efforts to diversify our revenue sources, including through acquisitions aimed at increasing our presence throughout the mortgage, title and real estate value chain.</w:t>
      </w:r>
    </w:p>
    <w:p w14:paraId="51667BA6" w14:textId="77777777" w:rsidR="00BD180A" w:rsidRDefault="006032AB">
      <w:pPr>
        <w:keepNext/>
        <w:keepLines/>
        <w:widowControl w:val="0"/>
        <w:spacing w:before="100" w:after="100" w:line="288" w:lineRule="auto"/>
        <w:rPr>
          <w:rFonts w:ascii="Wingdings" w:eastAsia="Wingdings" w:hAnsi="Wingdings" w:cs="Wingdings"/>
          <w:b/>
          <w:color w:val="00BAB3"/>
          <w:sz w:val="19"/>
        </w:rPr>
      </w:pPr>
      <w:r>
        <w:rPr>
          <w:rFonts w:ascii="Arial" w:eastAsia="Arial" w:hAnsi="Arial" w:cs="Arial"/>
          <w:b/>
          <w:i/>
          <w:color w:val="00BAB3"/>
          <w:sz w:val="19"/>
        </w:rPr>
        <w:t>Sixty-Pe</w:t>
      </w:r>
      <w:r>
        <w:rPr>
          <w:rFonts w:ascii="Arial" w:eastAsia="Arial" w:hAnsi="Arial" w:cs="Arial"/>
          <w:b/>
          <w:i/>
          <w:color w:val="00BAB3"/>
          <w:sz w:val="19"/>
        </w:rPr>
        <w:t xml:space="preserve">rcent of 2020 Annual LTI Awards are Performance-Based, Requiring Strong Absolute Growth in Book Value. </w:t>
      </w:r>
    </w:p>
    <w:p w14:paraId="63A2714F" w14:textId="77777777" w:rsidR="00BD180A" w:rsidRDefault="006032AB">
      <w:pPr>
        <w:spacing w:before="100" w:after="100" w:line="288" w:lineRule="auto"/>
        <w:rPr>
          <w:rFonts w:ascii="Arial" w:eastAsia="Arial" w:hAnsi="Arial" w:cs="Arial"/>
          <w:color w:val="00BAB3"/>
          <w:sz w:val="19"/>
        </w:rPr>
      </w:pPr>
      <w:r>
        <w:rPr>
          <w:rFonts w:ascii="Arial" w:eastAsia="Arial" w:hAnsi="Arial" w:cs="Arial"/>
          <w:sz w:val="19"/>
        </w:rPr>
        <w:t>Our 2020 LTI awards provide for meaningful payouts only if we produce strong growth in book value. The performance-based RSUs, which represent 60% of th</w:t>
      </w:r>
      <w:r>
        <w:rPr>
          <w:rFonts w:ascii="Arial" w:eastAsia="Arial" w:hAnsi="Arial" w:cs="Arial"/>
          <w:sz w:val="19"/>
        </w:rPr>
        <w:t>e total target value of our NEOs' 2020 LTI awards, have an absolute book value growth metric. The Company must achieve at least a 25% increase in LTI Book Value per Share (as defined below in “—</w:t>
      </w:r>
      <w:r>
        <w:rPr>
          <w:rFonts w:ascii="Arial" w:eastAsia="Arial" w:hAnsi="Arial" w:cs="Arial"/>
          <w:i/>
          <w:sz w:val="19"/>
        </w:rPr>
        <w:t>IV. Primary Components of Compensation</w:t>
      </w:r>
      <w:r>
        <w:rPr>
          <w:rFonts w:ascii="Arial" w:eastAsia="Arial" w:hAnsi="Arial" w:cs="Arial"/>
          <w:sz w:val="19"/>
        </w:rPr>
        <w:t xml:space="preserve">—C. Long-Term Incentive </w:t>
      </w:r>
      <w:r>
        <w:rPr>
          <w:rFonts w:ascii="Arial" w:eastAsia="Arial" w:hAnsi="Arial" w:cs="Arial"/>
          <w:sz w:val="19"/>
        </w:rPr>
        <w:t>Program—LTI Awards Granted in 2020—2020 Performance-Based RSUs”) over a three-year performance period for a NEO to be eligible to receive an award at target.</w:t>
      </w:r>
    </w:p>
    <w:p w14:paraId="69E1D404" w14:textId="77777777" w:rsidR="00BD180A" w:rsidRDefault="00BD180A">
      <w:pPr>
        <w:spacing w:before="100" w:after="100" w:line="288" w:lineRule="auto"/>
        <w:rPr>
          <w:rFonts w:ascii="Arial" w:eastAsia="Arial" w:hAnsi="Arial" w:cs="Arial"/>
          <w:color w:val="00BAB3"/>
          <w:sz w:val="19"/>
        </w:rPr>
        <w:sectPr w:rsidR="00BD180A">
          <w:headerReference w:type="even" r:id="rId134"/>
          <w:headerReference w:type="default" r:id="rId135"/>
          <w:pgSz w:w="12240" w:h="15840"/>
          <w:pgMar w:top="1080" w:right="1080" w:bottom="1393" w:left="1080" w:header="90" w:footer="90" w:gutter="0"/>
          <w:cols w:space="708"/>
        </w:sectPr>
      </w:pPr>
    </w:p>
    <w:p w14:paraId="178F8202" w14:textId="77777777" w:rsidR="00BD180A" w:rsidRDefault="006032AB">
      <w:pPr>
        <w:spacing w:before="100" w:after="100" w:line="288" w:lineRule="auto"/>
        <w:rPr>
          <w:rFonts w:ascii="Arial" w:eastAsia="Arial" w:hAnsi="Arial" w:cs="Arial"/>
          <w:b/>
          <w:color w:val="8B8886"/>
          <w:sz w:val="19"/>
        </w:rPr>
      </w:pPr>
      <w:r>
        <w:rPr>
          <w:rFonts w:ascii="Arial" w:eastAsia="Arial" w:hAnsi="Arial" w:cs="Arial"/>
          <w:b/>
          <w:color w:val="33556D"/>
          <w:sz w:val="19"/>
        </w:rPr>
        <w:t>Time-Based RSUs</w:t>
      </w:r>
      <w:r>
        <w:rPr>
          <w:rFonts w:ascii="Arial" w:eastAsia="Arial" w:hAnsi="Arial" w:cs="Arial"/>
          <w:b/>
          <w:color w:val="8B8886"/>
          <w:sz w:val="19"/>
        </w:rPr>
        <w:t xml:space="preserve"> vs </w:t>
      </w:r>
      <w:r>
        <w:rPr>
          <w:rFonts w:ascii="Arial" w:eastAsia="Arial" w:hAnsi="Arial" w:cs="Arial"/>
          <w:b/>
          <w:color w:val="00BAB3"/>
          <w:sz w:val="19"/>
        </w:rPr>
        <w:t>Performance-Based RSUs</w:t>
      </w:r>
    </w:p>
    <w:p w14:paraId="777B576C" w14:textId="77777777" w:rsidR="00BD180A" w:rsidRDefault="006032AB">
      <w:pPr>
        <w:spacing w:before="100" w:after="100" w:line="288" w:lineRule="auto"/>
        <w:rPr>
          <w:rFonts w:ascii="Arial" w:eastAsia="Arial" w:hAnsi="Arial" w:cs="Arial"/>
          <w:sz w:val="19"/>
        </w:rPr>
      </w:pPr>
      <w:r>
        <w:rPr>
          <w:noProof/>
        </w:rPr>
        <w:drawing>
          <wp:inline distT="0" distB="0" distL="0" distR="0" wp14:anchorId="1503A67E" wp14:editId="4816F6A8">
            <wp:extent cx="2952750" cy="2000250"/>
            <wp:effectExtent l="0" t="0" r="0" b="0"/>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136"/>
                    <a:stretch>
                      <a:fillRect/>
                    </a:stretch>
                  </pic:blipFill>
                  <pic:spPr>
                    <a:xfrm>
                      <a:off x="0" y="0"/>
                      <a:ext cx="2952750" cy="2000250"/>
                    </a:xfrm>
                    <a:prstGeom prst="rect">
                      <a:avLst/>
                    </a:prstGeom>
                  </pic:spPr>
                </pic:pic>
              </a:graphicData>
            </a:graphic>
          </wp:inline>
        </w:drawing>
      </w:r>
    </w:p>
    <w:p w14:paraId="51D5BC20" w14:textId="77777777" w:rsidR="00BD180A" w:rsidRDefault="006032AB">
      <w:pPr>
        <w:spacing w:before="100" w:after="100" w:line="288" w:lineRule="auto"/>
        <w:rPr>
          <w:rFonts w:ascii="Arial" w:eastAsia="Arial" w:hAnsi="Arial" w:cs="Arial"/>
          <w:b/>
          <w:color w:val="00BAB3"/>
          <w:sz w:val="19"/>
        </w:rPr>
      </w:pPr>
      <w:r>
        <w:br w:type="column"/>
      </w:r>
      <w:r>
        <w:rPr>
          <w:rFonts w:ascii="Arial" w:eastAsia="Arial" w:hAnsi="Arial" w:cs="Arial"/>
          <w:b/>
          <w:color w:val="00BAB3"/>
          <w:sz w:val="19"/>
        </w:rPr>
        <w:t xml:space="preserve">2020 Performance-Based RSUs </w:t>
      </w:r>
      <w:r>
        <w:rPr>
          <w:rFonts w:ascii="Arial" w:eastAsia="Arial" w:hAnsi="Arial" w:cs="Arial"/>
          <w:b/>
          <w:color w:val="00BAB3"/>
          <w:sz w:val="19"/>
        </w:rPr>
        <w:br/>
        <w:t>Book Value</w:t>
      </w:r>
      <w:r>
        <w:rPr>
          <w:rFonts w:ascii="Arial" w:eastAsia="Arial" w:hAnsi="Arial" w:cs="Arial"/>
          <w:b/>
          <w:color w:val="00BAB3"/>
          <w:sz w:val="19"/>
        </w:rPr>
        <w:t xml:space="preserve"> Per Share Growth Measures </w:t>
      </w:r>
      <w:r>
        <w:rPr>
          <w:rFonts w:ascii="Arial" w:eastAsia="Arial" w:hAnsi="Arial" w:cs="Arial"/>
          <w:b/>
          <w:color w:val="00BAB3"/>
          <w:sz w:val="19"/>
        </w:rPr>
        <w:br/>
        <w:t>beginning 3/31/2020</w:t>
      </w:r>
    </w:p>
    <w:p w14:paraId="0F9EF510" w14:textId="77777777" w:rsidR="00BD180A" w:rsidRDefault="006032AB">
      <w:pPr>
        <w:spacing w:before="100" w:after="100" w:line="288" w:lineRule="auto"/>
        <w:rPr>
          <w:rFonts w:ascii="Arial" w:eastAsia="Arial" w:hAnsi="Arial" w:cs="Arial"/>
          <w:sz w:val="19"/>
        </w:rPr>
      </w:pPr>
      <w:r>
        <w:rPr>
          <w:noProof/>
        </w:rPr>
        <w:drawing>
          <wp:inline distT="0" distB="0" distL="0" distR="0" wp14:anchorId="34015E6D" wp14:editId="33905BCF">
            <wp:extent cx="3095625" cy="1905000"/>
            <wp:effectExtent l="0" t="0" r="0" b="0"/>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r:embed="rId137"/>
                    <a:stretch>
                      <a:fillRect/>
                    </a:stretch>
                  </pic:blipFill>
                  <pic:spPr>
                    <a:xfrm>
                      <a:off x="0" y="0"/>
                      <a:ext cx="3095625" cy="1905000"/>
                    </a:xfrm>
                    <a:prstGeom prst="rect">
                      <a:avLst/>
                    </a:prstGeom>
                  </pic:spPr>
                </pic:pic>
              </a:graphicData>
            </a:graphic>
          </wp:inline>
        </w:drawing>
      </w:r>
    </w:p>
    <w:p w14:paraId="602C2DB1" w14:textId="77777777" w:rsidR="00BD180A" w:rsidRDefault="00BD180A">
      <w:pPr>
        <w:spacing w:before="100" w:after="100" w:line="288" w:lineRule="auto"/>
        <w:sectPr w:rsidR="00BD180A">
          <w:type w:val="continuous"/>
          <w:pgSz w:w="12240" w:h="15840"/>
          <w:pgMar w:top="1080" w:right="1080" w:bottom="1393" w:left="1080" w:header="90" w:footer="90" w:gutter="0"/>
          <w:cols w:num="2" w:space="0"/>
        </w:sectPr>
      </w:pPr>
    </w:p>
    <w:p w14:paraId="19E1D910" w14:textId="77777777" w:rsidR="00BD180A" w:rsidRDefault="006032AB">
      <w:pPr>
        <w:keepNext/>
        <w:keepLines/>
        <w:widowControl w:val="0"/>
        <w:tabs>
          <w:tab w:val="left" w:pos="540"/>
        </w:tabs>
        <w:spacing w:before="120" w:after="100" w:line="288" w:lineRule="auto"/>
        <w:ind w:left="540" w:hanging="540"/>
        <w:rPr>
          <w:rFonts w:ascii="Wingdings" w:eastAsia="Wingdings" w:hAnsi="Wingdings" w:cs="Wingdings"/>
          <w:b/>
          <w:color w:val="00BAB3"/>
          <w:sz w:val="19"/>
        </w:rPr>
      </w:pPr>
      <w:r>
        <w:rPr>
          <w:rFonts w:ascii="Arial" w:eastAsia="Arial" w:hAnsi="Arial" w:cs="Arial"/>
          <w:b/>
          <w:i/>
          <w:color w:val="00BAB3"/>
          <w:sz w:val="19"/>
        </w:rPr>
        <w:t xml:space="preserve">Failure to Perform Over the Long-Term Significantly Diminishes our NEOs’ Realized Pay. </w:t>
      </w:r>
    </w:p>
    <w:p w14:paraId="0850F4A9" w14:textId="77777777" w:rsidR="00BD180A" w:rsidRDefault="006032AB">
      <w:pPr>
        <w:spacing w:before="100" w:after="100" w:line="288" w:lineRule="auto"/>
        <w:rPr>
          <w:rFonts w:ascii="Arial" w:eastAsia="Arial" w:hAnsi="Arial" w:cs="Arial"/>
          <w:sz w:val="19"/>
        </w:rPr>
      </w:pPr>
      <w:r>
        <w:rPr>
          <w:rFonts w:ascii="Arial" w:eastAsia="Arial" w:hAnsi="Arial" w:cs="Arial"/>
          <w:sz w:val="19"/>
        </w:rPr>
        <w:t>A failure to achieve our long-term objectives will have a significant, negative effect on our NEOs</w:t>
      </w:r>
      <w:r>
        <w:rPr>
          <w:rFonts w:ascii="Arial" w:eastAsia="Arial" w:hAnsi="Arial" w:cs="Arial"/>
          <w:sz w:val="19"/>
        </w:rPr>
        <w:t xml:space="preserve">’ realized pay. For example, the performance-based RSUs granted to our NEOs in 2013 and 2015 resulted in no payout at the end of their three-year performance periods in 2016 and 2018, respectively, and those granted in 2014 resulted in only a 4% of target </w:t>
      </w:r>
      <w:r>
        <w:rPr>
          <w:rFonts w:ascii="Arial" w:eastAsia="Arial" w:hAnsi="Arial" w:cs="Arial"/>
          <w:sz w:val="19"/>
        </w:rPr>
        <w:t>payout for our NEOs upon the conclusion of the three-year performance period in 2017. Because these performance-based RSUs represented between 31% and 42% of 2013 through 2015 total target compensation for the CEO and between 24% and 32% of such compensati</w:t>
      </w:r>
      <w:r>
        <w:rPr>
          <w:rFonts w:ascii="Arial" w:eastAsia="Arial" w:hAnsi="Arial" w:cs="Arial"/>
          <w:sz w:val="19"/>
        </w:rPr>
        <w:t>on, on average, for our other NEOs who received these grants, realized pay for these NEOs was well below target compensation for these years. The following table illustrates, for the most recent five years, the payout levels (as a percentage of target payo</w:t>
      </w:r>
      <w:r>
        <w:rPr>
          <w:rFonts w:ascii="Arial" w:eastAsia="Arial" w:hAnsi="Arial" w:cs="Arial"/>
          <w:sz w:val="19"/>
        </w:rPr>
        <w:t>ut) of our NEOs’ performance-based LTI awards following the conclusion of the three-year performance period in the years presented.</w:t>
      </w:r>
    </w:p>
    <w:p w14:paraId="24C6B390" w14:textId="77777777" w:rsidR="00BD180A" w:rsidRDefault="006032AB">
      <w:pPr>
        <w:spacing w:before="100" w:after="100" w:line="288" w:lineRule="auto"/>
        <w:rPr>
          <w:rFonts w:ascii="Arial" w:eastAsia="Arial" w:hAnsi="Arial" w:cs="Arial"/>
          <w:sz w:val="19"/>
        </w:rPr>
      </w:pPr>
      <w:r>
        <w:rPr>
          <w:noProof/>
        </w:rPr>
        <w:drawing>
          <wp:inline distT="0" distB="0" distL="0" distR="0" wp14:anchorId="441ED05E" wp14:editId="6D2C7A84">
            <wp:extent cx="6429375" cy="2857500"/>
            <wp:effectExtent l="0" t="0" r="0" b="0"/>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138"/>
                    <a:stretch>
                      <a:fillRect/>
                    </a:stretch>
                  </pic:blipFill>
                  <pic:spPr>
                    <a:xfrm>
                      <a:off x="0" y="0"/>
                      <a:ext cx="6429375" cy="2857500"/>
                    </a:xfrm>
                    <a:prstGeom prst="rect">
                      <a:avLst/>
                    </a:prstGeom>
                  </pic:spPr>
                </pic:pic>
              </a:graphicData>
            </a:graphic>
          </wp:inline>
        </w:drawing>
      </w:r>
    </w:p>
    <w:p w14:paraId="75E36FAE" w14:textId="77777777" w:rsidR="00BD180A" w:rsidRDefault="00BD180A">
      <w:pPr>
        <w:spacing w:before="100" w:after="100" w:line="288" w:lineRule="auto"/>
        <w:sectPr w:rsidR="00BD180A">
          <w:type w:val="continuous"/>
          <w:pgSz w:w="12240" w:h="15840"/>
          <w:pgMar w:top="1080" w:right="1080" w:bottom="1393" w:left="1080" w:header="90" w:footer="90" w:gutter="0"/>
          <w:cols w:space="708"/>
        </w:sectPr>
      </w:pPr>
    </w:p>
    <w:p w14:paraId="31405448" w14:textId="77777777" w:rsidR="00BD180A" w:rsidRDefault="006032AB">
      <w:pPr>
        <w:keepNext/>
        <w:spacing w:before="220" w:after="140" w:line="288" w:lineRule="auto"/>
        <w:outlineLvl w:val="2"/>
        <w:rPr>
          <w:rFonts w:ascii="Arial" w:eastAsia="Arial" w:hAnsi="Arial" w:cs="Arial"/>
          <w:b/>
          <w:i/>
        </w:rPr>
      </w:pPr>
      <w:bookmarkStart w:id="56" w:name="Section57"/>
      <w:bookmarkEnd w:id="56"/>
      <w:r>
        <w:rPr>
          <w:rFonts w:ascii="Arial" w:eastAsia="Arial" w:hAnsi="Arial" w:cs="Arial"/>
          <w:b/>
          <w:i/>
        </w:rPr>
        <w:t>III. Compensation Process and Oversight</w:t>
      </w:r>
    </w:p>
    <w:p w14:paraId="0BEE218E"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A. Committee Process and Role</w:t>
      </w:r>
    </w:p>
    <w:p w14:paraId="4989FE6E"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Committee provides direction and oversight for our compensation and human resources programs, processes and functions. The Committee is supported by our Chief People Officer (“CPO”) and our General Counsel, who serve as liaisons to the Committee. The C</w:t>
      </w:r>
      <w:r>
        <w:rPr>
          <w:rFonts w:ascii="Arial" w:eastAsia="Arial" w:hAnsi="Arial" w:cs="Arial"/>
          <w:sz w:val="19"/>
        </w:rPr>
        <w:t>ommittee has the sole authority to engage and terminate consulting firms and legal counsel as it deems appropriate to advise it and the Board with respect to executive compensation and human resources matters, including the sole authority to approve the co</w:t>
      </w:r>
      <w:r>
        <w:rPr>
          <w:rFonts w:ascii="Arial" w:eastAsia="Arial" w:hAnsi="Arial" w:cs="Arial"/>
          <w:sz w:val="19"/>
        </w:rPr>
        <w:t>mpensation and other terms related to their engagement. The Committee currently retains Korn Ferry as its sole independent compensation consultant. Korn Ferry provides compensation advisory services to the Committee relating to the compensation of executiv</w:t>
      </w:r>
      <w:r>
        <w:rPr>
          <w:rFonts w:ascii="Arial" w:eastAsia="Arial" w:hAnsi="Arial" w:cs="Arial"/>
          <w:sz w:val="19"/>
        </w:rPr>
        <w:t>e officers and non-executive directors. Generally, these services include advising the Committee on the principal aspects of our compensation programs and evolving industry practices and providing market information, risk assessments and other analyses reg</w:t>
      </w:r>
      <w:r>
        <w:rPr>
          <w:rFonts w:ascii="Arial" w:eastAsia="Arial" w:hAnsi="Arial" w:cs="Arial"/>
          <w:sz w:val="19"/>
        </w:rPr>
        <w:t>arding our program design and incentive plan practices, including our CEO performance assessment process. Other than this work, Korn Ferry performs no services for the Company. The Committee chair approves the payment of all work performed by the independe</w:t>
      </w:r>
      <w:r>
        <w:rPr>
          <w:rFonts w:ascii="Arial" w:eastAsia="Arial" w:hAnsi="Arial" w:cs="Arial"/>
          <w:sz w:val="19"/>
        </w:rPr>
        <w:t>nt compensation consultant for the Company, and the Committee annually reviews the independence and performance of Korn Ferry. The Committee also engages, from time to time, external legal counsel to provide legal advice in connection with executive compen</w:t>
      </w:r>
      <w:r>
        <w:rPr>
          <w:rFonts w:ascii="Arial" w:eastAsia="Arial" w:hAnsi="Arial" w:cs="Arial"/>
          <w:sz w:val="19"/>
        </w:rPr>
        <w:t>sation matters. In 2020, the Committee assessed the independence of Korn Ferry and the Committee’s primary external counsel and concluded that the work performed by these advisors does not raise any conflict of interest. For a complete discussion of the re</w:t>
      </w:r>
      <w:r>
        <w:rPr>
          <w:rFonts w:ascii="Arial" w:eastAsia="Arial" w:hAnsi="Arial" w:cs="Arial"/>
          <w:sz w:val="19"/>
        </w:rPr>
        <w:t>sponsibilities delegated by our Board to the Committee, please see the Committee charter, which is available on our website at www.radian.com.</w:t>
      </w:r>
    </w:p>
    <w:p w14:paraId="4DF2A47E"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B. Consideration of Stockholder Input Regarding our Executive Compensation Program</w:t>
      </w:r>
    </w:p>
    <w:p w14:paraId="709D4A24" w14:textId="77777777" w:rsidR="00BD180A" w:rsidRDefault="006032AB">
      <w:pPr>
        <w:keepNext/>
        <w:spacing w:before="100" w:after="100" w:line="288" w:lineRule="auto"/>
        <w:rPr>
          <w:rFonts w:ascii="Arial" w:eastAsia="Arial" w:hAnsi="Arial" w:cs="Arial"/>
          <w:b/>
          <w:sz w:val="19"/>
        </w:rPr>
      </w:pPr>
      <w:r>
        <w:rPr>
          <w:rFonts w:ascii="Arial" w:eastAsia="Arial" w:hAnsi="Arial" w:cs="Arial"/>
          <w:sz w:val="19"/>
        </w:rPr>
        <w:t>As part of our commitment to e</w:t>
      </w:r>
      <w:r>
        <w:rPr>
          <w:rFonts w:ascii="Arial" w:eastAsia="Arial" w:hAnsi="Arial" w:cs="Arial"/>
          <w:sz w:val="19"/>
        </w:rPr>
        <w:t>ngage with our investors, management frequently meets with stockholders to discuss matters of significance to them, including our executive compensation program. These meetings are conducted in the ordinary course of business regardless of the level of sto</w:t>
      </w:r>
      <w:r>
        <w:rPr>
          <w:rFonts w:ascii="Arial" w:eastAsia="Arial" w:hAnsi="Arial" w:cs="Arial"/>
          <w:sz w:val="19"/>
        </w:rPr>
        <w:t>ckholder support we receive for our executive compensation program in any given year. In addition, to the extent stockholders indicate a concern with respect to any aspects of our executive compensation program (through negative say-on-pay votes or otherwi</w:t>
      </w:r>
      <w:r>
        <w:rPr>
          <w:rFonts w:ascii="Arial" w:eastAsia="Arial" w:hAnsi="Arial" w:cs="Arial"/>
          <w:sz w:val="19"/>
        </w:rPr>
        <w:t>se), management will seek to identify those stockholders and better understand their concerns. This may occur as part of our solicitation efforts in connection with our annual meeting of stockholders or by other means.</w:t>
      </w:r>
    </w:p>
    <w:p w14:paraId="5D323525"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Through our stockholder </w:t>
      </w:r>
      <w:r>
        <w:rPr>
          <w:rFonts w:ascii="Arial" w:eastAsia="Arial" w:hAnsi="Arial" w:cs="Arial"/>
          <w:sz w:val="19"/>
        </w:rPr>
        <w:t>engagement process, we learn about our stockholders’ voting considerations, influences and processes, as well as their perspectives and priorities with respect to executive compensation, human capital management and other matters, including their perspecti</w:t>
      </w:r>
      <w:r>
        <w:rPr>
          <w:rFonts w:ascii="Arial" w:eastAsia="Arial" w:hAnsi="Arial" w:cs="Arial"/>
          <w:sz w:val="19"/>
        </w:rPr>
        <w:t>ves on ESG and how our programs are designed to support our corporate purpose. Management shares this information with the Committee and with our Governance Committee, as relevant, and our Board committees regularly report to the full Board. Management and</w:t>
      </w:r>
      <w:r>
        <w:rPr>
          <w:rFonts w:ascii="Arial" w:eastAsia="Arial" w:hAnsi="Arial" w:cs="Arial"/>
          <w:sz w:val="19"/>
        </w:rPr>
        <w:t xml:space="preserve"> the Committee consider the outcome of our most recent say-on-pay vote and the information we learn from our solicitation and outreach efforts in designing our executive compensation program each year. At our 2020 Annual Meeting of Stockholders, approximat</w:t>
      </w:r>
      <w:r>
        <w:rPr>
          <w:rFonts w:ascii="Arial" w:eastAsia="Arial" w:hAnsi="Arial" w:cs="Arial"/>
          <w:sz w:val="19"/>
        </w:rPr>
        <w:t>ely 97.5% of the votes cast were voted in support of our executive compensation program. We very much appreciate this support from our stockholders.</w:t>
      </w:r>
    </w:p>
    <w:p w14:paraId="6A2DC633"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C. Setting Compensation</w:t>
      </w:r>
    </w:p>
    <w:p w14:paraId="791972BB" w14:textId="77777777" w:rsidR="00BD180A" w:rsidRDefault="006032AB">
      <w:pPr>
        <w:spacing w:before="100" w:after="100" w:line="288" w:lineRule="auto"/>
        <w:rPr>
          <w:rFonts w:ascii="Arial" w:eastAsia="Arial" w:hAnsi="Arial" w:cs="Arial"/>
          <w:sz w:val="19"/>
        </w:rPr>
      </w:pPr>
      <w:r>
        <w:rPr>
          <w:rFonts w:ascii="Arial" w:eastAsia="Arial" w:hAnsi="Arial" w:cs="Arial"/>
          <w:sz w:val="19"/>
        </w:rPr>
        <w:t>To set compensation for the NEOs, we utilize different compensation tools, includin</w:t>
      </w:r>
      <w:r>
        <w:rPr>
          <w:rFonts w:ascii="Arial" w:eastAsia="Arial" w:hAnsi="Arial" w:cs="Arial"/>
          <w:sz w:val="19"/>
        </w:rPr>
        <w:t xml:space="preserve">g external benchmarking, internal equity, and wealth accumulation analyses. These collectively represent our “primary compensation tools” for establishing appropriate compensation levels for our NEOs. In addition, when evaluating a NEO’s compensation, the </w:t>
      </w:r>
      <w:r>
        <w:rPr>
          <w:rFonts w:ascii="Arial" w:eastAsia="Arial" w:hAnsi="Arial" w:cs="Arial"/>
          <w:sz w:val="19"/>
        </w:rPr>
        <w:t>Committee typically will assess the NEO’s overall performance, skill sets, experience and current and potential future career path within the Company. For the compensation of the NEOs other than the CEO, the main participants in our compensation process ar</w:t>
      </w:r>
      <w:r>
        <w:rPr>
          <w:rFonts w:ascii="Arial" w:eastAsia="Arial" w:hAnsi="Arial" w:cs="Arial"/>
          <w:sz w:val="19"/>
        </w:rPr>
        <w:t>e the Committee, its independent compensation consultant and two members of management—the CEO and the CPO. The Committee has ultimate authority over compensation decisions for the NEOs other than the CEO. The process for establishing the compensation of o</w:t>
      </w:r>
      <w:r>
        <w:rPr>
          <w:rFonts w:ascii="Arial" w:eastAsia="Arial" w:hAnsi="Arial" w:cs="Arial"/>
          <w:sz w:val="19"/>
        </w:rPr>
        <w:t>ur NEOs other than the CEO is as follows.</w:t>
      </w:r>
    </w:p>
    <w:p w14:paraId="605378D3" w14:textId="77777777" w:rsidR="00BD180A" w:rsidRDefault="006032AB">
      <w:pPr>
        <w:spacing w:before="100" w:line="288" w:lineRule="auto"/>
        <w:jc w:val="center"/>
        <w:rPr>
          <w:rFonts w:ascii="Arial" w:eastAsia="Arial" w:hAnsi="Arial" w:cs="Arial"/>
          <w:sz w:val="19"/>
        </w:rPr>
      </w:pPr>
      <w:r>
        <w:rPr>
          <w:noProof/>
        </w:rPr>
        <w:drawing>
          <wp:inline distT="0" distB="0" distL="0" distR="0" wp14:anchorId="5E650805" wp14:editId="64F1A193">
            <wp:extent cx="6429375" cy="1914525"/>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29375" cy="1914525"/>
                    </a:xfrm>
                    <a:prstGeom prst="rect">
                      <a:avLst/>
                    </a:prstGeom>
                    <a:noFill/>
                    <a:ln>
                      <a:noFill/>
                    </a:ln>
                  </pic:spPr>
                </pic:pic>
              </a:graphicData>
            </a:graphic>
          </wp:inline>
        </w:drawing>
      </w:r>
    </w:p>
    <w:p w14:paraId="7D4F3175" w14:textId="77777777" w:rsidR="00BD180A" w:rsidRDefault="006032AB">
      <w:pPr>
        <w:spacing w:before="40" w:after="100" w:line="288" w:lineRule="auto"/>
        <w:rPr>
          <w:rFonts w:ascii="Arial" w:eastAsia="Arial" w:hAnsi="Arial" w:cs="Arial"/>
          <w:sz w:val="19"/>
        </w:rPr>
      </w:pPr>
      <w:r>
        <w:rPr>
          <w:rFonts w:ascii="Arial" w:eastAsia="Arial" w:hAnsi="Arial" w:cs="Arial"/>
          <w:sz w:val="19"/>
        </w:rPr>
        <w:t>We believe that management’s participation in the compensation process is critical to an equitable program that is effective in motivating our NEOs, and to ensure that the process appropriately reflects our pay-f</w:t>
      </w:r>
      <w:r>
        <w:rPr>
          <w:rFonts w:ascii="Arial" w:eastAsia="Arial" w:hAnsi="Arial" w:cs="Arial"/>
          <w:sz w:val="19"/>
        </w:rPr>
        <w:t>or-performance culture, current strategies and our focus on risk management. Our NEOs annually develop a set of shared performance goals and associated metrics, which are predominantly based on the Company’s annual operating plan that is approved by our Bo</w:t>
      </w:r>
      <w:r>
        <w:rPr>
          <w:rFonts w:ascii="Arial" w:eastAsia="Arial" w:hAnsi="Arial" w:cs="Arial"/>
          <w:sz w:val="19"/>
        </w:rPr>
        <w:t>ard, including those annual objectives that are intended to further drive our long-term strategic vision. In addition, each NEO develops a set of individual performance goals and presents them to the CEO, who reviews and adjusts them, as necessary, and the</w:t>
      </w:r>
      <w:r>
        <w:rPr>
          <w:rFonts w:ascii="Arial" w:eastAsia="Arial" w:hAnsi="Arial" w:cs="Arial"/>
          <w:sz w:val="19"/>
        </w:rPr>
        <w:t>n presents them to the Committee. These shared and individual performance goals and metrics serve as the primary basis for determining a NEO’s STI award. The process for assessing performance against these objectives is discussed in greater detail below. S</w:t>
      </w:r>
      <w:r>
        <w:rPr>
          <w:rFonts w:ascii="Arial" w:eastAsia="Arial" w:hAnsi="Arial" w:cs="Arial"/>
          <w:sz w:val="19"/>
        </w:rPr>
        <w:t>ee “—</w:t>
      </w:r>
      <w:r>
        <w:rPr>
          <w:rFonts w:ascii="Arial" w:eastAsia="Arial" w:hAnsi="Arial" w:cs="Arial"/>
          <w:i/>
          <w:sz w:val="19"/>
        </w:rPr>
        <w:t>IV. Primary Components of Compensation</w:t>
      </w:r>
      <w:r>
        <w:rPr>
          <w:rFonts w:ascii="Arial" w:eastAsia="Arial" w:hAnsi="Arial" w:cs="Arial"/>
          <w:sz w:val="19"/>
        </w:rPr>
        <w:t>—B. Short-Term Incentive Program—2020 Short-Term Incentive Analysis.”</w:t>
      </w:r>
    </w:p>
    <w:p w14:paraId="62294A8A" w14:textId="77777777" w:rsidR="00BD180A" w:rsidRDefault="006032AB">
      <w:pPr>
        <w:keepNext/>
        <w:spacing w:before="100" w:after="100" w:line="288" w:lineRule="auto"/>
        <w:rPr>
          <w:rFonts w:ascii="Arial" w:eastAsia="Arial" w:hAnsi="Arial" w:cs="Arial"/>
          <w:sz w:val="19"/>
        </w:rPr>
      </w:pPr>
      <w:r>
        <w:rPr>
          <w:rFonts w:ascii="Arial" w:eastAsia="Arial" w:hAnsi="Arial" w:cs="Arial"/>
          <w:sz w:val="19"/>
        </w:rPr>
        <w:t>With respect to the CEO, the independent directors of our Board have the ultimate authority over compensation decisions. The process for establ</w:t>
      </w:r>
      <w:r>
        <w:rPr>
          <w:rFonts w:ascii="Arial" w:eastAsia="Arial" w:hAnsi="Arial" w:cs="Arial"/>
          <w:sz w:val="19"/>
        </w:rPr>
        <w:t>ishing the compensation of our CEO is as follows.</w:t>
      </w:r>
    </w:p>
    <w:p w14:paraId="651D85D8" w14:textId="77777777" w:rsidR="00BD180A" w:rsidRDefault="006032AB">
      <w:pPr>
        <w:spacing w:before="100" w:after="100" w:line="288" w:lineRule="auto"/>
        <w:jc w:val="center"/>
        <w:rPr>
          <w:rFonts w:ascii="Arial" w:eastAsia="Arial" w:hAnsi="Arial" w:cs="Arial"/>
          <w:sz w:val="19"/>
        </w:rPr>
      </w:pPr>
      <w:r>
        <w:rPr>
          <w:noProof/>
        </w:rPr>
        <w:drawing>
          <wp:inline distT="0" distB="0" distL="0" distR="0" wp14:anchorId="24D0649D" wp14:editId="69B09733">
            <wp:extent cx="6400800" cy="1880362"/>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400800" cy="1880362"/>
                    </a:xfrm>
                    <a:prstGeom prst="rect">
                      <a:avLst/>
                    </a:prstGeom>
                    <a:noFill/>
                    <a:ln>
                      <a:noFill/>
                    </a:ln>
                  </pic:spPr>
                </pic:pic>
              </a:graphicData>
            </a:graphic>
          </wp:inline>
        </w:drawing>
      </w:r>
    </w:p>
    <w:p w14:paraId="38A49705" w14:textId="77777777" w:rsidR="00BD180A" w:rsidRDefault="006032AB">
      <w:pPr>
        <w:keepNext/>
        <w:spacing w:before="100" w:after="100" w:line="288" w:lineRule="auto"/>
        <w:rPr>
          <w:rFonts w:ascii="Arial" w:eastAsia="Arial" w:hAnsi="Arial" w:cs="Arial"/>
          <w:b/>
          <w:sz w:val="19"/>
        </w:rPr>
      </w:pPr>
      <w:r>
        <w:rPr>
          <w:rFonts w:ascii="Arial" w:eastAsia="Arial" w:hAnsi="Arial" w:cs="Arial"/>
          <w:b/>
          <w:sz w:val="19"/>
        </w:rPr>
        <w:t>Benchmarking Compensation</w:t>
      </w:r>
    </w:p>
    <w:p w14:paraId="1D4275B5" w14:textId="77777777" w:rsidR="00BD180A" w:rsidRDefault="006032AB">
      <w:pPr>
        <w:spacing w:before="100" w:after="100" w:line="288" w:lineRule="auto"/>
        <w:rPr>
          <w:rFonts w:ascii="Arial" w:eastAsia="Arial" w:hAnsi="Arial" w:cs="Arial"/>
          <w:sz w:val="19"/>
        </w:rPr>
      </w:pPr>
      <w:r>
        <w:rPr>
          <w:rFonts w:ascii="Arial" w:eastAsia="Arial" w:hAnsi="Arial" w:cs="Arial"/>
          <w:sz w:val="19"/>
        </w:rPr>
        <w:t>We consider external benchmarking to be an important analytical tool to help us establish competitive points of reference for evaluating executive compensation. We benchmark each</w:t>
      </w:r>
      <w:r>
        <w:rPr>
          <w:rFonts w:ascii="Arial" w:eastAsia="Arial" w:hAnsi="Arial" w:cs="Arial"/>
          <w:sz w:val="19"/>
        </w:rPr>
        <w:t xml:space="preserve"> executive officer position annually and, if necessary, when a search for a new executive officer position is undertaken. It has been our practice to collaborate with the Committee’s independent compensation consultant in this process to apply a consistent</w:t>
      </w:r>
      <w:r>
        <w:rPr>
          <w:rFonts w:ascii="Arial" w:eastAsia="Arial" w:hAnsi="Arial" w:cs="Arial"/>
          <w:sz w:val="19"/>
        </w:rPr>
        <w:t xml:space="preserve"> and disciplined approach in our benchmarking methodology and philosophy.</w:t>
      </w:r>
    </w:p>
    <w:p w14:paraId="19AA60E5"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For 2020 compensation, we benchmarked each of the primary components of our 2020 compensation program, as well as the 2020 total target cash and direct compensation for each NEO, to </w:t>
      </w:r>
      <w:r>
        <w:rPr>
          <w:rFonts w:ascii="Arial" w:eastAsia="Arial" w:hAnsi="Arial" w:cs="Arial"/>
          <w:sz w:val="19"/>
        </w:rPr>
        <w:t>external market reference points. In benchmarking a NEO’s total target cash compensation, we consider base salary plus cash-based short-term incentives. Total target direct compensation consists of target cash compensation plus the annualized accounting va</w:t>
      </w:r>
      <w:r>
        <w:rPr>
          <w:rFonts w:ascii="Arial" w:eastAsia="Arial" w:hAnsi="Arial" w:cs="Arial"/>
          <w:sz w:val="19"/>
        </w:rPr>
        <w:t>lue of long-term incentives. To the extent information was available, our NEOs’ compensation was benchmarked against similarly situated executive positions at other companies using one or all of the following three reference points (collectively referred t</w:t>
      </w:r>
      <w:r>
        <w:rPr>
          <w:rFonts w:ascii="Arial" w:eastAsia="Arial" w:hAnsi="Arial" w:cs="Arial"/>
          <w:sz w:val="19"/>
        </w:rPr>
        <w:t>o as the “benchmark references”), as appropriate:</w:t>
      </w:r>
    </w:p>
    <w:p w14:paraId="3853F740"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i/>
          <w:sz w:val="19"/>
        </w:rPr>
        <w:t xml:space="preserve">Primary Compensation Peer Group. </w:t>
      </w:r>
      <w:r>
        <w:rPr>
          <w:rFonts w:ascii="Arial" w:eastAsia="Arial" w:hAnsi="Arial" w:cs="Arial"/>
          <w:sz w:val="19"/>
        </w:rPr>
        <w:t>On an annual basis, management prepares, and the Committee reviews and approves, a group of peer companies to serve as the primary compensation peer group that is relevant f</w:t>
      </w:r>
      <w:r>
        <w:rPr>
          <w:rFonts w:ascii="Arial" w:eastAsia="Arial" w:hAnsi="Arial" w:cs="Arial"/>
          <w:sz w:val="19"/>
        </w:rPr>
        <w:t>or evaluating executive officer compensation. For 2020 benchmarking, the Committee made the following changes to, and approved, the following peer group.</w:t>
      </w:r>
    </w:p>
    <w:p w14:paraId="084125B9" w14:textId="77777777" w:rsidR="00BD180A" w:rsidRDefault="006032AB">
      <w:pPr>
        <w:keepNext/>
        <w:spacing w:before="100" w:after="100" w:line="288" w:lineRule="auto"/>
        <w:jc w:val="center"/>
        <w:rPr>
          <w:rFonts w:ascii="Arial" w:eastAsia="Arial" w:hAnsi="Arial" w:cs="Arial"/>
          <w:b/>
          <w:sz w:val="19"/>
        </w:rPr>
      </w:pPr>
      <w:r>
        <w:rPr>
          <w:rFonts w:ascii="Arial" w:eastAsia="Arial" w:hAnsi="Arial" w:cs="Arial"/>
          <w:b/>
          <w:sz w:val="19"/>
        </w:rPr>
        <w:t>2020 Peer Group Changes</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7329"/>
      </w:tblGrid>
      <w:tr w:rsidR="00BD180A" w14:paraId="3C836ED1" w14:textId="77777777">
        <w:trPr>
          <w:cantSplit/>
          <w:jc w:val="center"/>
        </w:trPr>
        <w:tc>
          <w:tcPr>
            <w:tcW w:w="2805" w:type="dxa"/>
            <w:tcBorders>
              <w:top w:val="nil"/>
              <w:left w:val="nil"/>
              <w:bottom w:val="single" w:sz="8" w:space="0" w:color="C7C9C7"/>
              <w:right w:val="nil"/>
            </w:tcBorders>
            <w:tcMar>
              <w:top w:w="0" w:type="dxa"/>
              <w:left w:w="53" w:type="dxa"/>
              <w:bottom w:w="0" w:type="dxa"/>
              <w:right w:w="53" w:type="dxa"/>
            </w:tcMar>
            <w:vAlign w:val="bottom"/>
          </w:tcPr>
          <w:p w14:paraId="4650EB05" w14:textId="77777777" w:rsidR="00BD180A" w:rsidRDefault="006032AB">
            <w:pPr>
              <w:keepNext/>
              <w:spacing w:before="53" w:after="30" w:line="288" w:lineRule="auto"/>
            </w:pPr>
            <w:r>
              <w:rPr>
                <w:rFonts w:ascii="Arial" w:eastAsia="Arial" w:hAnsi="Arial" w:cs="Arial"/>
                <w:b/>
                <w:color w:val="000000"/>
                <w:sz w:val="18"/>
              </w:rPr>
              <w:t>Changes from 2019 Peer Group</w:t>
            </w:r>
          </w:p>
        </w:tc>
        <w:tc>
          <w:tcPr>
            <w:tcW w:w="7185" w:type="dxa"/>
            <w:tcBorders>
              <w:top w:val="nil"/>
              <w:left w:val="nil"/>
              <w:bottom w:val="single" w:sz="8" w:space="0" w:color="C7C9C7"/>
              <w:right w:val="nil"/>
            </w:tcBorders>
            <w:tcMar>
              <w:top w:w="0" w:type="dxa"/>
              <w:left w:w="53" w:type="dxa"/>
              <w:bottom w:w="0" w:type="dxa"/>
              <w:right w:w="53" w:type="dxa"/>
            </w:tcMar>
            <w:vAlign w:val="bottom"/>
          </w:tcPr>
          <w:p w14:paraId="2954FD3A" w14:textId="77777777" w:rsidR="00BD180A" w:rsidRDefault="006032AB">
            <w:pPr>
              <w:keepNext/>
              <w:spacing w:before="53" w:after="30" w:line="288" w:lineRule="auto"/>
            </w:pPr>
            <w:r>
              <w:rPr>
                <w:rFonts w:ascii="Arial" w:eastAsia="Arial" w:hAnsi="Arial" w:cs="Arial"/>
                <w:b/>
                <w:color w:val="000000"/>
                <w:sz w:val="18"/>
              </w:rPr>
              <w:t>Rationale</w:t>
            </w:r>
          </w:p>
        </w:tc>
      </w:tr>
      <w:tr w:rsidR="00BD180A" w14:paraId="4C12395D" w14:textId="77777777">
        <w:trPr>
          <w:cantSplit/>
          <w:jc w:val="center"/>
        </w:trPr>
        <w:tc>
          <w:tcPr>
            <w:tcW w:w="2805" w:type="dxa"/>
            <w:tcBorders>
              <w:top w:val="single" w:sz="8" w:space="0" w:color="C7C9C7"/>
              <w:left w:val="nil"/>
              <w:bottom w:val="single" w:sz="8" w:space="0" w:color="E9E9E9"/>
              <w:right w:val="nil"/>
            </w:tcBorders>
            <w:tcMar>
              <w:top w:w="0" w:type="dxa"/>
              <w:left w:w="53" w:type="dxa"/>
              <w:bottom w:w="0" w:type="dxa"/>
              <w:right w:w="53" w:type="dxa"/>
            </w:tcMar>
            <w:vAlign w:val="center"/>
          </w:tcPr>
          <w:p w14:paraId="193F0C1D" w14:textId="77777777" w:rsidR="00BD180A" w:rsidRDefault="006032AB">
            <w:pPr>
              <w:keepNext/>
              <w:spacing w:line="288" w:lineRule="auto"/>
            </w:pPr>
            <w:r>
              <w:rPr>
                <w:rFonts w:ascii="Arial" w:eastAsia="Arial" w:hAnsi="Arial" w:cs="Arial"/>
                <w:color w:val="000000"/>
                <w:sz w:val="18"/>
              </w:rPr>
              <w:t xml:space="preserve">Removed: Fidelity National </w:t>
            </w:r>
            <w:r>
              <w:rPr>
                <w:rFonts w:ascii="Arial" w:eastAsia="Arial" w:hAnsi="Arial" w:cs="Arial"/>
                <w:color w:val="000000"/>
                <w:sz w:val="18"/>
              </w:rPr>
              <w:t>Financial, Inc.</w:t>
            </w:r>
          </w:p>
        </w:tc>
        <w:tc>
          <w:tcPr>
            <w:tcW w:w="7185" w:type="dxa"/>
            <w:tcBorders>
              <w:top w:val="single" w:sz="8" w:space="0" w:color="C7C9C7"/>
              <w:left w:val="single" w:sz="8" w:space="0" w:color="FFFFFF"/>
              <w:bottom w:val="single" w:sz="8" w:space="0" w:color="E9E9E9"/>
              <w:right w:val="nil"/>
            </w:tcBorders>
            <w:tcMar>
              <w:top w:w="0" w:type="dxa"/>
              <w:left w:w="53" w:type="dxa"/>
              <w:bottom w:w="0" w:type="dxa"/>
              <w:right w:w="53" w:type="dxa"/>
            </w:tcMar>
            <w:vAlign w:val="center"/>
          </w:tcPr>
          <w:p w14:paraId="22C07341" w14:textId="77777777" w:rsidR="00BD180A" w:rsidRDefault="006032AB">
            <w:pPr>
              <w:keepNext/>
              <w:spacing w:line="288" w:lineRule="auto"/>
            </w:pPr>
            <w:r>
              <w:rPr>
                <w:rFonts w:ascii="Arial" w:eastAsia="Arial" w:hAnsi="Arial" w:cs="Arial"/>
                <w:color w:val="000000"/>
                <w:sz w:val="18"/>
              </w:rPr>
              <w:t xml:space="preserve">The Committee concluded that removing Fidelity National Financial, Inc. would improve the equivalence of the peer group to the Company from a revenue prospective and that the remaining Title peer companies would be sufficient for </w:t>
            </w:r>
            <w:r>
              <w:rPr>
                <w:rFonts w:ascii="Arial" w:eastAsia="Arial" w:hAnsi="Arial" w:cs="Arial"/>
                <w:color w:val="000000"/>
                <w:sz w:val="18"/>
              </w:rPr>
              <w:t>comparative purposes.</w:t>
            </w:r>
          </w:p>
        </w:tc>
      </w:tr>
      <w:tr w:rsidR="00BD180A" w14:paraId="15609FA6" w14:textId="77777777">
        <w:trPr>
          <w:cantSplit/>
          <w:jc w:val="center"/>
        </w:trPr>
        <w:tc>
          <w:tcPr>
            <w:tcW w:w="280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722F79D3" w14:textId="77777777" w:rsidR="00BD180A" w:rsidRDefault="006032AB">
            <w:pPr>
              <w:spacing w:line="288" w:lineRule="auto"/>
            </w:pPr>
            <w:r>
              <w:rPr>
                <w:rFonts w:ascii="Arial" w:eastAsia="Arial" w:hAnsi="Arial" w:cs="Arial"/>
                <w:color w:val="000000"/>
                <w:sz w:val="18"/>
              </w:rPr>
              <w:t>Added: Assured Guaranty Ltd.</w:t>
            </w:r>
          </w:p>
        </w:tc>
        <w:tc>
          <w:tcPr>
            <w:tcW w:w="718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22619A13" w14:textId="77777777" w:rsidR="00BD180A" w:rsidRDefault="006032AB">
            <w:pPr>
              <w:spacing w:line="288" w:lineRule="auto"/>
              <w:rPr>
                <w:rFonts w:ascii="Arial" w:eastAsia="Arial" w:hAnsi="Arial" w:cs="Arial"/>
                <w:sz w:val="18"/>
              </w:rPr>
            </w:pPr>
            <w:r>
              <w:rPr>
                <w:rFonts w:ascii="Arial" w:eastAsia="Arial" w:hAnsi="Arial" w:cs="Arial"/>
                <w:sz w:val="18"/>
              </w:rPr>
              <w:t>The Committee concluded that adding Assured Guaranty was appropriate given its</w:t>
            </w:r>
            <w:r>
              <w:rPr>
                <w:rFonts w:ascii="Arial" w:eastAsia="Arial" w:hAnsi="Arial" w:cs="Arial"/>
                <w:sz w:val="18"/>
              </w:rPr>
              <w:t xml:space="preserve"> size, business focus, and their overall exposure to mortgage credit. The Committee also noted that Assured Guaranty was a commonly referenced peer among the Company’s peers.</w:t>
            </w:r>
          </w:p>
        </w:tc>
      </w:tr>
    </w:tbl>
    <w:p w14:paraId="36D9677E" w14:textId="77777777" w:rsidR="00BD180A" w:rsidRDefault="006032AB">
      <w:pPr>
        <w:keepNext/>
        <w:spacing w:before="100" w:after="100" w:line="288" w:lineRule="auto"/>
        <w:jc w:val="center"/>
        <w:rPr>
          <w:rFonts w:ascii="Arial" w:eastAsia="Arial" w:hAnsi="Arial" w:cs="Arial"/>
          <w:b/>
          <w:sz w:val="19"/>
          <w:shd w:val="clear" w:color="auto" w:fill="FFFF00"/>
        </w:rPr>
      </w:pPr>
      <w:r>
        <w:rPr>
          <w:rFonts w:ascii="Arial" w:eastAsia="Arial" w:hAnsi="Arial" w:cs="Arial"/>
          <w:b/>
          <w:sz w:val="19"/>
        </w:rPr>
        <w:t>2020 Peer Group</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224"/>
        <w:gridCol w:w="1224"/>
        <w:gridCol w:w="1224"/>
        <w:gridCol w:w="2647"/>
      </w:tblGrid>
      <w:tr w:rsidR="00BD180A" w14:paraId="70FFE586" w14:textId="77777777">
        <w:trPr>
          <w:cantSplit/>
          <w:trHeight w:hRule="exact" w:val="705"/>
        </w:trPr>
        <w:tc>
          <w:tcPr>
            <w:tcW w:w="3885" w:type="dxa"/>
            <w:tcBorders>
              <w:top w:val="nil"/>
              <w:left w:val="nil"/>
              <w:bottom w:val="single" w:sz="8" w:space="0" w:color="C7C9C7"/>
              <w:right w:val="nil"/>
            </w:tcBorders>
            <w:tcMar>
              <w:top w:w="0" w:type="dxa"/>
              <w:left w:w="53" w:type="dxa"/>
              <w:bottom w:w="0" w:type="dxa"/>
              <w:right w:w="53" w:type="dxa"/>
            </w:tcMar>
            <w:vAlign w:val="bottom"/>
          </w:tcPr>
          <w:p w14:paraId="4D640B7D" w14:textId="77777777" w:rsidR="00BD180A" w:rsidRDefault="006032AB">
            <w:pPr>
              <w:keepNext/>
              <w:spacing w:before="53" w:after="30" w:line="288" w:lineRule="auto"/>
              <w:rPr>
                <w:rFonts w:ascii="Arial" w:eastAsia="Arial" w:hAnsi="Arial" w:cs="Arial"/>
                <w:b/>
                <w:sz w:val="18"/>
              </w:rPr>
            </w:pPr>
            <w:r>
              <w:rPr>
                <w:rFonts w:ascii="Arial" w:eastAsia="Arial" w:hAnsi="Arial" w:cs="Arial"/>
                <w:b/>
                <w:sz w:val="18"/>
              </w:rPr>
              <w:t>2020 Peer</w:t>
            </w:r>
          </w:p>
        </w:tc>
        <w:tc>
          <w:tcPr>
            <w:tcW w:w="1200" w:type="dxa"/>
            <w:tcBorders>
              <w:top w:val="nil"/>
              <w:left w:val="nil"/>
              <w:bottom w:val="single" w:sz="8" w:space="0" w:color="C7C9C7"/>
              <w:right w:val="nil"/>
            </w:tcBorders>
            <w:tcMar>
              <w:top w:w="0" w:type="dxa"/>
              <w:left w:w="53" w:type="dxa"/>
              <w:bottom w:w="0" w:type="dxa"/>
              <w:right w:w="53" w:type="dxa"/>
            </w:tcMar>
            <w:vAlign w:val="bottom"/>
          </w:tcPr>
          <w:p w14:paraId="12199587" w14:textId="77777777" w:rsidR="00BD180A" w:rsidRDefault="006032AB">
            <w:pPr>
              <w:keepNext/>
              <w:spacing w:before="53" w:after="30" w:line="288" w:lineRule="auto"/>
              <w:jc w:val="center"/>
            </w:pPr>
            <w:r>
              <w:rPr>
                <w:rFonts w:ascii="Arial" w:eastAsia="Arial" w:hAnsi="Arial" w:cs="Arial"/>
                <w:b/>
                <w:color w:val="000000"/>
                <w:sz w:val="18"/>
              </w:rPr>
              <w:t xml:space="preserve">Mortgage Insurance Competitor </w:t>
            </w:r>
          </w:p>
        </w:tc>
        <w:tc>
          <w:tcPr>
            <w:tcW w:w="1200" w:type="dxa"/>
            <w:tcBorders>
              <w:top w:val="nil"/>
              <w:left w:val="nil"/>
              <w:bottom w:val="single" w:sz="8" w:space="0" w:color="C7C9C7"/>
              <w:right w:val="nil"/>
            </w:tcBorders>
            <w:tcMar>
              <w:top w:w="0" w:type="dxa"/>
              <w:left w:w="53" w:type="dxa"/>
              <w:bottom w:w="0" w:type="dxa"/>
              <w:right w:w="53" w:type="dxa"/>
            </w:tcMar>
            <w:vAlign w:val="bottom"/>
          </w:tcPr>
          <w:p w14:paraId="7A8A0AB8" w14:textId="77777777" w:rsidR="00BD180A" w:rsidRDefault="006032AB">
            <w:pPr>
              <w:keepNext/>
              <w:spacing w:before="53" w:line="288" w:lineRule="auto"/>
              <w:jc w:val="center"/>
            </w:pPr>
            <w:r>
              <w:rPr>
                <w:rFonts w:ascii="Arial" w:eastAsia="Arial" w:hAnsi="Arial" w:cs="Arial"/>
                <w:b/>
                <w:color w:val="000000"/>
                <w:sz w:val="18"/>
              </w:rPr>
              <w:t>Real Estate and Other</w:t>
            </w:r>
          </w:p>
          <w:p w14:paraId="1CCA3B45" w14:textId="77777777" w:rsidR="00BD180A" w:rsidRDefault="006032AB">
            <w:pPr>
              <w:spacing w:after="30" w:line="288" w:lineRule="auto"/>
              <w:jc w:val="center"/>
            </w:pPr>
            <w:r>
              <w:rPr>
                <w:rFonts w:ascii="Arial" w:eastAsia="Arial" w:hAnsi="Arial" w:cs="Arial"/>
                <w:b/>
                <w:color w:val="000000"/>
                <w:sz w:val="18"/>
              </w:rPr>
              <w:t xml:space="preserve">Competitor </w:t>
            </w:r>
          </w:p>
        </w:tc>
        <w:tc>
          <w:tcPr>
            <w:tcW w:w="1200" w:type="dxa"/>
            <w:tcBorders>
              <w:top w:val="nil"/>
              <w:left w:val="nil"/>
              <w:bottom w:val="single" w:sz="8" w:space="0" w:color="C7C9C7"/>
              <w:right w:val="nil"/>
            </w:tcBorders>
            <w:tcMar>
              <w:top w:w="0" w:type="dxa"/>
              <w:left w:w="53" w:type="dxa"/>
              <w:bottom w:w="0" w:type="dxa"/>
              <w:right w:w="53" w:type="dxa"/>
            </w:tcMar>
            <w:vAlign w:val="bottom"/>
          </w:tcPr>
          <w:p w14:paraId="15507473" w14:textId="77777777" w:rsidR="00BD180A" w:rsidRDefault="006032AB">
            <w:pPr>
              <w:keepNext/>
              <w:spacing w:before="53" w:line="288" w:lineRule="auto"/>
              <w:jc w:val="center"/>
            </w:pPr>
            <w:r>
              <w:rPr>
                <w:rFonts w:ascii="Arial" w:eastAsia="Arial" w:hAnsi="Arial" w:cs="Arial"/>
                <w:b/>
                <w:color w:val="000000"/>
                <w:sz w:val="18"/>
              </w:rPr>
              <w:t>List Radian</w:t>
            </w:r>
          </w:p>
          <w:p w14:paraId="4A9023F6" w14:textId="77777777" w:rsidR="00BD180A" w:rsidRDefault="006032AB">
            <w:pPr>
              <w:spacing w:after="30" w:line="288" w:lineRule="auto"/>
              <w:jc w:val="center"/>
            </w:pPr>
            <w:r>
              <w:rPr>
                <w:rFonts w:ascii="Arial" w:eastAsia="Arial" w:hAnsi="Arial" w:cs="Arial"/>
                <w:b/>
                <w:color w:val="000000"/>
                <w:sz w:val="18"/>
              </w:rPr>
              <w:t>as a Peer</w:t>
            </w:r>
          </w:p>
        </w:tc>
        <w:tc>
          <w:tcPr>
            <w:tcW w:w="2595" w:type="dxa"/>
            <w:tcBorders>
              <w:top w:val="nil"/>
              <w:left w:val="nil"/>
              <w:bottom w:val="single" w:sz="8" w:space="0" w:color="C7C9C7"/>
              <w:right w:val="nil"/>
            </w:tcBorders>
            <w:tcMar>
              <w:top w:w="0" w:type="dxa"/>
              <w:left w:w="53" w:type="dxa"/>
              <w:bottom w:w="0" w:type="dxa"/>
              <w:right w:w="53" w:type="dxa"/>
            </w:tcMar>
            <w:vAlign w:val="bottom"/>
          </w:tcPr>
          <w:p w14:paraId="16C07973" w14:textId="77777777" w:rsidR="00BD180A" w:rsidRDefault="006032AB">
            <w:pPr>
              <w:keepNext/>
              <w:spacing w:before="53" w:after="30" w:line="288" w:lineRule="auto"/>
            </w:pPr>
            <w:r>
              <w:rPr>
                <w:rFonts w:ascii="Arial" w:eastAsia="Arial" w:hAnsi="Arial" w:cs="Arial"/>
                <w:b/>
                <w:color w:val="000000"/>
                <w:sz w:val="18"/>
              </w:rPr>
              <w:t>Business</w:t>
            </w:r>
          </w:p>
        </w:tc>
      </w:tr>
      <w:tr w:rsidR="00BD180A" w14:paraId="330BBC97" w14:textId="77777777">
        <w:trPr>
          <w:cantSplit/>
          <w:trHeight w:hRule="exact" w:val="405"/>
        </w:trPr>
        <w:tc>
          <w:tcPr>
            <w:tcW w:w="3885" w:type="dxa"/>
            <w:tcBorders>
              <w:top w:val="single" w:sz="8" w:space="0" w:color="C7C9C7"/>
              <w:left w:val="nil"/>
              <w:bottom w:val="nil"/>
              <w:right w:val="nil"/>
            </w:tcBorders>
            <w:shd w:val="clear" w:color="auto" w:fill="F4F4F4"/>
            <w:tcMar>
              <w:top w:w="0" w:type="dxa"/>
              <w:left w:w="53" w:type="dxa"/>
              <w:bottom w:w="0" w:type="dxa"/>
              <w:right w:w="53" w:type="dxa"/>
            </w:tcMar>
            <w:vAlign w:val="center"/>
          </w:tcPr>
          <w:p w14:paraId="24154117" w14:textId="77777777" w:rsidR="00BD180A" w:rsidRDefault="006032AB">
            <w:pPr>
              <w:keepNext/>
              <w:spacing w:line="288" w:lineRule="auto"/>
            </w:pPr>
            <w:r>
              <w:rPr>
                <w:rFonts w:ascii="Arial" w:eastAsia="Arial" w:hAnsi="Arial" w:cs="Arial"/>
                <w:color w:val="000000"/>
                <w:sz w:val="18"/>
              </w:rPr>
              <w:t>Assured Guaranty Ltd.</w:t>
            </w:r>
          </w:p>
        </w:tc>
        <w:tc>
          <w:tcPr>
            <w:tcW w:w="1200" w:type="dxa"/>
            <w:tcBorders>
              <w:top w:val="single" w:sz="8" w:space="0" w:color="C7C9C7"/>
              <w:left w:val="single" w:sz="8" w:space="0" w:color="FFFFFF"/>
              <w:bottom w:val="nil"/>
              <w:right w:val="nil"/>
            </w:tcBorders>
            <w:shd w:val="clear" w:color="auto" w:fill="F4F4F4"/>
            <w:tcMar>
              <w:top w:w="0" w:type="dxa"/>
              <w:left w:w="53" w:type="dxa"/>
              <w:bottom w:w="0" w:type="dxa"/>
              <w:right w:w="53" w:type="dxa"/>
            </w:tcMar>
            <w:vAlign w:val="center"/>
          </w:tcPr>
          <w:p w14:paraId="5E6EC920" w14:textId="77777777" w:rsidR="00BD180A" w:rsidRDefault="00BD180A">
            <w:pPr>
              <w:keepNext/>
              <w:spacing w:line="288" w:lineRule="auto"/>
              <w:jc w:val="center"/>
            </w:pPr>
          </w:p>
        </w:tc>
        <w:tc>
          <w:tcPr>
            <w:tcW w:w="1200" w:type="dxa"/>
            <w:tcBorders>
              <w:top w:val="single" w:sz="8" w:space="0" w:color="C7C9C7"/>
              <w:left w:val="single" w:sz="8" w:space="0" w:color="FFFFFF"/>
              <w:bottom w:val="nil"/>
              <w:right w:val="nil"/>
            </w:tcBorders>
            <w:shd w:val="clear" w:color="auto" w:fill="F4F4F4"/>
            <w:tcMar>
              <w:top w:w="0" w:type="dxa"/>
              <w:left w:w="53" w:type="dxa"/>
              <w:bottom w:w="0" w:type="dxa"/>
              <w:right w:w="53" w:type="dxa"/>
            </w:tcMar>
            <w:vAlign w:val="center"/>
          </w:tcPr>
          <w:p w14:paraId="5B26AC30"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single" w:sz="8" w:space="0" w:color="C7C9C7"/>
              <w:left w:val="single" w:sz="8" w:space="0" w:color="FFFFFF"/>
              <w:bottom w:val="nil"/>
              <w:right w:val="nil"/>
            </w:tcBorders>
            <w:shd w:val="clear" w:color="auto" w:fill="F4F4F4"/>
            <w:tcMar>
              <w:top w:w="0" w:type="dxa"/>
              <w:left w:w="53" w:type="dxa"/>
              <w:bottom w:w="0" w:type="dxa"/>
              <w:right w:w="53" w:type="dxa"/>
            </w:tcMar>
            <w:vAlign w:val="center"/>
          </w:tcPr>
          <w:p w14:paraId="75A885ED" w14:textId="77777777" w:rsidR="00BD180A" w:rsidRDefault="00BD180A">
            <w:pPr>
              <w:keepNext/>
              <w:spacing w:line="288" w:lineRule="auto"/>
              <w:jc w:val="center"/>
            </w:pPr>
          </w:p>
        </w:tc>
        <w:tc>
          <w:tcPr>
            <w:tcW w:w="2595" w:type="dxa"/>
            <w:tcBorders>
              <w:top w:val="single" w:sz="8" w:space="0" w:color="C7C9C7"/>
              <w:left w:val="single" w:sz="8" w:space="0" w:color="FFFFFF"/>
              <w:bottom w:val="nil"/>
              <w:right w:val="nil"/>
            </w:tcBorders>
            <w:shd w:val="clear" w:color="auto" w:fill="F4F4F4"/>
            <w:tcMar>
              <w:top w:w="0" w:type="dxa"/>
              <w:left w:w="53" w:type="dxa"/>
              <w:bottom w:w="0" w:type="dxa"/>
              <w:right w:w="53" w:type="dxa"/>
            </w:tcMar>
            <w:vAlign w:val="center"/>
          </w:tcPr>
          <w:p w14:paraId="5D26C2CB" w14:textId="77777777" w:rsidR="00BD180A" w:rsidRDefault="006032AB">
            <w:pPr>
              <w:keepNext/>
              <w:spacing w:line="288" w:lineRule="auto"/>
            </w:pPr>
            <w:r>
              <w:rPr>
                <w:rFonts w:ascii="Arial" w:eastAsia="Arial" w:hAnsi="Arial" w:cs="Arial"/>
                <w:color w:val="000000"/>
                <w:sz w:val="16"/>
              </w:rPr>
              <w:t>Insurance &amp; Other Real Estate Services</w:t>
            </w:r>
          </w:p>
        </w:tc>
      </w:tr>
      <w:tr w:rsidR="00BD180A" w14:paraId="09557797" w14:textId="77777777">
        <w:trPr>
          <w:cantSplit/>
          <w:trHeight w:hRule="exact" w:val="300"/>
        </w:trPr>
        <w:tc>
          <w:tcPr>
            <w:tcW w:w="3885" w:type="dxa"/>
            <w:tcBorders>
              <w:top w:val="nil"/>
              <w:left w:val="nil"/>
              <w:bottom w:val="nil"/>
              <w:right w:val="nil"/>
            </w:tcBorders>
            <w:shd w:val="clear" w:color="auto" w:fill="FFFFFF"/>
            <w:tcMar>
              <w:top w:w="0" w:type="dxa"/>
              <w:left w:w="53" w:type="dxa"/>
              <w:bottom w:w="0" w:type="dxa"/>
              <w:right w:w="53" w:type="dxa"/>
            </w:tcMar>
            <w:vAlign w:val="center"/>
          </w:tcPr>
          <w:p w14:paraId="644EB456" w14:textId="77777777" w:rsidR="00BD180A" w:rsidRDefault="006032AB">
            <w:pPr>
              <w:keepNext/>
              <w:spacing w:line="288" w:lineRule="auto"/>
            </w:pPr>
            <w:r>
              <w:rPr>
                <w:rFonts w:ascii="Arial" w:eastAsia="Arial" w:hAnsi="Arial" w:cs="Arial"/>
                <w:color w:val="000000"/>
                <w:sz w:val="18"/>
              </w:rPr>
              <w:t>Arch Capital Group Ltd.</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3A692C05"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6FCAA16B"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4B9F6B66"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3DE806B1" w14:textId="77777777" w:rsidR="00BD180A" w:rsidRDefault="006032AB">
            <w:pPr>
              <w:keepNext/>
              <w:spacing w:line="288" w:lineRule="auto"/>
            </w:pPr>
            <w:r>
              <w:rPr>
                <w:rFonts w:ascii="Arial" w:eastAsia="Arial" w:hAnsi="Arial" w:cs="Arial"/>
                <w:color w:val="000000"/>
                <w:sz w:val="16"/>
              </w:rPr>
              <w:t>Mortgage Insurance</w:t>
            </w:r>
          </w:p>
        </w:tc>
      </w:tr>
      <w:tr w:rsidR="00BD180A" w14:paraId="583FA529" w14:textId="77777777">
        <w:trPr>
          <w:cantSplit/>
          <w:trHeight w:hRule="exact" w:val="300"/>
        </w:trPr>
        <w:tc>
          <w:tcPr>
            <w:tcW w:w="3885" w:type="dxa"/>
            <w:tcBorders>
              <w:top w:val="nil"/>
              <w:left w:val="nil"/>
              <w:bottom w:val="nil"/>
              <w:right w:val="nil"/>
            </w:tcBorders>
            <w:shd w:val="clear" w:color="auto" w:fill="F4F4F4"/>
            <w:tcMar>
              <w:top w:w="0" w:type="dxa"/>
              <w:left w:w="53" w:type="dxa"/>
              <w:bottom w:w="0" w:type="dxa"/>
              <w:right w:w="53" w:type="dxa"/>
            </w:tcMar>
            <w:vAlign w:val="center"/>
          </w:tcPr>
          <w:p w14:paraId="2ED993AE" w14:textId="77777777" w:rsidR="00BD180A" w:rsidRDefault="006032AB">
            <w:pPr>
              <w:keepNext/>
              <w:spacing w:line="288" w:lineRule="auto"/>
            </w:pPr>
            <w:r>
              <w:rPr>
                <w:rFonts w:ascii="Arial" w:eastAsia="Arial" w:hAnsi="Arial" w:cs="Arial"/>
                <w:color w:val="000000"/>
                <w:sz w:val="18"/>
              </w:rPr>
              <w:t>Black Knight, Inc.</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6C033A0C"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52D6D545"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16C09C19" w14:textId="77777777" w:rsidR="00BD180A" w:rsidRDefault="00BD180A">
            <w:pPr>
              <w:keepNext/>
              <w:spacing w:line="288" w:lineRule="auto"/>
              <w:jc w:val="center"/>
            </w:pPr>
          </w:p>
        </w:tc>
        <w:tc>
          <w:tcPr>
            <w:tcW w:w="2595"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7631315D" w14:textId="77777777" w:rsidR="00BD180A" w:rsidRDefault="006032AB">
            <w:pPr>
              <w:keepNext/>
              <w:spacing w:line="288" w:lineRule="auto"/>
            </w:pPr>
            <w:r>
              <w:rPr>
                <w:rFonts w:ascii="Arial" w:eastAsia="Arial" w:hAnsi="Arial" w:cs="Arial"/>
                <w:color w:val="000000"/>
                <w:sz w:val="16"/>
              </w:rPr>
              <w:t xml:space="preserve">Mortgage &amp; Real </w:t>
            </w:r>
            <w:r>
              <w:rPr>
                <w:rFonts w:ascii="Arial" w:eastAsia="Arial" w:hAnsi="Arial" w:cs="Arial"/>
                <w:color w:val="000000"/>
                <w:sz w:val="16"/>
              </w:rPr>
              <w:t>Estate Services</w:t>
            </w:r>
          </w:p>
        </w:tc>
      </w:tr>
      <w:tr w:rsidR="00BD180A" w14:paraId="43AA9ED1" w14:textId="77777777">
        <w:trPr>
          <w:cantSplit/>
          <w:trHeight w:hRule="exact" w:val="300"/>
        </w:trPr>
        <w:tc>
          <w:tcPr>
            <w:tcW w:w="3885" w:type="dxa"/>
            <w:tcBorders>
              <w:top w:val="nil"/>
              <w:left w:val="nil"/>
              <w:bottom w:val="nil"/>
              <w:right w:val="nil"/>
            </w:tcBorders>
            <w:shd w:val="clear" w:color="auto" w:fill="FFFFFF"/>
            <w:tcMar>
              <w:top w:w="0" w:type="dxa"/>
              <w:left w:w="53" w:type="dxa"/>
              <w:bottom w:w="0" w:type="dxa"/>
              <w:right w:w="53" w:type="dxa"/>
            </w:tcMar>
            <w:vAlign w:val="center"/>
          </w:tcPr>
          <w:p w14:paraId="1CAFF0C9" w14:textId="77777777" w:rsidR="00BD180A" w:rsidRDefault="006032AB">
            <w:pPr>
              <w:keepNext/>
              <w:spacing w:line="288" w:lineRule="auto"/>
            </w:pPr>
            <w:r>
              <w:rPr>
                <w:rFonts w:ascii="Arial" w:eastAsia="Arial" w:hAnsi="Arial" w:cs="Arial"/>
                <w:color w:val="000000"/>
                <w:sz w:val="18"/>
              </w:rPr>
              <w:t>CoreLogic, Inc.</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24B50F29"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51135DF4"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6F082D1C"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27B7725A" w14:textId="77777777" w:rsidR="00BD180A" w:rsidRDefault="006032AB">
            <w:pPr>
              <w:keepNext/>
              <w:spacing w:line="288" w:lineRule="auto"/>
            </w:pPr>
            <w:r>
              <w:rPr>
                <w:rFonts w:ascii="Arial" w:eastAsia="Arial" w:hAnsi="Arial" w:cs="Arial"/>
                <w:color w:val="000000"/>
                <w:sz w:val="16"/>
              </w:rPr>
              <w:t>Mortgage &amp; Real Estate Services</w:t>
            </w:r>
          </w:p>
        </w:tc>
      </w:tr>
      <w:tr w:rsidR="00BD180A" w14:paraId="6014D86A" w14:textId="77777777">
        <w:trPr>
          <w:cantSplit/>
          <w:trHeight w:hRule="exact" w:val="300"/>
        </w:trPr>
        <w:tc>
          <w:tcPr>
            <w:tcW w:w="3885" w:type="dxa"/>
            <w:tcBorders>
              <w:top w:val="nil"/>
              <w:left w:val="nil"/>
              <w:bottom w:val="nil"/>
              <w:right w:val="nil"/>
            </w:tcBorders>
            <w:shd w:val="clear" w:color="auto" w:fill="F4F4F4"/>
            <w:tcMar>
              <w:top w:w="0" w:type="dxa"/>
              <w:left w:w="53" w:type="dxa"/>
              <w:bottom w:w="0" w:type="dxa"/>
              <w:right w:w="53" w:type="dxa"/>
            </w:tcMar>
            <w:vAlign w:val="center"/>
          </w:tcPr>
          <w:p w14:paraId="039B93A4" w14:textId="77777777" w:rsidR="00BD180A" w:rsidRDefault="006032AB">
            <w:pPr>
              <w:keepNext/>
              <w:spacing w:line="288" w:lineRule="auto"/>
            </w:pPr>
            <w:r>
              <w:rPr>
                <w:rFonts w:ascii="Arial" w:eastAsia="Arial" w:hAnsi="Arial" w:cs="Arial"/>
                <w:color w:val="000000"/>
                <w:sz w:val="18"/>
              </w:rPr>
              <w:t>Essent Group Ltd.</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027BBAA5"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5FB40B08"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19180981"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4A314AF1" w14:textId="77777777" w:rsidR="00BD180A" w:rsidRDefault="006032AB">
            <w:pPr>
              <w:keepNext/>
              <w:spacing w:line="288" w:lineRule="auto"/>
            </w:pPr>
            <w:r>
              <w:rPr>
                <w:rFonts w:ascii="Arial" w:eastAsia="Arial" w:hAnsi="Arial" w:cs="Arial"/>
                <w:color w:val="000000"/>
                <w:sz w:val="16"/>
              </w:rPr>
              <w:t>Mortgage Insurance</w:t>
            </w:r>
          </w:p>
        </w:tc>
      </w:tr>
      <w:tr w:rsidR="00BD180A" w14:paraId="5F63C100" w14:textId="77777777">
        <w:trPr>
          <w:cantSplit/>
          <w:trHeight w:hRule="exact" w:val="300"/>
        </w:trPr>
        <w:tc>
          <w:tcPr>
            <w:tcW w:w="3885" w:type="dxa"/>
            <w:tcBorders>
              <w:top w:val="nil"/>
              <w:left w:val="nil"/>
              <w:bottom w:val="nil"/>
              <w:right w:val="nil"/>
            </w:tcBorders>
            <w:shd w:val="clear" w:color="auto" w:fill="FFFFFF"/>
            <w:tcMar>
              <w:top w:w="0" w:type="dxa"/>
              <w:left w:w="53" w:type="dxa"/>
              <w:bottom w:w="0" w:type="dxa"/>
              <w:right w:w="53" w:type="dxa"/>
            </w:tcMar>
            <w:vAlign w:val="center"/>
          </w:tcPr>
          <w:p w14:paraId="1ABF44AF" w14:textId="77777777" w:rsidR="00BD180A" w:rsidRDefault="006032AB">
            <w:pPr>
              <w:keepNext/>
              <w:spacing w:line="288" w:lineRule="auto"/>
            </w:pPr>
            <w:r>
              <w:rPr>
                <w:rFonts w:ascii="Arial" w:eastAsia="Arial" w:hAnsi="Arial" w:cs="Arial"/>
                <w:color w:val="000000"/>
                <w:sz w:val="18"/>
              </w:rPr>
              <w:t>First American Financial Corporation</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36BAAFD0"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32F787EB"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5D26158A" w14:textId="77777777" w:rsidR="00BD180A" w:rsidRDefault="00BD180A">
            <w:pPr>
              <w:keepNext/>
              <w:spacing w:line="288" w:lineRule="auto"/>
              <w:jc w:val="center"/>
            </w:pPr>
          </w:p>
        </w:tc>
        <w:tc>
          <w:tcPr>
            <w:tcW w:w="2595"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191540CD" w14:textId="77777777" w:rsidR="00BD180A" w:rsidRDefault="006032AB">
            <w:pPr>
              <w:keepNext/>
              <w:spacing w:line="288" w:lineRule="auto"/>
            </w:pPr>
            <w:r>
              <w:rPr>
                <w:rFonts w:ascii="Arial" w:eastAsia="Arial" w:hAnsi="Arial" w:cs="Arial"/>
                <w:color w:val="000000"/>
                <w:sz w:val="16"/>
              </w:rPr>
              <w:t>Title &amp; Other Real Estate Services</w:t>
            </w:r>
          </w:p>
        </w:tc>
      </w:tr>
      <w:tr w:rsidR="00BD180A" w14:paraId="0B4A2E62" w14:textId="77777777">
        <w:trPr>
          <w:cantSplit/>
          <w:trHeight w:hRule="exact" w:val="300"/>
        </w:trPr>
        <w:tc>
          <w:tcPr>
            <w:tcW w:w="3885" w:type="dxa"/>
            <w:tcBorders>
              <w:top w:val="nil"/>
              <w:left w:val="nil"/>
              <w:bottom w:val="nil"/>
              <w:right w:val="nil"/>
            </w:tcBorders>
            <w:shd w:val="clear" w:color="auto" w:fill="F4F4F4"/>
            <w:tcMar>
              <w:top w:w="0" w:type="dxa"/>
              <w:left w:w="53" w:type="dxa"/>
              <w:bottom w:w="0" w:type="dxa"/>
              <w:right w:w="53" w:type="dxa"/>
            </w:tcMar>
            <w:vAlign w:val="center"/>
          </w:tcPr>
          <w:p w14:paraId="10F0169D" w14:textId="77777777" w:rsidR="00BD180A" w:rsidRDefault="006032AB">
            <w:pPr>
              <w:keepNext/>
              <w:spacing w:line="288" w:lineRule="auto"/>
            </w:pPr>
            <w:r>
              <w:rPr>
                <w:rFonts w:ascii="Arial" w:eastAsia="Arial" w:hAnsi="Arial" w:cs="Arial"/>
                <w:color w:val="000000"/>
                <w:sz w:val="18"/>
              </w:rPr>
              <w:t>Genworth Financial, Inc.</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65A030F1"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4D827853"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214EDBC6"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695209AD" w14:textId="77777777" w:rsidR="00BD180A" w:rsidRDefault="006032AB">
            <w:pPr>
              <w:keepNext/>
              <w:spacing w:line="288" w:lineRule="auto"/>
            </w:pPr>
            <w:r>
              <w:rPr>
                <w:rFonts w:ascii="Arial" w:eastAsia="Arial" w:hAnsi="Arial" w:cs="Arial"/>
                <w:color w:val="000000"/>
                <w:sz w:val="16"/>
              </w:rPr>
              <w:t>Mortgage Insurance</w:t>
            </w:r>
          </w:p>
        </w:tc>
      </w:tr>
      <w:tr w:rsidR="00BD180A" w14:paraId="4ACB1DFD" w14:textId="77777777">
        <w:trPr>
          <w:cantSplit/>
          <w:trHeight w:hRule="exact" w:val="300"/>
        </w:trPr>
        <w:tc>
          <w:tcPr>
            <w:tcW w:w="3885" w:type="dxa"/>
            <w:tcBorders>
              <w:top w:val="nil"/>
              <w:left w:val="nil"/>
              <w:bottom w:val="nil"/>
              <w:right w:val="nil"/>
            </w:tcBorders>
            <w:shd w:val="clear" w:color="auto" w:fill="FFFFFF"/>
            <w:tcMar>
              <w:top w:w="0" w:type="dxa"/>
              <w:left w:w="53" w:type="dxa"/>
              <w:bottom w:w="0" w:type="dxa"/>
              <w:right w:w="53" w:type="dxa"/>
            </w:tcMar>
            <w:vAlign w:val="center"/>
          </w:tcPr>
          <w:p w14:paraId="37E214BB" w14:textId="77777777" w:rsidR="00BD180A" w:rsidRDefault="006032AB">
            <w:pPr>
              <w:keepNext/>
              <w:spacing w:line="288" w:lineRule="auto"/>
            </w:pPr>
            <w:r>
              <w:rPr>
                <w:rFonts w:ascii="Arial" w:eastAsia="Arial" w:hAnsi="Arial" w:cs="Arial"/>
                <w:color w:val="000000"/>
                <w:sz w:val="18"/>
              </w:rPr>
              <w:t xml:space="preserve">MGIC </w:t>
            </w:r>
            <w:r>
              <w:rPr>
                <w:rFonts w:ascii="Arial" w:eastAsia="Arial" w:hAnsi="Arial" w:cs="Arial"/>
                <w:color w:val="000000"/>
                <w:sz w:val="18"/>
              </w:rPr>
              <w:t>Investment Corporation</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77422D6F"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40D603EB"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6D612D4E"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4413E87F" w14:textId="77777777" w:rsidR="00BD180A" w:rsidRDefault="006032AB">
            <w:pPr>
              <w:keepNext/>
              <w:spacing w:line="288" w:lineRule="auto"/>
            </w:pPr>
            <w:r>
              <w:rPr>
                <w:rFonts w:ascii="Arial" w:eastAsia="Arial" w:hAnsi="Arial" w:cs="Arial"/>
                <w:color w:val="000000"/>
                <w:sz w:val="16"/>
              </w:rPr>
              <w:t>Mortgage Insurance</w:t>
            </w:r>
          </w:p>
        </w:tc>
      </w:tr>
      <w:tr w:rsidR="00BD180A" w14:paraId="28FB793A" w14:textId="77777777">
        <w:trPr>
          <w:cantSplit/>
          <w:trHeight w:hRule="exact" w:val="300"/>
        </w:trPr>
        <w:tc>
          <w:tcPr>
            <w:tcW w:w="3885" w:type="dxa"/>
            <w:tcBorders>
              <w:top w:val="nil"/>
              <w:left w:val="nil"/>
              <w:bottom w:val="nil"/>
              <w:right w:val="nil"/>
            </w:tcBorders>
            <w:shd w:val="clear" w:color="auto" w:fill="F4F4F4"/>
            <w:tcMar>
              <w:top w:w="0" w:type="dxa"/>
              <w:left w:w="53" w:type="dxa"/>
              <w:bottom w:w="0" w:type="dxa"/>
              <w:right w:w="53" w:type="dxa"/>
            </w:tcMar>
            <w:vAlign w:val="center"/>
          </w:tcPr>
          <w:p w14:paraId="6D4A422F" w14:textId="77777777" w:rsidR="00BD180A" w:rsidRDefault="006032AB">
            <w:pPr>
              <w:keepNext/>
              <w:spacing w:line="288" w:lineRule="auto"/>
            </w:pPr>
            <w:r>
              <w:rPr>
                <w:rFonts w:ascii="Arial" w:eastAsia="Arial" w:hAnsi="Arial" w:cs="Arial"/>
                <w:color w:val="000000"/>
                <w:sz w:val="18"/>
              </w:rPr>
              <w:t>Mr. Cooper Group, Inc.</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54D9E5A8"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464C3D1D"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75D16EA1"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7E8E024E" w14:textId="77777777" w:rsidR="00BD180A" w:rsidRDefault="006032AB">
            <w:pPr>
              <w:keepNext/>
              <w:spacing w:line="288" w:lineRule="auto"/>
            </w:pPr>
            <w:r>
              <w:rPr>
                <w:rFonts w:ascii="Arial" w:eastAsia="Arial" w:hAnsi="Arial" w:cs="Arial"/>
                <w:color w:val="000000"/>
                <w:sz w:val="16"/>
              </w:rPr>
              <w:t>Mortgage Servicing &amp; Lending</w:t>
            </w:r>
          </w:p>
        </w:tc>
      </w:tr>
      <w:tr w:rsidR="00BD180A" w14:paraId="48EBF0E7" w14:textId="77777777">
        <w:trPr>
          <w:cantSplit/>
          <w:trHeight w:hRule="exact" w:val="300"/>
        </w:trPr>
        <w:tc>
          <w:tcPr>
            <w:tcW w:w="3885" w:type="dxa"/>
            <w:tcBorders>
              <w:top w:val="nil"/>
              <w:left w:val="nil"/>
              <w:bottom w:val="nil"/>
              <w:right w:val="nil"/>
            </w:tcBorders>
            <w:shd w:val="clear" w:color="auto" w:fill="FFFFFF"/>
            <w:tcMar>
              <w:top w:w="0" w:type="dxa"/>
              <w:left w:w="53" w:type="dxa"/>
              <w:bottom w:w="0" w:type="dxa"/>
              <w:right w:w="53" w:type="dxa"/>
            </w:tcMar>
            <w:vAlign w:val="center"/>
          </w:tcPr>
          <w:p w14:paraId="52666888" w14:textId="77777777" w:rsidR="00BD180A" w:rsidRDefault="006032AB">
            <w:pPr>
              <w:keepNext/>
              <w:spacing w:line="288" w:lineRule="auto"/>
            </w:pPr>
            <w:r>
              <w:rPr>
                <w:rFonts w:ascii="Arial" w:eastAsia="Arial" w:hAnsi="Arial" w:cs="Arial"/>
                <w:color w:val="000000"/>
                <w:sz w:val="18"/>
              </w:rPr>
              <w:t>NMI Holdings, Inc.</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3DC507AB"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4AC3F1EE"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5A2503E3"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5912FFCB" w14:textId="77777777" w:rsidR="00BD180A" w:rsidRDefault="006032AB">
            <w:pPr>
              <w:keepNext/>
              <w:spacing w:line="288" w:lineRule="auto"/>
            </w:pPr>
            <w:r>
              <w:rPr>
                <w:rFonts w:ascii="Arial" w:eastAsia="Arial" w:hAnsi="Arial" w:cs="Arial"/>
                <w:color w:val="000000"/>
                <w:sz w:val="16"/>
              </w:rPr>
              <w:t>Mortgage Insurance</w:t>
            </w:r>
          </w:p>
        </w:tc>
      </w:tr>
      <w:tr w:rsidR="00BD180A" w14:paraId="33C3F00A" w14:textId="77777777">
        <w:trPr>
          <w:cantSplit/>
          <w:trHeight w:hRule="exact" w:val="300"/>
        </w:trPr>
        <w:tc>
          <w:tcPr>
            <w:tcW w:w="3885" w:type="dxa"/>
            <w:tcBorders>
              <w:top w:val="nil"/>
              <w:left w:val="nil"/>
              <w:bottom w:val="nil"/>
              <w:right w:val="nil"/>
            </w:tcBorders>
            <w:shd w:val="clear" w:color="auto" w:fill="F4F4F4"/>
            <w:tcMar>
              <w:top w:w="0" w:type="dxa"/>
              <w:left w:w="53" w:type="dxa"/>
              <w:bottom w:w="0" w:type="dxa"/>
              <w:right w:w="53" w:type="dxa"/>
            </w:tcMar>
            <w:vAlign w:val="center"/>
          </w:tcPr>
          <w:p w14:paraId="1E85A5D0" w14:textId="77777777" w:rsidR="00BD180A" w:rsidRDefault="006032AB">
            <w:pPr>
              <w:keepNext/>
              <w:spacing w:line="288" w:lineRule="auto"/>
            </w:pPr>
            <w:r>
              <w:rPr>
                <w:rFonts w:ascii="Arial" w:eastAsia="Arial" w:hAnsi="Arial" w:cs="Arial"/>
                <w:color w:val="000000"/>
                <w:sz w:val="18"/>
              </w:rPr>
              <w:t>Old Republic Title Insurance Group, Inc.</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0836D284"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3A36BD0A"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60FEED1E" w14:textId="77777777" w:rsidR="00BD180A" w:rsidRDefault="00BD180A">
            <w:pPr>
              <w:keepNext/>
              <w:spacing w:line="288" w:lineRule="auto"/>
              <w:jc w:val="center"/>
            </w:pPr>
          </w:p>
        </w:tc>
        <w:tc>
          <w:tcPr>
            <w:tcW w:w="2595" w:type="dxa"/>
            <w:tcBorders>
              <w:top w:val="nil"/>
              <w:left w:val="single" w:sz="8" w:space="0" w:color="FFFFFF"/>
              <w:bottom w:val="nil"/>
              <w:right w:val="nil"/>
            </w:tcBorders>
            <w:shd w:val="clear" w:color="auto" w:fill="F4F4F4"/>
            <w:tcMar>
              <w:top w:w="0" w:type="dxa"/>
              <w:left w:w="53" w:type="dxa"/>
              <w:bottom w:w="0" w:type="dxa"/>
              <w:right w:w="53" w:type="dxa"/>
            </w:tcMar>
            <w:vAlign w:val="center"/>
          </w:tcPr>
          <w:p w14:paraId="2EDB727D" w14:textId="77777777" w:rsidR="00BD180A" w:rsidRDefault="006032AB">
            <w:pPr>
              <w:keepNext/>
              <w:spacing w:line="288" w:lineRule="auto"/>
            </w:pPr>
            <w:r>
              <w:rPr>
                <w:rFonts w:ascii="Arial" w:eastAsia="Arial" w:hAnsi="Arial" w:cs="Arial"/>
                <w:color w:val="000000"/>
                <w:sz w:val="16"/>
              </w:rPr>
              <w:t>Title &amp; Other Real Estate Services</w:t>
            </w:r>
          </w:p>
        </w:tc>
      </w:tr>
      <w:tr w:rsidR="00BD180A" w14:paraId="7105A06F" w14:textId="77777777">
        <w:trPr>
          <w:cantSplit/>
          <w:trHeight w:hRule="exact" w:val="300"/>
        </w:trPr>
        <w:tc>
          <w:tcPr>
            <w:tcW w:w="3885" w:type="dxa"/>
            <w:tcBorders>
              <w:top w:val="nil"/>
              <w:left w:val="nil"/>
              <w:bottom w:val="nil"/>
              <w:right w:val="nil"/>
            </w:tcBorders>
            <w:shd w:val="clear" w:color="auto" w:fill="FFFFFF"/>
            <w:tcMar>
              <w:top w:w="0" w:type="dxa"/>
              <w:left w:w="53" w:type="dxa"/>
              <w:bottom w:w="0" w:type="dxa"/>
              <w:right w:w="53" w:type="dxa"/>
            </w:tcMar>
            <w:vAlign w:val="center"/>
          </w:tcPr>
          <w:p w14:paraId="7EDC862C" w14:textId="77777777" w:rsidR="00BD180A" w:rsidRDefault="006032AB">
            <w:pPr>
              <w:keepNext/>
              <w:spacing w:line="288" w:lineRule="auto"/>
            </w:pPr>
            <w:r>
              <w:rPr>
                <w:rFonts w:ascii="Arial" w:eastAsia="Arial" w:hAnsi="Arial" w:cs="Arial"/>
                <w:color w:val="000000"/>
                <w:sz w:val="18"/>
              </w:rPr>
              <w:t xml:space="preserve">PennyMac Loan </w:t>
            </w:r>
            <w:r>
              <w:rPr>
                <w:rFonts w:ascii="Arial" w:eastAsia="Arial" w:hAnsi="Arial" w:cs="Arial"/>
                <w:color w:val="000000"/>
                <w:sz w:val="18"/>
              </w:rPr>
              <w:t>Services, LLC</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6D143E51" w14:textId="77777777" w:rsidR="00BD180A" w:rsidRDefault="00BD180A">
            <w:pPr>
              <w:keepNext/>
              <w:spacing w:line="288" w:lineRule="auto"/>
              <w:jc w:val="center"/>
            </w:pP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3CA79ED7" w14:textId="77777777" w:rsidR="00BD180A" w:rsidRDefault="006032AB">
            <w:pPr>
              <w:keepNext/>
              <w:spacing w:line="288" w:lineRule="auto"/>
              <w:jc w:val="center"/>
            </w:pPr>
            <w:r>
              <w:rPr>
                <w:rFonts w:ascii="Arial" w:eastAsia="Arial" w:hAnsi="Arial" w:cs="Arial"/>
                <w:color w:val="000000"/>
                <w:sz w:val="18"/>
              </w:rPr>
              <w:t>X</w:t>
            </w:r>
          </w:p>
        </w:tc>
        <w:tc>
          <w:tcPr>
            <w:tcW w:w="1200"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058569DD" w14:textId="77777777" w:rsidR="00BD180A" w:rsidRDefault="006032AB">
            <w:pPr>
              <w:keepNext/>
              <w:spacing w:line="288" w:lineRule="auto"/>
              <w:jc w:val="center"/>
            </w:pPr>
            <w:r>
              <w:rPr>
                <w:rFonts w:ascii="Arial" w:eastAsia="Arial" w:hAnsi="Arial" w:cs="Arial"/>
                <w:color w:val="000000"/>
                <w:sz w:val="18"/>
              </w:rPr>
              <w:t>X</w:t>
            </w:r>
          </w:p>
        </w:tc>
        <w:tc>
          <w:tcPr>
            <w:tcW w:w="2595" w:type="dxa"/>
            <w:tcBorders>
              <w:top w:val="nil"/>
              <w:left w:val="single" w:sz="8" w:space="0" w:color="FFFFFF"/>
              <w:bottom w:val="nil"/>
              <w:right w:val="nil"/>
            </w:tcBorders>
            <w:shd w:val="clear" w:color="auto" w:fill="FFFFFF"/>
            <w:tcMar>
              <w:top w:w="0" w:type="dxa"/>
              <w:left w:w="53" w:type="dxa"/>
              <w:bottom w:w="0" w:type="dxa"/>
              <w:right w:w="53" w:type="dxa"/>
            </w:tcMar>
            <w:vAlign w:val="center"/>
          </w:tcPr>
          <w:p w14:paraId="6A3AE8E6" w14:textId="77777777" w:rsidR="00BD180A" w:rsidRDefault="006032AB">
            <w:pPr>
              <w:keepNext/>
              <w:spacing w:line="288" w:lineRule="auto"/>
            </w:pPr>
            <w:r>
              <w:rPr>
                <w:rFonts w:ascii="Arial" w:eastAsia="Arial" w:hAnsi="Arial" w:cs="Arial"/>
                <w:color w:val="000000"/>
                <w:sz w:val="16"/>
              </w:rPr>
              <w:t>Mortgage Servicing &amp; Lending</w:t>
            </w:r>
          </w:p>
        </w:tc>
      </w:tr>
      <w:tr w:rsidR="00BD180A" w14:paraId="2464F1E8" w14:textId="77777777">
        <w:trPr>
          <w:cantSplit/>
          <w:trHeight w:hRule="exact" w:val="300"/>
        </w:trPr>
        <w:tc>
          <w:tcPr>
            <w:tcW w:w="3885" w:type="dxa"/>
            <w:tcBorders>
              <w:top w:val="nil"/>
              <w:left w:val="nil"/>
              <w:bottom w:val="single" w:sz="8" w:space="0" w:color="C7C9C7"/>
              <w:right w:val="nil"/>
            </w:tcBorders>
            <w:shd w:val="clear" w:color="auto" w:fill="F4F4F4"/>
            <w:tcMar>
              <w:top w:w="0" w:type="dxa"/>
              <w:left w:w="53" w:type="dxa"/>
              <w:bottom w:w="0" w:type="dxa"/>
              <w:right w:w="53" w:type="dxa"/>
            </w:tcMar>
            <w:vAlign w:val="center"/>
          </w:tcPr>
          <w:p w14:paraId="7FE8BD34" w14:textId="77777777" w:rsidR="00BD180A" w:rsidRDefault="006032AB">
            <w:pPr>
              <w:spacing w:line="288" w:lineRule="auto"/>
            </w:pPr>
            <w:r>
              <w:rPr>
                <w:rFonts w:ascii="Arial" w:eastAsia="Arial" w:hAnsi="Arial" w:cs="Arial"/>
                <w:color w:val="000000"/>
                <w:sz w:val="18"/>
              </w:rPr>
              <w:t>Stewart Information Services Corp.</w:t>
            </w:r>
          </w:p>
        </w:tc>
        <w:tc>
          <w:tcPr>
            <w:tcW w:w="120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center"/>
          </w:tcPr>
          <w:p w14:paraId="1EAF6FE6" w14:textId="77777777" w:rsidR="00BD180A" w:rsidRDefault="00BD180A">
            <w:pPr>
              <w:spacing w:line="288" w:lineRule="auto"/>
              <w:jc w:val="center"/>
            </w:pPr>
          </w:p>
        </w:tc>
        <w:tc>
          <w:tcPr>
            <w:tcW w:w="120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center"/>
          </w:tcPr>
          <w:p w14:paraId="4B6495B5" w14:textId="77777777" w:rsidR="00BD180A" w:rsidRDefault="006032AB">
            <w:pPr>
              <w:spacing w:line="288" w:lineRule="auto"/>
              <w:jc w:val="center"/>
            </w:pPr>
            <w:r>
              <w:rPr>
                <w:rFonts w:ascii="Arial" w:eastAsia="Arial" w:hAnsi="Arial" w:cs="Arial"/>
                <w:color w:val="000000"/>
                <w:sz w:val="18"/>
              </w:rPr>
              <w:t>X</w:t>
            </w:r>
          </w:p>
        </w:tc>
        <w:tc>
          <w:tcPr>
            <w:tcW w:w="120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center"/>
          </w:tcPr>
          <w:p w14:paraId="6CD021B5" w14:textId="77777777" w:rsidR="00BD180A" w:rsidRDefault="006032AB">
            <w:pPr>
              <w:spacing w:line="288" w:lineRule="auto"/>
              <w:jc w:val="center"/>
            </w:pPr>
            <w:r>
              <w:rPr>
                <w:rFonts w:ascii="Arial" w:eastAsia="Arial" w:hAnsi="Arial" w:cs="Arial"/>
                <w:color w:val="000000"/>
                <w:sz w:val="18"/>
              </w:rPr>
              <w:t>X</w:t>
            </w:r>
          </w:p>
        </w:tc>
        <w:tc>
          <w:tcPr>
            <w:tcW w:w="2595"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center"/>
          </w:tcPr>
          <w:p w14:paraId="07AA1E9C" w14:textId="77777777" w:rsidR="00BD180A" w:rsidRDefault="006032AB">
            <w:pPr>
              <w:spacing w:line="288" w:lineRule="auto"/>
            </w:pPr>
            <w:r>
              <w:rPr>
                <w:rFonts w:ascii="Arial" w:eastAsia="Arial" w:hAnsi="Arial" w:cs="Arial"/>
                <w:color w:val="000000"/>
                <w:sz w:val="16"/>
              </w:rPr>
              <w:t>Title &amp; Other Real Estate Services</w:t>
            </w:r>
          </w:p>
        </w:tc>
      </w:tr>
    </w:tbl>
    <w:p w14:paraId="4FA123B4" w14:textId="77777777" w:rsidR="00BD180A" w:rsidRDefault="00BD180A">
      <w:pPr>
        <w:keepNext/>
        <w:spacing w:before="20" w:line="288" w:lineRule="auto"/>
        <w:rPr>
          <w:rFonts w:ascii="Arial" w:eastAsia="Arial" w:hAnsi="Arial" w:cs="Arial"/>
          <w:b/>
          <w:sz w:val="10"/>
          <w:shd w:val="clear" w:color="auto" w:fill="FFFF00"/>
        </w:rPr>
      </w:pPr>
    </w:p>
    <w:tbl>
      <w:tblPr>
        <w:tblW w:w="7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851"/>
        <w:gridCol w:w="1851"/>
      </w:tblGrid>
      <w:tr w:rsidR="00BD180A" w14:paraId="7C51789D" w14:textId="77777777">
        <w:trPr>
          <w:cantSplit/>
          <w:trHeight w:hRule="exact" w:val="480"/>
        </w:trPr>
        <w:tc>
          <w:tcPr>
            <w:tcW w:w="3885" w:type="dxa"/>
            <w:tcBorders>
              <w:top w:val="nil"/>
              <w:left w:val="nil"/>
              <w:bottom w:val="single" w:sz="8" w:space="0" w:color="C7C9C7"/>
              <w:right w:val="nil"/>
            </w:tcBorders>
            <w:tcMar>
              <w:top w:w="0" w:type="dxa"/>
              <w:left w:w="53" w:type="dxa"/>
              <w:bottom w:w="0" w:type="dxa"/>
              <w:right w:w="53" w:type="dxa"/>
            </w:tcMar>
            <w:vAlign w:val="bottom"/>
          </w:tcPr>
          <w:p w14:paraId="73E382BC" w14:textId="77777777" w:rsidR="00BD180A" w:rsidRDefault="006032AB">
            <w:pPr>
              <w:keepNext/>
              <w:spacing w:before="53" w:after="30" w:line="288" w:lineRule="auto"/>
            </w:pPr>
            <w:r>
              <w:rPr>
                <w:rFonts w:ascii="Arial" w:eastAsia="Arial" w:hAnsi="Arial" w:cs="Arial"/>
                <w:b/>
                <w:color w:val="8E8886"/>
                <w:sz w:val="16"/>
              </w:rPr>
              <w:t>(in millions)</w:t>
            </w:r>
          </w:p>
        </w:tc>
        <w:tc>
          <w:tcPr>
            <w:tcW w:w="1815"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7A1B5809" w14:textId="77777777" w:rsidR="00BD180A" w:rsidRDefault="006032AB">
            <w:pPr>
              <w:keepNext/>
              <w:spacing w:before="53" w:after="30" w:line="288" w:lineRule="auto"/>
              <w:jc w:val="right"/>
              <w:rPr>
                <w:rFonts w:ascii="Arial" w:eastAsia="Arial" w:hAnsi="Arial" w:cs="Arial"/>
                <w:b/>
                <w:sz w:val="18"/>
              </w:rPr>
            </w:pPr>
            <w:r>
              <w:rPr>
                <w:rFonts w:ascii="Arial" w:eastAsia="Arial" w:hAnsi="Arial" w:cs="Arial"/>
                <w:b/>
                <w:sz w:val="18"/>
              </w:rPr>
              <w:t>2020 Peer Median </w:t>
            </w:r>
            <w:r>
              <w:rPr>
                <w:rFonts w:ascii="Arial" w:eastAsia="Arial" w:hAnsi="Arial" w:cs="Arial"/>
                <w:b/>
                <w:sz w:val="18"/>
                <w:vertAlign w:val="superscript"/>
              </w:rPr>
              <w:t>(1)</w:t>
            </w:r>
          </w:p>
        </w:tc>
        <w:tc>
          <w:tcPr>
            <w:tcW w:w="1815"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60D4749" w14:textId="77777777" w:rsidR="00BD180A" w:rsidRDefault="006032AB">
            <w:pPr>
              <w:keepNext/>
              <w:spacing w:before="53" w:line="288" w:lineRule="auto"/>
              <w:jc w:val="right"/>
              <w:rPr>
                <w:rFonts w:ascii="Arial" w:eastAsia="Arial" w:hAnsi="Arial" w:cs="Arial"/>
                <w:b/>
                <w:sz w:val="18"/>
              </w:rPr>
            </w:pPr>
            <w:r>
              <w:rPr>
                <w:rFonts w:ascii="Arial" w:eastAsia="Arial" w:hAnsi="Arial" w:cs="Arial"/>
                <w:b/>
                <w:sz w:val="18"/>
              </w:rPr>
              <w:t> </w:t>
            </w:r>
          </w:p>
          <w:p w14:paraId="4674724B" w14:textId="77777777" w:rsidR="00BD180A" w:rsidRDefault="006032AB">
            <w:pPr>
              <w:spacing w:after="30" w:line="288" w:lineRule="auto"/>
              <w:jc w:val="right"/>
              <w:rPr>
                <w:rFonts w:ascii="Arial" w:eastAsia="Arial" w:hAnsi="Arial" w:cs="Arial"/>
                <w:b/>
                <w:sz w:val="18"/>
              </w:rPr>
            </w:pPr>
            <w:r>
              <w:rPr>
                <w:rFonts w:ascii="Arial" w:eastAsia="Arial" w:hAnsi="Arial" w:cs="Arial"/>
                <w:b/>
                <w:sz w:val="18"/>
              </w:rPr>
              <w:t>Radian</w:t>
            </w:r>
            <w:r>
              <w:rPr>
                <w:rFonts w:ascii="Arial" w:eastAsia="Arial" w:hAnsi="Arial" w:cs="Arial"/>
                <w:b/>
                <w:sz w:val="18"/>
                <w:vertAlign w:val="superscript"/>
              </w:rPr>
              <w:t> (1)</w:t>
            </w:r>
          </w:p>
        </w:tc>
      </w:tr>
      <w:tr w:rsidR="00BD180A" w14:paraId="28D5E4DB" w14:textId="77777777">
        <w:trPr>
          <w:cantSplit/>
          <w:trHeight w:hRule="exact" w:val="255"/>
        </w:trPr>
        <w:tc>
          <w:tcPr>
            <w:tcW w:w="388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5C8D2947" w14:textId="77777777" w:rsidR="00BD180A" w:rsidRDefault="006032AB">
            <w:pPr>
              <w:keepNext/>
              <w:spacing w:before="33" w:after="30" w:line="288" w:lineRule="auto"/>
            </w:pPr>
            <w:r>
              <w:rPr>
                <w:rFonts w:ascii="Arial" w:eastAsia="Arial" w:hAnsi="Arial" w:cs="Arial"/>
                <w:color w:val="000000"/>
                <w:sz w:val="18"/>
              </w:rPr>
              <w:t>Revenue</w:t>
            </w:r>
          </w:p>
        </w:tc>
        <w:tc>
          <w:tcPr>
            <w:tcW w:w="181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2E756794" w14:textId="77777777" w:rsidR="00BD180A" w:rsidRDefault="006032AB">
            <w:pPr>
              <w:keepNext/>
              <w:spacing w:before="33" w:after="30" w:line="288" w:lineRule="auto"/>
              <w:jc w:val="right"/>
            </w:pPr>
            <w:r>
              <w:rPr>
                <w:rFonts w:ascii="Arial" w:eastAsia="Arial" w:hAnsi="Arial" w:cs="Arial"/>
                <w:color w:val="000000"/>
                <w:sz w:val="18"/>
              </w:rPr>
              <w:t>$1,452</w:t>
            </w:r>
          </w:p>
        </w:tc>
        <w:tc>
          <w:tcPr>
            <w:tcW w:w="181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691369FC" w14:textId="77777777" w:rsidR="00BD180A" w:rsidRDefault="006032AB">
            <w:pPr>
              <w:keepNext/>
              <w:spacing w:before="33" w:after="30" w:line="288" w:lineRule="auto"/>
              <w:jc w:val="right"/>
            </w:pPr>
            <w:r>
              <w:rPr>
                <w:rFonts w:ascii="Arial" w:eastAsia="Arial" w:hAnsi="Arial" w:cs="Arial"/>
                <w:color w:val="000000"/>
                <w:sz w:val="18"/>
              </w:rPr>
              <w:t>$1,345</w:t>
            </w:r>
          </w:p>
        </w:tc>
      </w:tr>
      <w:tr w:rsidR="00BD180A" w14:paraId="26F0D443" w14:textId="77777777">
        <w:trPr>
          <w:cantSplit/>
          <w:trHeight w:hRule="exact" w:val="255"/>
        </w:trPr>
        <w:tc>
          <w:tcPr>
            <w:tcW w:w="3885" w:type="dxa"/>
            <w:tcBorders>
              <w:top w:val="single" w:sz="8" w:space="0" w:color="E9E9E9"/>
              <w:left w:val="nil"/>
              <w:bottom w:val="single" w:sz="8" w:space="0" w:color="E9E9E9"/>
              <w:right w:val="nil"/>
            </w:tcBorders>
            <w:tcMar>
              <w:top w:w="0" w:type="dxa"/>
              <w:left w:w="53" w:type="dxa"/>
              <w:bottom w:w="0" w:type="dxa"/>
              <w:right w:w="53" w:type="dxa"/>
            </w:tcMar>
          </w:tcPr>
          <w:p w14:paraId="30B96626" w14:textId="77777777" w:rsidR="00BD180A" w:rsidRDefault="006032AB">
            <w:pPr>
              <w:spacing w:before="33" w:after="30" w:line="288" w:lineRule="auto"/>
            </w:pPr>
            <w:r>
              <w:rPr>
                <w:rFonts w:ascii="Arial" w:eastAsia="Arial" w:hAnsi="Arial" w:cs="Arial"/>
                <w:color w:val="000000"/>
                <w:sz w:val="18"/>
              </w:rPr>
              <w:t>Market Cap</w:t>
            </w:r>
          </w:p>
        </w:tc>
        <w:tc>
          <w:tcPr>
            <w:tcW w:w="181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390894F" w14:textId="77777777" w:rsidR="00BD180A" w:rsidRDefault="006032AB">
            <w:pPr>
              <w:spacing w:before="33" w:after="30" w:line="288" w:lineRule="auto"/>
              <w:jc w:val="right"/>
            </w:pPr>
            <w:r>
              <w:rPr>
                <w:rFonts w:ascii="Arial" w:eastAsia="Arial" w:hAnsi="Arial" w:cs="Arial"/>
                <w:color w:val="000000"/>
                <w:sz w:val="18"/>
              </w:rPr>
              <w:t>$4,402</w:t>
            </w:r>
          </w:p>
        </w:tc>
        <w:tc>
          <w:tcPr>
            <w:tcW w:w="181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AF07CCE" w14:textId="77777777" w:rsidR="00BD180A" w:rsidRDefault="006032AB">
            <w:pPr>
              <w:spacing w:before="33" w:after="30" w:line="288" w:lineRule="auto"/>
              <w:jc w:val="right"/>
            </w:pPr>
            <w:r>
              <w:rPr>
                <w:rFonts w:ascii="Arial" w:eastAsia="Arial" w:hAnsi="Arial" w:cs="Arial"/>
                <w:color w:val="000000"/>
                <w:sz w:val="18"/>
              </w:rPr>
              <w:t>$4,753</w:t>
            </w:r>
          </w:p>
        </w:tc>
      </w:tr>
    </w:tbl>
    <w:p w14:paraId="000BD7B3" w14:textId="77777777" w:rsidR="00BD180A" w:rsidRDefault="006032AB" w:rsidP="006032AB">
      <w:pPr>
        <w:numPr>
          <w:ilvl w:val="0"/>
          <w:numId w:val="56"/>
        </w:numPr>
        <w:spacing w:line="288" w:lineRule="auto"/>
        <w:ind w:left="360"/>
        <w:rPr>
          <w:rFonts w:ascii="Arial" w:eastAsia="Arial" w:hAnsi="Arial" w:cs="Arial"/>
          <w:b/>
          <w:color w:val="64615D"/>
          <w:sz w:val="18"/>
          <w:shd w:val="clear" w:color="auto" w:fill="FFFF00"/>
        </w:rPr>
      </w:pPr>
      <w:r>
        <w:rPr>
          <w:rFonts w:ascii="Arial" w:eastAsia="Arial" w:hAnsi="Arial" w:cs="Arial"/>
          <w:color w:val="64615D"/>
          <w:sz w:val="18"/>
        </w:rPr>
        <w:t>Determined as of August 2019 in connection with the Committee's assessment of our Primary Compensation Peer Group for benchmarking 2020 compensation.</w:t>
      </w:r>
    </w:p>
    <w:p w14:paraId="615E9AD5" w14:textId="77777777" w:rsidR="00BD180A" w:rsidRDefault="006032AB">
      <w:pPr>
        <w:keepNext/>
        <w:spacing w:before="100" w:after="100" w:line="288" w:lineRule="auto"/>
        <w:rPr>
          <w:rFonts w:ascii="Arial" w:eastAsia="Arial" w:hAnsi="Arial" w:cs="Arial"/>
          <w:b/>
          <w:color w:val="64615D"/>
          <w:sz w:val="19"/>
          <w:shd w:val="clear" w:color="auto" w:fill="FFFF00"/>
        </w:rPr>
      </w:pPr>
      <w:r>
        <w:rPr>
          <w:rFonts w:ascii="Arial" w:eastAsia="Arial" w:hAnsi="Arial" w:cs="Arial"/>
          <w:sz w:val="19"/>
        </w:rPr>
        <w:t>We believe the companies included within our 2020 primary compensation peer group were appropriate to cons</w:t>
      </w:r>
      <w:r>
        <w:rPr>
          <w:rFonts w:ascii="Arial" w:eastAsia="Arial" w:hAnsi="Arial" w:cs="Arial"/>
          <w:sz w:val="19"/>
        </w:rPr>
        <w:t>ider in evaluating 2020 compensation based on the following: </w:t>
      </w:r>
    </w:p>
    <w:p w14:paraId="0566CF0D" w14:textId="77777777" w:rsidR="00BD180A" w:rsidRDefault="006032AB" w:rsidP="006032AB">
      <w:pPr>
        <w:numPr>
          <w:ilvl w:val="0"/>
          <w:numId w:val="57"/>
        </w:numPr>
        <w:spacing w:before="100" w:after="100" w:line="288" w:lineRule="auto"/>
        <w:ind w:left="450" w:hanging="270"/>
        <w:rPr>
          <w:rFonts w:ascii="Arial" w:eastAsia="Arial" w:hAnsi="Arial" w:cs="Arial"/>
          <w:b/>
          <w:color w:val="00BAB3"/>
          <w:sz w:val="19"/>
          <w:shd w:val="clear" w:color="auto" w:fill="FFFF00"/>
        </w:rPr>
      </w:pPr>
      <w:r>
        <w:rPr>
          <w:rFonts w:ascii="Arial" w:eastAsia="Arial" w:hAnsi="Arial" w:cs="Arial"/>
          <w:sz w:val="19"/>
        </w:rPr>
        <w:t>In most cases, the roles and responsibilities of our NEOs were sufficiently similar to the equivalent executive positions within the primary compensation peer group;</w:t>
      </w:r>
    </w:p>
    <w:p w14:paraId="5421D587" w14:textId="77777777" w:rsidR="00BD180A" w:rsidRDefault="006032AB" w:rsidP="006032AB">
      <w:pPr>
        <w:numPr>
          <w:ilvl w:val="0"/>
          <w:numId w:val="57"/>
        </w:numPr>
        <w:spacing w:before="100" w:after="100" w:line="288" w:lineRule="auto"/>
        <w:ind w:left="450" w:hanging="270"/>
        <w:rPr>
          <w:rFonts w:ascii="Arial" w:eastAsia="Arial" w:hAnsi="Arial" w:cs="Arial"/>
          <w:b/>
          <w:color w:val="00BAB3"/>
          <w:sz w:val="19"/>
          <w:shd w:val="clear" w:color="auto" w:fill="FFFF00"/>
        </w:rPr>
      </w:pPr>
      <w:r>
        <w:rPr>
          <w:rFonts w:ascii="Arial" w:eastAsia="Arial" w:hAnsi="Arial" w:cs="Arial"/>
          <w:sz w:val="19"/>
        </w:rPr>
        <w:t>They represented our p</w:t>
      </w:r>
      <w:r>
        <w:rPr>
          <w:rFonts w:ascii="Arial" w:eastAsia="Arial" w:hAnsi="Arial" w:cs="Arial"/>
          <w:sz w:val="19"/>
        </w:rPr>
        <w:t>rimary competition for talent; and</w:t>
      </w:r>
    </w:p>
    <w:p w14:paraId="3109718A" w14:textId="77777777" w:rsidR="00BD180A" w:rsidRDefault="006032AB" w:rsidP="006032AB">
      <w:pPr>
        <w:numPr>
          <w:ilvl w:val="0"/>
          <w:numId w:val="57"/>
        </w:numPr>
        <w:spacing w:before="100" w:after="100" w:line="288" w:lineRule="auto"/>
        <w:ind w:left="450" w:hanging="270"/>
        <w:rPr>
          <w:rFonts w:ascii="Arial" w:eastAsia="Arial" w:hAnsi="Arial" w:cs="Arial"/>
          <w:b/>
          <w:color w:val="00BAB3"/>
          <w:sz w:val="19"/>
          <w:shd w:val="clear" w:color="auto" w:fill="FFFF00"/>
        </w:rPr>
      </w:pPr>
      <w:r>
        <w:rPr>
          <w:rFonts w:ascii="Arial" w:eastAsia="Arial" w:hAnsi="Arial" w:cs="Arial"/>
          <w:sz w:val="19"/>
        </w:rPr>
        <w:t>We considered them a primary competitor of our Mortgage or Real Estate businesses, or otherwise having significant operations in the mortgage and real estate industry.</w:t>
      </w:r>
    </w:p>
    <w:p w14:paraId="52557846"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From time to time, third parties such as proxy adviso</w:t>
      </w:r>
      <w:r>
        <w:rPr>
          <w:rFonts w:ascii="Arial" w:eastAsia="Arial" w:hAnsi="Arial" w:cs="Arial"/>
          <w:sz w:val="19"/>
        </w:rPr>
        <w:t>ry institutions establish peer groups for the Company for the purpose of assessing the Company’s relative performance and compensation. The Committee reviews these peer groups in the ordinary course but does not utilize these peer groups for the purpose of</w:t>
      </w:r>
      <w:r>
        <w:rPr>
          <w:rFonts w:ascii="Arial" w:eastAsia="Arial" w:hAnsi="Arial" w:cs="Arial"/>
          <w:sz w:val="19"/>
        </w:rPr>
        <w:t xml:space="preserve"> evaluating our NEOs’ compensation and the Company’s performance, mainly because the Committee believes the primary compensation peer group approved by the Committee represents the most appropriate compensation peer group for the Company for the reasons di</w:t>
      </w:r>
      <w:r>
        <w:rPr>
          <w:rFonts w:ascii="Arial" w:eastAsia="Arial" w:hAnsi="Arial" w:cs="Arial"/>
          <w:sz w:val="19"/>
        </w:rPr>
        <w:t>scussed above.</w:t>
      </w:r>
    </w:p>
    <w:p w14:paraId="33F3F7A9" w14:textId="77777777" w:rsidR="00BD180A" w:rsidRDefault="006032AB">
      <w:pPr>
        <w:spacing w:before="100" w:after="100" w:line="288" w:lineRule="auto"/>
        <w:rPr>
          <w:rFonts w:ascii="Arial" w:eastAsia="Arial" w:hAnsi="Arial" w:cs="Arial"/>
          <w:b/>
          <w:i/>
          <w:color w:val="64615D"/>
          <w:sz w:val="19"/>
          <w:shd w:val="clear" w:color="auto" w:fill="FFFF00"/>
        </w:rPr>
      </w:pPr>
      <w:r>
        <w:rPr>
          <w:rFonts w:ascii="Arial" w:eastAsia="Arial" w:hAnsi="Arial" w:cs="Arial"/>
          <w:b/>
          <w:i/>
          <w:sz w:val="19"/>
        </w:rPr>
        <w:t xml:space="preserve">Financial Services and General Industry Reference Points. </w:t>
      </w:r>
      <w:r>
        <w:rPr>
          <w:rFonts w:ascii="Arial" w:eastAsia="Arial" w:hAnsi="Arial" w:cs="Arial"/>
          <w:sz w:val="19"/>
        </w:rPr>
        <w:t>Because we compete for talent in markets other than those in which we compete for business, we also use broader financial services and general industry compensation reference points.</w:t>
      </w:r>
    </w:p>
    <w:p w14:paraId="3170ED41"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 xml:space="preserve">For benchmarking 2020 compensation, the financial services data and the general industry data were compiled by Willis Towers Watson, an independent third-party, from 224 organizations that participate in Willis Towers Watson’s Financial Services Executive </w:t>
      </w:r>
      <w:r>
        <w:rPr>
          <w:rFonts w:ascii="Arial" w:eastAsia="Arial" w:hAnsi="Arial" w:cs="Arial"/>
          <w:sz w:val="19"/>
        </w:rPr>
        <w:t>Compensation Database (Financial Services) and from 811 organizations across a range of industries that participate in Willis Towers Watson’s General Industry Executive Compensation Database (General Industry).</w:t>
      </w:r>
    </w:p>
    <w:p w14:paraId="544AAECE"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For these two benchmark references, we used p</w:t>
      </w:r>
      <w:r>
        <w:rPr>
          <w:rFonts w:ascii="Arial" w:eastAsia="Arial" w:hAnsi="Arial" w:cs="Arial"/>
          <w:sz w:val="19"/>
        </w:rPr>
        <w:t>re-established subsets of companies contained in the databases of Willis Towers Watson, so that we compared our NEOs’ compensation to that of companies of reasonably similar size to us. The subsets were based on standard revenue ranges that are provided in</w:t>
      </w:r>
      <w:r>
        <w:rPr>
          <w:rFonts w:ascii="Arial" w:eastAsia="Arial" w:hAnsi="Arial" w:cs="Arial"/>
          <w:sz w:val="19"/>
        </w:rPr>
        <w:t xml:space="preserve"> published compensation surveys. We did not select or have any influence over the companies that participated in these surveys, and we were not made aware of the companies that constituted these reference points. The subset of companies we used consists of</w:t>
      </w:r>
      <w:r>
        <w:rPr>
          <w:rFonts w:ascii="Arial" w:eastAsia="Arial" w:hAnsi="Arial" w:cs="Arial"/>
          <w:sz w:val="19"/>
        </w:rPr>
        <w:t xml:space="preserve"> a broad array of companies in the financial services industry, including property/casualty insurance, life/health insurance, and investment, brokerage and retail and commercial bank organizations. The financial services data was focused on companies with </w:t>
      </w:r>
      <w:r>
        <w:rPr>
          <w:rFonts w:ascii="Arial" w:eastAsia="Arial" w:hAnsi="Arial" w:cs="Arial"/>
          <w:sz w:val="19"/>
        </w:rPr>
        <w:t>assets of less than $15 billion and revenues of less than $2 billion, while the general industry data was composed of companies with revenues of less than $3 billion.</w:t>
      </w:r>
    </w:p>
    <w:p w14:paraId="5020E6A8"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We use benchmarking to identify a competitive compensation range for each executive offic</w:t>
      </w:r>
      <w:r>
        <w:rPr>
          <w:rFonts w:ascii="Arial" w:eastAsia="Arial" w:hAnsi="Arial" w:cs="Arial"/>
          <w:sz w:val="19"/>
        </w:rPr>
        <w:t xml:space="preserve">er position. From a quantitative perspective, we generally consider an executive officer’s compensation to be market competitive if it is within a 15% range of the median of the applicable benchmark references. However, because executive officer roles and </w:t>
      </w:r>
      <w:r>
        <w:rPr>
          <w:rFonts w:ascii="Arial" w:eastAsia="Arial" w:hAnsi="Arial" w:cs="Arial"/>
          <w:sz w:val="19"/>
        </w:rPr>
        <w:t>responsibilities often vary within the industries in which we participate and in the broader financial services segment, our benchmarking process is tailored for each executive officer position, with an emphasis on benchmark data for comparable positions a</w:t>
      </w:r>
      <w:r>
        <w:rPr>
          <w:rFonts w:ascii="Arial" w:eastAsia="Arial" w:hAnsi="Arial" w:cs="Arial"/>
          <w:sz w:val="19"/>
        </w:rPr>
        <w:t>nd, in particular, comparable positions in our primary compensation peer group, if available. For each executive officer, the Committee may use one or more of the three benchmark references or, in some cases, a subset of the primary compensation peer group</w:t>
      </w:r>
      <w:r>
        <w:rPr>
          <w:rFonts w:ascii="Arial" w:eastAsia="Arial" w:hAnsi="Arial" w:cs="Arial"/>
          <w:sz w:val="19"/>
        </w:rPr>
        <w:t>, depending on its judgment concerning the comparability of executive officer roles to these benchmark references. As a result, the Committee’s assessment of market competitiveness, in addition to the quantifiable benchmark data, may take into consideratio</w:t>
      </w:r>
      <w:r>
        <w:rPr>
          <w:rFonts w:ascii="Arial" w:eastAsia="Arial" w:hAnsi="Arial" w:cs="Arial"/>
          <w:sz w:val="19"/>
        </w:rPr>
        <w:t>n other factors such as the scale and scope of the companies as well as specific roles against which our executive officer positions are being compared and the potential market demand for such positions.</w:t>
      </w:r>
    </w:p>
    <w:p w14:paraId="193DA25C" w14:textId="77777777" w:rsidR="00BD180A" w:rsidRDefault="006032AB">
      <w:pPr>
        <w:keepNext/>
        <w:spacing w:before="100" w:after="100" w:line="288" w:lineRule="auto"/>
        <w:rPr>
          <w:rFonts w:ascii="Arial" w:eastAsia="Arial" w:hAnsi="Arial" w:cs="Arial"/>
          <w:b/>
          <w:color w:val="64615D"/>
          <w:sz w:val="19"/>
          <w:shd w:val="clear" w:color="auto" w:fill="FFFF00"/>
        </w:rPr>
      </w:pPr>
      <w:r>
        <w:rPr>
          <w:rFonts w:ascii="Arial" w:eastAsia="Arial" w:hAnsi="Arial" w:cs="Arial"/>
          <w:sz w:val="19"/>
        </w:rPr>
        <w:t>For each of the NEOs, the results of the benchmarkin</w:t>
      </w:r>
      <w:r>
        <w:rPr>
          <w:rFonts w:ascii="Arial" w:eastAsia="Arial" w:hAnsi="Arial" w:cs="Arial"/>
          <w:sz w:val="19"/>
        </w:rPr>
        <w:t>g conducted by the independent compensation consultant in November 2019 for the purpose of setting 2020 total target direct compensation (expressed as a percentile of the benchmarked group) were as follows.</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444"/>
        <w:gridCol w:w="2310"/>
        <w:gridCol w:w="2754"/>
        <w:gridCol w:w="2754"/>
      </w:tblGrid>
      <w:tr w:rsidR="00BD180A" w14:paraId="6FA0632F" w14:textId="77777777">
        <w:trPr>
          <w:cantSplit/>
          <w:trHeight w:hRule="exact" w:val="480"/>
        </w:trPr>
        <w:tc>
          <w:tcPr>
            <w:tcW w:w="1980"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6C8A6967" w14:textId="77777777" w:rsidR="00BD180A" w:rsidRDefault="006032AB">
            <w:pPr>
              <w:keepNext/>
              <w:spacing w:before="53" w:after="30" w:line="288" w:lineRule="auto"/>
            </w:pPr>
            <w:r>
              <w:rPr>
                <w:rFonts w:ascii="Arial" w:eastAsia="Arial" w:hAnsi="Arial" w:cs="Arial"/>
                <w:b/>
                <w:color w:val="000000"/>
                <w:sz w:val="18"/>
              </w:rPr>
              <w:t>Executive Officer</w:t>
            </w:r>
          </w:p>
        </w:tc>
        <w:tc>
          <w:tcPr>
            <w:tcW w:w="2700" w:type="dxa"/>
            <w:gridSpan w:val="2"/>
            <w:tcBorders>
              <w:top w:val="nil"/>
              <w:left w:val="single" w:sz="8" w:space="0" w:color="FFFFFF"/>
              <w:bottom w:val="nil"/>
              <w:right w:val="nil"/>
            </w:tcBorders>
            <w:shd w:val="clear" w:color="auto" w:fill="F4F4F4"/>
            <w:tcMar>
              <w:top w:w="0" w:type="dxa"/>
              <w:left w:w="53" w:type="dxa"/>
              <w:bottom w:w="0" w:type="dxa"/>
              <w:right w:w="53" w:type="dxa"/>
            </w:tcMar>
            <w:vAlign w:val="bottom"/>
          </w:tcPr>
          <w:p w14:paraId="14FA8749" w14:textId="77777777" w:rsidR="00BD180A" w:rsidRDefault="006032AB">
            <w:pPr>
              <w:keepNext/>
              <w:spacing w:before="53" w:line="288" w:lineRule="auto"/>
            </w:pPr>
            <w:r>
              <w:rPr>
                <w:rFonts w:ascii="Arial" w:eastAsia="Arial" w:hAnsi="Arial" w:cs="Arial"/>
                <w:b/>
                <w:color w:val="000000"/>
                <w:sz w:val="18"/>
              </w:rPr>
              <w:t>Primary Compensation</w:t>
            </w:r>
          </w:p>
          <w:p w14:paraId="6A24C087" w14:textId="77777777" w:rsidR="00BD180A" w:rsidRDefault="006032AB">
            <w:pPr>
              <w:spacing w:after="30" w:line="288" w:lineRule="auto"/>
            </w:pPr>
            <w:r>
              <w:rPr>
                <w:rFonts w:ascii="Arial" w:eastAsia="Arial" w:hAnsi="Arial" w:cs="Arial"/>
                <w:b/>
                <w:color w:val="000000"/>
                <w:sz w:val="18"/>
              </w:rPr>
              <w:t>Peer Group Reference Point</w:t>
            </w:r>
          </w:p>
        </w:tc>
        <w:tc>
          <w:tcPr>
            <w:tcW w:w="270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1EFAE00C" w14:textId="77777777" w:rsidR="00BD180A" w:rsidRDefault="006032AB">
            <w:pPr>
              <w:keepNext/>
              <w:spacing w:before="53" w:line="288" w:lineRule="auto"/>
            </w:pPr>
            <w:r>
              <w:rPr>
                <w:rFonts w:ascii="Arial" w:eastAsia="Arial" w:hAnsi="Arial" w:cs="Arial"/>
                <w:b/>
                <w:color w:val="000000"/>
                <w:sz w:val="18"/>
              </w:rPr>
              <w:t>Financial</w:t>
            </w:r>
          </w:p>
          <w:p w14:paraId="19720082" w14:textId="77777777" w:rsidR="00BD180A" w:rsidRDefault="006032AB">
            <w:pPr>
              <w:spacing w:after="30" w:line="288" w:lineRule="auto"/>
            </w:pPr>
            <w:r>
              <w:rPr>
                <w:rFonts w:ascii="Arial" w:eastAsia="Arial" w:hAnsi="Arial" w:cs="Arial"/>
                <w:b/>
                <w:color w:val="000000"/>
                <w:sz w:val="18"/>
              </w:rPr>
              <w:t>Services Reference Point</w:t>
            </w:r>
          </w:p>
        </w:tc>
        <w:tc>
          <w:tcPr>
            <w:tcW w:w="270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458A2E07" w14:textId="77777777" w:rsidR="00BD180A" w:rsidRDefault="006032AB">
            <w:pPr>
              <w:keepNext/>
              <w:spacing w:before="53" w:line="288" w:lineRule="auto"/>
            </w:pPr>
            <w:r>
              <w:rPr>
                <w:rFonts w:ascii="Arial" w:eastAsia="Arial" w:hAnsi="Arial" w:cs="Arial"/>
                <w:b/>
                <w:color w:val="000000"/>
                <w:sz w:val="18"/>
              </w:rPr>
              <w:t>General</w:t>
            </w:r>
          </w:p>
          <w:p w14:paraId="6114A23A" w14:textId="77777777" w:rsidR="00BD180A" w:rsidRDefault="006032AB">
            <w:pPr>
              <w:spacing w:after="30" w:line="288" w:lineRule="auto"/>
            </w:pPr>
            <w:r>
              <w:rPr>
                <w:rFonts w:ascii="Arial" w:eastAsia="Arial" w:hAnsi="Arial" w:cs="Arial"/>
                <w:b/>
                <w:color w:val="000000"/>
                <w:sz w:val="18"/>
              </w:rPr>
              <w:t>Industry Reference Point</w:t>
            </w:r>
          </w:p>
        </w:tc>
      </w:tr>
      <w:tr w:rsidR="00BD180A" w14:paraId="2EB533F5" w14:textId="77777777">
        <w:trPr>
          <w:cantSplit/>
          <w:trHeight w:hRule="exact" w:val="255"/>
        </w:trPr>
        <w:tc>
          <w:tcPr>
            <w:tcW w:w="198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7709F34A" w14:textId="77777777" w:rsidR="00BD180A" w:rsidRDefault="006032AB">
            <w:pPr>
              <w:keepNext/>
              <w:spacing w:before="33" w:after="30" w:line="288" w:lineRule="auto"/>
            </w:pPr>
            <w:r>
              <w:rPr>
                <w:rFonts w:ascii="Arial" w:eastAsia="Arial" w:hAnsi="Arial" w:cs="Arial"/>
                <w:color w:val="000000"/>
                <w:sz w:val="18"/>
              </w:rPr>
              <w:t>Mr. Thornberry</w:t>
            </w:r>
          </w:p>
        </w:tc>
        <w:tc>
          <w:tcPr>
            <w:tcW w:w="2700" w:type="dxa"/>
            <w:gridSpan w:val="2"/>
            <w:tcBorders>
              <w:top w:val="single" w:sz="8" w:space="0" w:color="C7C9C7"/>
              <w:left w:val="nil"/>
              <w:bottom w:val="nil"/>
              <w:right w:val="nil"/>
            </w:tcBorders>
            <w:tcMar>
              <w:top w:w="0" w:type="dxa"/>
              <w:left w:w="53" w:type="dxa"/>
              <w:bottom w:w="0" w:type="dxa"/>
              <w:right w:w="53" w:type="dxa"/>
            </w:tcMar>
            <w:vAlign w:val="center"/>
          </w:tcPr>
          <w:p w14:paraId="53C74967" w14:textId="77777777" w:rsidR="00BD180A" w:rsidRDefault="006032AB">
            <w:pPr>
              <w:keepNext/>
              <w:spacing w:line="288" w:lineRule="auto"/>
            </w:pPr>
            <w:r>
              <w:rPr>
                <w:rFonts w:ascii="Arial" w:eastAsia="Arial" w:hAnsi="Arial" w:cs="Arial"/>
                <w:color w:val="000000"/>
                <w:sz w:val="18"/>
              </w:rPr>
              <w:t>Below 50th</w:t>
            </w:r>
          </w:p>
        </w:tc>
        <w:tc>
          <w:tcPr>
            <w:tcW w:w="2700" w:type="dxa"/>
            <w:tcBorders>
              <w:top w:val="single" w:sz="8" w:space="0" w:color="C7C9C7"/>
              <w:left w:val="nil"/>
              <w:bottom w:val="single" w:sz="8" w:space="0" w:color="E9E9E9"/>
              <w:right w:val="nil"/>
            </w:tcBorders>
            <w:tcMar>
              <w:top w:w="0" w:type="dxa"/>
              <w:left w:w="53" w:type="dxa"/>
              <w:bottom w:w="0" w:type="dxa"/>
              <w:right w:w="53" w:type="dxa"/>
            </w:tcMar>
            <w:vAlign w:val="center"/>
          </w:tcPr>
          <w:p w14:paraId="1F57E76F" w14:textId="77777777" w:rsidR="00BD180A" w:rsidRDefault="006032AB">
            <w:pPr>
              <w:keepNext/>
              <w:spacing w:line="288" w:lineRule="auto"/>
            </w:pPr>
            <w:r>
              <w:rPr>
                <w:rFonts w:ascii="Arial" w:eastAsia="Arial" w:hAnsi="Arial" w:cs="Arial"/>
                <w:color w:val="000000"/>
                <w:sz w:val="18"/>
              </w:rPr>
              <w:t>At 50th</w:t>
            </w:r>
          </w:p>
        </w:tc>
        <w:tc>
          <w:tcPr>
            <w:tcW w:w="2700" w:type="dxa"/>
            <w:tcBorders>
              <w:top w:val="single" w:sz="8" w:space="0" w:color="C7C9C7"/>
              <w:left w:val="nil"/>
              <w:bottom w:val="single" w:sz="8" w:space="0" w:color="E9E9E9"/>
              <w:right w:val="nil"/>
            </w:tcBorders>
            <w:tcMar>
              <w:top w:w="0" w:type="dxa"/>
              <w:left w:w="53" w:type="dxa"/>
              <w:bottom w:w="0" w:type="dxa"/>
              <w:right w:w="53" w:type="dxa"/>
            </w:tcMar>
            <w:vAlign w:val="center"/>
          </w:tcPr>
          <w:p w14:paraId="0A566033" w14:textId="77777777" w:rsidR="00BD180A" w:rsidRDefault="006032AB">
            <w:pPr>
              <w:keepNext/>
              <w:spacing w:line="288" w:lineRule="auto"/>
            </w:pPr>
            <w:r>
              <w:rPr>
                <w:rFonts w:ascii="Arial" w:eastAsia="Arial" w:hAnsi="Arial" w:cs="Arial"/>
                <w:color w:val="000000"/>
                <w:sz w:val="18"/>
              </w:rPr>
              <w:t>Between 50th and 75th</w:t>
            </w:r>
          </w:p>
        </w:tc>
      </w:tr>
      <w:tr w:rsidR="00BD180A" w14:paraId="2AA3D6E0" w14:textId="77777777">
        <w:trPr>
          <w:cantSplit/>
          <w:trHeight w:hRule="exact" w:val="255"/>
        </w:trPr>
        <w:tc>
          <w:tcPr>
            <w:tcW w:w="19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8971704" w14:textId="77777777" w:rsidR="00BD180A" w:rsidRDefault="006032AB">
            <w:pPr>
              <w:keepNext/>
              <w:spacing w:before="33" w:after="30" w:line="288" w:lineRule="auto"/>
            </w:pPr>
            <w:r>
              <w:rPr>
                <w:rFonts w:ascii="Arial" w:eastAsia="Arial" w:hAnsi="Arial" w:cs="Arial"/>
                <w:color w:val="000000"/>
                <w:sz w:val="18"/>
              </w:rPr>
              <w:t>Mr. Hall</w:t>
            </w:r>
          </w:p>
        </w:tc>
        <w:tc>
          <w:tcPr>
            <w:tcW w:w="2700" w:type="dxa"/>
            <w:gridSpan w:val="2"/>
            <w:tcBorders>
              <w:top w:val="single" w:sz="8" w:space="0" w:color="E9E9E9"/>
              <w:left w:val="nil"/>
              <w:bottom w:val="nil"/>
              <w:right w:val="nil"/>
            </w:tcBorders>
            <w:tcMar>
              <w:top w:w="0" w:type="dxa"/>
              <w:left w:w="53" w:type="dxa"/>
              <w:bottom w:w="0" w:type="dxa"/>
              <w:right w:w="53" w:type="dxa"/>
            </w:tcMar>
            <w:vAlign w:val="center"/>
          </w:tcPr>
          <w:p w14:paraId="575AEC90" w14:textId="77777777" w:rsidR="00BD180A" w:rsidRDefault="006032AB">
            <w:pPr>
              <w:keepNext/>
              <w:spacing w:line="288" w:lineRule="auto"/>
            </w:pPr>
            <w:r>
              <w:rPr>
                <w:rFonts w:ascii="Arial" w:eastAsia="Arial" w:hAnsi="Arial" w:cs="Arial"/>
                <w:color w:val="000000"/>
                <w:sz w:val="18"/>
              </w:rPr>
              <w:t>Below 50th</w:t>
            </w:r>
          </w:p>
        </w:tc>
        <w:tc>
          <w:tcPr>
            <w:tcW w:w="2700" w:type="dxa"/>
            <w:tcBorders>
              <w:top w:val="single" w:sz="8" w:space="0" w:color="E9E9E9"/>
              <w:left w:val="nil"/>
              <w:bottom w:val="single" w:sz="8" w:space="0" w:color="E9E9E9"/>
              <w:right w:val="nil"/>
            </w:tcBorders>
            <w:tcMar>
              <w:top w:w="0" w:type="dxa"/>
              <w:left w:w="53" w:type="dxa"/>
              <w:bottom w:w="0" w:type="dxa"/>
              <w:right w:w="53" w:type="dxa"/>
            </w:tcMar>
            <w:vAlign w:val="center"/>
          </w:tcPr>
          <w:p w14:paraId="563230BF" w14:textId="77777777" w:rsidR="00BD180A" w:rsidRDefault="006032AB">
            <w:pPr>
              <w:keepNext/>
              <w:spacing w:line="288" w:lineRule="auto"/>
            </w:pPr>
            <w:r>
              <w:rPr>
                <w:rFonts w:ascii="Arial" w:eastAsia="Arial" w:hAnsi="Arial" w:cs="Arial"/>
                <w:color w:val="000000"/>
                <w:sz w:val="18"/>
              </w:rPr>
              <w:t>Below 50th</w:t>
            </w:r>
          </w:p>
        </w:tc>
        <w:tc>
          <w:tcPr>
            <w:tcW w:w="2700" w:type="dxa"/>
            <w:tcBorders>
              <w:top w:val="single" w:sz="8" w:space="0" w:color="E9E9E9"/>
              <w:left w:val="nil"/>
              <w:bottom w:val="single" w:sz="8" w:space="0" w:color="E9E9E9"/>
              <w:right w:val="nil"/>
            </w:tcBorders>
            <w:tcMar>
              <w:top w:w="0" w:type="dxa"/>
              <w:left w:w="53" w:type="dxa"/>
              <w:bottom w:w="0" w:type="dxa"/>
              <w:right w:w="53" w:type="dxa"/>
            </w:tcMar>
            <w:vAlign w:val="center"/>
          </w:tcPr>
          <w:p w14:paraId="5E84E075" w14:textId="77777777" w:rsidR="00BD180A" w:rsidRDefault="006032AB">
            <w:pPr>
              <w:keepNext/>
              <w:spacing w:line="288" w:lineRule="auto"/>
            </w:pPr>
            <w:r>
              <w:rPr>
                <w:rFonts w:ascii="Arial" w:eastAsia="Arial" w:hAnsi="Arial" w:cs="Arial"/>
                <w:color w:val="000000"/>
                <w:sz w:val="18"/>
              </w:rPr>
              <w:t>At 50th</w:t>
            </w:r>
          </w:p>
        </w:tc>
      </w:tr>
      <w:tr w:rsidR="00BD180A" w14:paraId="06F8DCA9" w14:textId="77777777">
        <w:trPr>
          <w:cantSplit/>
          <w:trHeight w:hRule="exact" w:val="255"/>
        </w:trPr>
        <w:tc>
          <w:tcPr>
            <w:tcW w:w="19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A771834" w14:textId="77777777" w:rsidR="00BD180A" w:rsidRDefault="006032AB">
            <w:pPr>
              <w:keepNext/>
              <w:spacing w:before="33" w:after="30" w:line="288" w:lineRule="auto"/>
            </w:pPr>
            <w:r>
              <w:rPr>
                <w:rFonts w:ascii="Arial" w:eastAsia="Arial" w:hAnsi="Arial" w:cs="Arial"/>
                <w:color w:val="000000"/>
                <w:sz w:val="18"/>
              </w:rPr>
              <w:t>Mr. Brummer</w:t>
            </w:r>
          </w:p>
        </w:tc>
        <w:tc>
          <w:tcPr>
            <w:tcW w:w="2700" w:type="dxa"/>
            <w:gridSpan w:val="2"/>
            <w:tcBorders>
              <w:top w:val="single" w:sz="8" w:space="0" w:color="E9E9E9"/>
              <w:left w:val="nil"/>
              <w:bottom w:val="nil"/>
              <w:right w:val="nil"/>
            </w:tcBorders>
            <w:tcMar>
              <w:top w:w="0" w:type="dxa"/>
              <w:left w:w="53" w:type="dxa"/>
              <w:bottom w:w="0" w:type="dxa"/>
              <w:right w:w="53" w:type="dxa"/>
            </w:tcMar>
            <w:vAlign w:val="center"/>
          </w:tcPr>
          <w:p w14:paraId="75E87202" w14:textId="77777777" w:rsidR="00BD180A" w:rsidRDefault="006032AB">
            <w:pPr>
              <w:keepNext/>
              <w:spacing w:line="288" w:lineRule="auto"/>
            </w:pPr>
            <w:r>
              <w:rPr>
                <w:rFonts w:ascii="Arial" w:eastAsia="Arial" w:hAnsi="Arial" w:cs="Arial"/>
                <w:color w:val="000000"/>
                <w:sz w:val="18"/>
              </w:rPr>
              <w:t>Below 50th</w:t>
            </w:r>
          </w:p>
        </w:tc>
        <w:tc>
          <w:tcPr>
            <w:tcW w:w="2700" w:type="dxa"/>
            <w:tcBorders>
              <w:top w:val="single" w:sz="8" w:space="0" w:color="E9E9E9"/>
              <w:left w:val="nil"/>
              <w:bottom w:val="single" w:sz="8" w:space="0" w:color="E9E9E9"/>
              <w:right w:val="nil"/>
            </w:tcBorders>
            <w:tcMar>
              <w:top w:w="0" w:type="dxa"/>
              <w:left w:w="53" w:type="dxa"/>
              <w:bottom w:w="0" w:type="dxa"/>
              <w:right w:w="53" w:type="dxa"/>
            </w:tcMar>
            <w:vAlign w:val="center"/>
          </w:tcPr>
          <w:p w14:paraId="716A9EE0" w14:textId="77777777" w:rsidR="00BD180A" w:rsidRDefault="006032AB">
            <w:pPr>
              <w:keepNext/>
              <w:spacing w:line="288" w:lineRule="auto"/>
            </w:pPr>
            <w:r>
              <w:rPr>
                <w:rFonts w:ascii="Arial" w:eastAsia="Arial" w:hAnsi="Arial" w:cs="Arial"/>
                <w:color w:val="000000"/>
                <w:sz w:val="18"/>
              </w:rPr>
              <w:t xml:space="preserve">Between 50th and </w:t>
            </w:r>
            <w:r>
              <w:rPr>
                <w:rFonts w:ascii="Arial" w:eastAsia="Arial" w:hAnsi="Arial" w:cs="Arial"/>
                <w:color w:val="000000"/>
                <w:sz w:val="18"/>
              </w:rPr>
              <w:t>75th</w:t>
            </w:r>
          </w:p>
        </w:tc>
        <w:tc>
          <w:tcPr>
            <w:tcW w:w="270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25DE3CC" w14:textId="77777777" w:rsidR="00BD180A" w:rsidRDefault="006032AB">
            <w:pPr>
              <w:keepNext/>
              <w:spacing w:before="33" w:after="30" w:line="288" w:lineRule="auto"/>
            </w:pPr>
            <w:r>
              <w:rPr>
                <w:rFonts w:ascii="Arial" w:eastAsia="Arial" w:hAnsi="Arial" w:cs="Arial"/>
                <w:color w:val="000000"/>
                <w:sz w:val="18"/>
              </w:rPr>
              <w:t>Between 50th and 75th</w:t>
            </w:r>
          </w:p>
        </w:tc>
      </w:tr>
      <w:tr w:rsidR="00BD180A" w14:paraId="4B0C8FD4" w14:textId="77777777">
        <w:trPr>
          <w:cantSplit/>
          <w:trHeight w:hRule="exact" w:val="255"/>
        </w:trPr>
        <w:tc>
          <w:tcPr>
            <w:tcW w:w="1980" w:type="dxa"/>
            <w:tcBorders>
              <w:top w:val="single" w:sz="8" w:space="0" w:color="E9E9E9"/>
              <w:left w:val="nil"/>
              <w:bottom w:val="nil"/>
              <w:right w:val="nil"/>
            </w:tcBorders>
            <w:tcMar>
              <w:top w:w="0" w:type="dxa"/>
              <w:left w:w="53" w:type="dxa"/>
              <w:bottom w:w="0" w:type="dxa"/>
              <w:right w:w="53" w:type="dxa"/>
            </w:tcMar>
            <w:vAlign w:val="bottom"/>
          </w:tcPr>
          <w:p w14:paraId="1435E0D1" w14:textId="77777777" w:rsidR="00BD180A" w:rsidRDefault="006032AB">
            <w:pPr>
              <w:keepNext/>
              <w:spacing w:before="33" w:after="30" w:line="288" w:lineRule="auto"/>
            </w:pPr>
            <w:r>
              <w:rPr>
                <w:rFonts w:ascii="Arial" w:eastAsia="Arial" w:hAnsi="Arial" w:cs="Arial"/>
                <w:color w:val="000000"/>
                <w:sz w:val="18"/>
              </w:rPr>
              <w:t>Mr. Hoffman</w:t>
            </w:r>
          </w:p>
        </w:tc>
        <w:tc>
          <w:tcPr>
            <w:tcW w:w="2700" w:type="dxa"/>
            <w:gridSpan w:val="2"/>
            <w:tcBorders>
              <w:top w:val="single" w:sz="8" w:space="0" w:color="E9E9E9"/>
              <w:left w:val="nil"/>
              <w:bottom w:val="nil"/>
              <w:right w:val="nil"/>
            </w:tcBorders>
            <w:tcMar>
              <w:top w:w="0" w:type="dxa"/>
              <w:left w:w="53" w:type="dxa"/>
              <w:bottom w:w="0" w:type="dxa"/>
              <w:right w:w="53" w:type="dxa"/>
            </w:tcMar>
            <w:vAlign w:val="center"/>
          </w:tcPr>
          <w:p w14:paraId="71FE65D9" w14:textId="77777777" w:rsidR="00BD180A" w:rsidRDefault="006032AB">
            <w:pPr>
              <w:keepNext/>
              <w:spacing w:line="288" w:lineRule="auto"/>
            </w:pPr>
            <w:r>
              <w:rPr>
                <w:rFonts w:ascii="Arial" w:eastAsia="Arial" w:hAnsi="Arial" w:cs="Arial"/>
                <w:color w:val="000000"/>
                <w:sz w:val="18"/>
              </w:rPr>
              <w:t>Below 50th</w:t>
            </w:r>
          </w:p>
        </w:tc>
        <w:tc>
          <w:tcPr>
            <w:tcW w:w="2700" w:type="dxa"/>
            <w:tcBorders>
              <w:top w:val="single" w:sz="8" w:space="0" w:color="E9E9E9"/>
              <w:left w:val="nil"/>
              <w:bottom w:val="nil"/>
              <w:right w:val="nil"/>
            </w:tcBorders>
            <w:tcMar>
              <w:top w:w="0" w:type="dxa"/>
              <w:left w:w="53" w:type="dxa"/>
              <w:bottom w:w="0" w:type="dxa"/>
              <w:right w:w="53" w:type="dxa"/>
            </w:tcMar>
            <w:vAlign w:val="center"/>
          </w:tcPr>
          <w:p w14:paraId="47963150" w14:textId="77777777" w:rsidR="00BD180A" w:rsidRDefault="006032AB">
            <w:pPr>
              <w:keepNext/>
              <w:spacing w:line="288" w:lineRule="auto"/>
            </w:pPr>
            <w:r>
              <w:rPr>
                <w:rFonts w:ascii="Arial" w:eastAsia="Arial" w:hAnsi="Arial" w:cs="Arial"/>
                <w:color w:val="000000"/>
                <w:sz w:val="18"/>
              </w:rPr>
              <w:t>Between 50th and 75th</w:t>
            </w:r>
          </w:p>
        </w:tc>
        <w:tc>
          <w:tcPr>
            <w:tcW w:w="2700" w:type="dxa"/>
            <w:tcBorders>
              <w:top w:val="single" w:sz="8" w:space="0" w:color="E9E9E9"/>
              <w:left w:val="nil"/>
              <w:bottom w:val="nil"/>
              <w:right w:val="nil"/>
            </w:tcBorders>
            <w:tcMar>
              <w:top w:w="0" w:type="dxa"/>
              <w:left w:w="53" w:type="dxa"/>
              <w:bottom w:w="0" w:type="dxa"/>
              <w:right w:w="53" w:type="dxa"/>
            </w:tcMar>
            <w:vAlign w:val="center"/>
          </w:tcPr>
          <w:p w14:paraId="67EEB116" w14:textId="77777777" w:rsidR="00BD180A" w:rsidRDefault="006032AB">
            <w:pPr>
              <w:keepNext/>
              <w:spacing w:line="288" w:lineRule="auto"/>
            </w:pPr>
            <w:r>
              <w:rPr>
                <w:rFonts w:ascii="Arial" w:eastAsia="Arial" w:hAnsi="Arial" w:cs="Arial"/>
                <w:color w:val="000000"/>
                <w:sz w:val="18"/>
              </w:rPr>
              <w:t>Above 75th</w:t>
            </w:r>
          </w:p>
        </w:tc>
      </w:tr>
      <w:tr w:rsidR="00BD180A" w14:paraId="00A534B7" w14:textId="77777777">
        <w:trPr>
          <w:cantSplit/>
          <w:trHeight w:hRule="exact" w:val="255"/>
        </w:trPr>
        <w:tc>
          <w:tcPr>
            <w:tcW w:w="19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BF69501" w14:textId="77777777" w:rsidR="00BD180A" w:rsidRDefault="006032AB">
            <w:pPr>
              <w:spacing w:before="33" w:after="30" w:line="288" w:lineRule="auto"/>
            </w:pPr>
            <w:r>
              <w:rPr>
                <w:rFonts w:ascii="Arial" w:eastAsia="Arial" w:hAnsi="Arial" w:cs="Arial"/>
                <w:color w:val="000000"/>
                <w:sz w:val="18"/>
              </w:rPr>
              <w:t>Mr. Ray</w:t>
            </w:r>
          </w:p>
        </w:tc>
        <w:tc>
          <w:tcPr>
            <w:tcW w:w="43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7DBF0ACC" w14:textId="77777777" w:rsidR="00BD180A" w:rsidRDefault="006032AB">
            <w:pPr>
              <w:spacing w:line="288" w:lineRule="auto"/>
            </w:pPr>
            <w:r>
              <w:rPr>
                <w:rFonts w:ascii="Arial" w:eastAsia="Arial" w:hAnsi="Arial" w:cs="Arial"/>
                <w:color w:val="000000"/>
                <w:sz w:val="18"/>
              </w:rPr>
              <w:t>N/A</w:t>
            </w:r>
          </w:p>
        </w:tc>
        <w:tc>
          <w:tcPr>
            <w:tcW w:w="226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250E203C" w14:textId="77777777" w:rsidR="00BD180A" w:rsidRDefault="006032AB">
            <w:pPr>
              <w:spacing w:line="288" w:lineRule="auto"/>
              <w:rPr>
                <w:rFonts w:ascii="Arial" w:eastAsia="Arial" w:hAnsi="Arial" w:cs="Arial"/>
                <w:sz w:val="18"/>
                <w:vertAlign w:val="superscript"/>
              </w:rPr>
            </w:pPr>
            <w:r>
              <w:rPr>
                <w:rFonts w:ascii="Arial" w:eastAsia="Arial" w:hAnsi="Arial" w:cs="Arial"/>
                <w:sz w:val="18"/>
                <w:vertAlign w:val="superscript"/>
              </w:rPr>
              <w:t>(1)</w:t>
            </w:r>
          </w:p>
        </w:tc>
        <w:tc>
          <w:tcPr>
            <w:tcW w:w="2700" w:type="dxa"/>
            <w:tcBorders>
              <w:top w:val="single" w:sz="8" w:space="0" w:color="E9E9E9"/>
              <w:left w:val="nil"/>
              <w:bottom w:val="single" w:sz="8" w:space="0" w:color="E9E9E9"/>
              <w:right w:val="nil"/>
            </w:tcBorders>
            <w:tcMar>
              <w:top w:w="0" w:type="dxa"/>
              <w:left w:w="53" w:type="dxa"/>
              <w:bottom w:w="0" w:type="dxa"/>
              <w:right w:w="53" w:type="dxa"/>
            </w:tcMar>
            <w:vAlign w:val="center"/>
          </w:tcPr>
          <w:p w14:paraId="29F75578" w14:textId="77777777" w:rsidR="00BD180A" w:rsidRDefault="006032AB">
            <w:pPr>
              <w:spacing w:line="288" w:lineRule="auto"/>
            </w:pPr>
            <w:r>
              <w:rPr>
                <w:rFonts w:ascii="Arial" w:eastAsia="Arial" w:hAnsi="Arial" w:cs="Arial"/>
                <w:color w:val="000000"/>
                <w:sz w:val="18"/>
              </w:rPr>
              <w:t>Between 50th and 75th</w:t>
            </w:r>
          </w:p>
        </w:tc>
        <w:tc>
          <w:tcPr>
            <w:tcW w:w="2700" w:type="dxa"/>
            <w:tcBorders>
              <w:top w:val="single" w:sz="8" w:space="0" w:color="E9E9E9"/>
              <w:left w:val="nil"/>
              <w:bottom w:val="single" w:sz="8" w:space="0" w:color="E9E9E9"/>
              <w:right w:val="nil"/>
            </w:tcBorders>
            <w:tcMar>
              <w:top w:w="0" w:type="dxa"/>
              <w:left w:w="53" w:type="dxa"/>
              <w:bottom w:w="0" w:type="dxa"/>
              <w:right w:w="53" w:type="dxa"/>
            </w:tcMar>
            <w:vAlign w:val="center"/>
          </w:tcPr>
          <w:p w14:paraId="1096B4DD" w14:textId="77777777" w:rsidR="00BD180A" w:rsidRDefault="006032AB">
            <w:pPr>
              <w:spacing w:line="288" w:lineRule="auto"/>
            </w:pPr>
            <w:r>
              <w:rPr>
                <w:rFonts w:ascii="Arial" w:eastAsia="Arial" w:hAnsi="Arial" w:cs="Arial"/>
                <w:color w:val="000000"/>
                <w:sz w:val="18"/>
              </w:rPr>
              <w:t>Above 75th</w:t>
            </w:r>
          </w:p>
        </w:tc>
      </w:tr>
    </w:tbl>
    <w:p w14:paraId="5CE40D52" w14:textId="77777777" w:rsidR="00BD180A" w:rsidRDefault="006032AB">
      <w:pPr>
        <w:spacing w:line="288" w:lineRule="auto"/>
        <w:ind w:left="360" w:hanging="360"/>
        <w:rPr>
          <w:rFonts w:ascii="Arial" w:eastAsia="Arial" w:hAnsi="Arial" w:cs="Arial"/>
          <w:b/>
          <w:color w:val="64615D"/>
          <w:sz w:val="18"/>
          <w:shd w:val="clear" w:color="auto" w:fill="FFFF00"/>
        </w:rPr>
      </w:pPr>
      <w:r>
        <w:rPr>
          <w:rFonts w:ascii="Arial" w:eastAsia="Arial" w:hAnsi="Arial" w:cs="Arial"/>
          <w:color w:val="64615D"/>
          <w:sz w:val="18"/>
        </w:rPr>
        <w:t>(1)   Positions within</w:t>
      </w:r>
      <w:r>
        <w:rPr>
          <w:rFonts w:ascii="Arial" w:eastAsia="Arial" w:hAnsi="Arial" w:cs="Arial"/>
          <w:color w:val="64615D"/>
          <w:sz w:val="18"/>
        </w:rPr>
        <w:t xml:space="preserve"> the relevant benchmarked group were not sufficiently similar to the NEO’s role to provide an appropriate benchmark for compensation evaluation purposes.</w:t>
      </w:r>
    </w:p>
    <w:p w14:paraId="33DFEF83"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As our benchmarking process for 2020 illustrates, while the Committee considers benchmarking a valuabl</w:t>
      </w:r>
      <w:r>
        <w:rPr>
          <w:rFonts w:ascii="Arial" w:eastAsia="Arial" w:hAnsi="Arial" w:cs="Arial"/>
          <w:sz w:val="19"/>
        </w:rPr>
        <w:t>e reference point for assessing the competitiveness of the NEOs’ compensation, the Committee does not set compensation for the NEOs to adhere strictly to any specific benchmarked reference point.</w:t>
      </w:r>
    </w:p>
    <w:p w14:paraId="30F44909" w14:textId="77777777" w:rsidR="00BD180A" w:rsidRDefault="006032AB">
      <w:pPr>
        <w:keepNext/>
        <w:spacing w:before="100" w:after="100" w:line="288" w:lineRule="auto"/>
        <w:rPr>
          <w:rFonts w:ascii="Arial" w:eastAsia="Arial" w:hAnsi="Arial" w:cs="Arial"/>
          <w:b/>
          <w:color w:val="64615D"/>
          <w:sz w:val="19"/>
          <w:shd w:val="clear" w:color="auto" w:fill="FFFF00"/>
        </w:rPr>
      </w:pPr>
      <w:r>
        <w:rPr>
          <w:rFonts w:ascii="Arial" w:eastAsia="Arial" w:hAnsi="Arial" w:cs="Arial"/>
          <w:b/>
          <w:sz w:val="19"/>
        </w:rPr>
        <w:t>Internal Equity</w:t>
      </w:r>
    </w:p>
    <w:p w14:paraId="26A2ACF2"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 xml:space="preserve">While external benchmarking is important in </w:t>
      </w:r>
      <w:r>
        <w:rPr>
          <w:rFonts w:ascii="Arial" w:eastAsia="Arial" w:hAnsi="Arial" w:cs="Arial"/>
          <w:sz w:val="19"/>
        </w:rPr>
        <w:t>assessing the overall competitiveness of our executive compensation program, we believe that our compensation program must also be internally consistent and equitable to reflect an executive’s responsibilities and contributions to value creation and to ens</w:t>
      </w:r>
      <w:r>
        <w:rPr>
          <w:rFonts w:ascii="Arial" w:eastAsia="Arial" w:hAnsi="Arial" w:cs="Arial"/>
          <w:sz w:val="19"/>
        </w:rPr>
        <w:t>ure teamwork and coordination across the organization. As a result, in addition to benchmarking, our CEO and the Committee have sought to achieve internal equity among our executive officer group, as appropriate, when setting the components of compensation</w:t>
      </w:r>
      <w:r>
        <w:rPr>
          <w:rFonts w:ascii="Arial" w:eastAsia="Arial" w:hAnsi="Arial" w:cs="Arial"/>
          <w:sz w:val="19"/>
        </w:rPr>
        <w:t>.</w:t>
      </w:r>
    </w:p>
    <w:p w14:paraId="49D18F1D"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 xml:space="preserve">For 2020 compensation, the Committee compared the compensation for each NEO (other than the CEO) against his peers in the executive officer group, making changes as appropriate to preserve internal equity among the executive officers other than the CEO. </w:t>
      </w:r>
      <w:r>
        <w:rPr>
          <w:rFonts w:ascii="Arial" w:eastAsia="Arial" w:hAnsi="Arial" w:cs="Arial"/>
          <w:sz w:val="19"/>
        </w:rPr>
        <w:t>Although we monitor the difference in pay between the CEO and the other executive officers, given the uniqueness of the CEO position and the breadth of his responsibilities, we do not perform a formal internal equity analysis of the CEO relative to other e</w:t>
      </w:r>
      <w:r>
        <w:rPr>
          <w:rFonts w:ascii="Arial" w:eastAsia="Arial" w:hAnsi="Arial" w:cs="Arial"/>
          <w:sz w:val="19"/>
        </w:rPr>
        <w:t>xecutive officer positions.</w:t>
      </w:r>
    </w:p>
    <w:p w14:paraId="076C2527" w14:textId="77777777" w:rsidR="00BD180A" w:rsidRDefault="006032AB">
      <w:pPr>
        <w:keepNext/>
        <w:spacing w:before="100" w:after="100" w:line="288" w:lineRule="auto"/>
        <w:rPr>
          <w:rFonts w:ascii="Arial" w:eastAsia="Arial" w:hAnsi="Arial" w:cs="Arial"/>
          <w:b/>
          <w:color w:val="64615D"/>
          <w:sz w:val="19"/>
          <w:shd w:val="clear" w:color="auto" w:fill="FFFF00"/>
        </w:rPr>
      </w:pPr>
      <w:r>
        <w:rPr>
          <w:rFonts w:ascii="Arial" w:eastAsia="Arial" w:hAnsi="Arial" w:cs="Arial"/>
          <w:b/>
          <w:sz w:val="19"/>
        </w:rPr>
        <w:t>Wealth Accumulation</w:t>
      </w:r>
    </w:p>
    <w:p w14:paraId="5ADA05EF" w14:textId="77777777" w:rsidR="00BD180A" w:rsidRDefault="006032AB">
      <w:pPr>
        <w:spacing w:before="100" w:after="100" w:line="288" w:lineRule="auto"/>
        <w:rPr>
          <w:rFonts w:ascii="Arial" w:eastAsia="Arial" w:hAnsi="Arial" w:cs="Arial"/>
          <w:b/>
          <w:color w:val="64615D"/>
          <w:sz w:val="19"/>
          <w:shd w:val="clear" w:color="auto" w:fill="FFFF00"/>
        </w:rPr>
      </w:pPr>
      <w:r>
        <w:rPr>
          <w:rFonts w:ascii="Arial" w:eastAsia="Arial" w:hAnsi="Arial" w:cs="Arial"/>
          <w:sz w:val="19"/>
        </w:rPr>
        <w:t xml:space="preserve">The Committee regularly reviews “total reward” tally sheets for each of the NEOs and considers the current value and potential future value of existing equity awards as factors in evaluating a NEO’s </w:t>
      </w:r>
      <w:r>
        <w:rPr>
          <w:rFonts w:ascii="Arial" w:eastAsia="Arial" w:hAnsi="Arial" w:cs="Arial"/>
          <w:sz w:val="19"/>
        </w:rPr>
        <w:t>compensation.</w:t>
      </w:r>
    </w:p>
    <w:p w14:paraId="79228793" w14:textId="77777777" w:rsidR="00BD180A" w:rsidRDefault="00BD180A">
      <w:pPr>
        <w:spacing w:before="100" w:after="100" w:line="288" w:lineRule="auto"/>
        <w:rPr>
          <w:rFonts w:ascii="Arial" w:eastAsia="Arial" w:hAnsi="Arial" w:cs="Arial"/>
          <w:b/>
          <w:color w:val="64615D"/>
          <w:sz w:val="18"/>
          <w:shd w:val="clear" w:color="auto" w:fill="FFFF00"/>
        </w:rPr>
        <w:sectPr w:rsidR="00BD180A">
          <w:headerReference w:type="even" r:id="rId141"/>
          <w:headerReference w:type="default" r:id="rId142"/>
          <w:type w:val="continuous"/>
          <w:pgSz w:w="12240" w:h="15840"/>
          <w:pgMar w:top="1080" w:right="1080" w:bottom="1393" w:left="1080" w:header="90" w:footer="90" w:gutter="0"/>
          <w:cols w:space="708"/>
        </w:sectPr>
      </w:pPr>
    </w:p>
    <w:p w14:paraId="3CB805DE" w14:textId="77777777" w:rsidR="00BD180A" w:rsidRDefault="006032AB">
      <w:pPr>
        <w:keepNext/>
        <w:spacing w:before="220" w:after="140" w:line="288" w:lineRule="auto"/>
        <w:outlineLvl w:val="2"/>
        <w:rPr>
          <w:rFonts w:ascii="Arial" w:eastAsia="Arial" w:hAnsi="Arial" w:cs="Arial"/>
          <w:b/>
          <w:i/>
        </w:rPr>
      </w:pPr>
      <w:bookmarkStart w:id="57" w:name="Section58"/>
      <w:bookmarkEnd w:id="57"/>
      <w:r>
        <w:rPr>
          <w:rFonts w:ascii="Arial" w:eastAsia="Arial" w:hAnsi="Arial" w:cs="Arial"/>
          <w:b/>
          <w:i/>
        </w:rPr>
        <w:t xml:space="preserve">IV. Primary </w:t>
      </w:r>
      <w:r>
        <w:rPr>
          <w:rFonts w:ascii="Arial" w:eastAsia="Arial" w:hAnsi="Arial" w:cs="Arial"/>
          <w:b/>
          <w:i/>
        </w:rPr>
        <w:t>Components of Compensation</w:t>
      </w:r>
    </w:p>
    <w:p w14:paraId="7AC5EC0A" w14:textId="77777777" w:rsidR="00BD180A" w:rsidRDefault="006032AB">
      <w:pPr>
        <w:keepNext/>
        <w:spacing w:before="100" w:after="100" w:line="288" w:lineRule="auto"/>
        <w:rPr>
          <w:rFonts w:ascii="Arial" w:eastAsia="Arial" w:hAnsi="Arial" w:cs="Arial"/>
          <w:b/>
          <w:i/>
          <w:sz w:val="19"/>
        </w:rPr>
      </w:pPr>
      <w:r>
        <w:rPr>
          <w:rFonts w:ascii="Arial" w:eastAsia="Arial" w:hAnsi="Arial" w:cs="Arial"/>
          <w:sz w:val="19"/>
        </w:rPr>
        <w:t>Our executive compensation program provides a balanced mix of pay through the following primary components, as highlighted by our CEO’s pay mix:</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BA8D80D" w14:textId="77777777">
        <w:trPr>
          <w:cantSplit/>
          <w:trHeight w:hRule="exact" w:val="315"/>
        </w:trPr>
        <w:tc>
          <w:tcPr>
            <w:tcW w:w="10080" w:type="dxa"/>
            <w:tcBorders>
              <w:top w:val="nil"/>
              <w:left w:val="nil"/>
              <w:bottom w:val="single" w:sz="8" w:space="0" w:color="C7C9C7"/>
              <w:right w:val="nil"/>
            </w:tcBorders>
            <w:tcMar>
              <w:top w:w="0" w:type="dxa"/>
              <w:left w:w="53" w:type="dxa"/>
              <w:bottom w:w="0" w:type="dxa"/>
              <w:right w:w="53" w:type="dxa"/>
            </w:tcMar>
            <w:vAlign w:val="bottom"/>
          </w:tcPr>
          <w:p w14:paraId="15FD2609" w14:textId="77777777" w:rsidR="00BD180A" w:rsidRDefault="006032AB">
            <w:pPr>
              <w:spacing w:before="53" w:after="30" w:line="288" w:lineRule="auto"/>
              <w:rPr>
                <w:rFonts w:ascii="Arial" w:eastAsia="Arial" w:hAnsi="Arial" w:cs="Arial"/>
                <w:b/>
                <w:sz w:val="20"/>
              </w:rPr>
            </w:pPr>
            <w:r>
              <w:rPr>
                <w:rFonts w:ascii="Arial" w:eastAsia="Arial" w:hAnsi="Arial" w:cs="Arial"/>
                <w:b/>
                <w:sz w:val="20"/>
              </w:rPr>
              <w:t>CEO 2020 Compensation</w:t>
            </w:r>
          </w:p>
        </w:tc>
      </w:tr>
    </w:tbl>
    <w:p w14:paraId="077527B8" w14:textId="77777777" w:rsidR="00BD180A" w:rsidRDefault="006032AB">
      <w:pPr>
        <w:tabs>
          <w:tab w:val="left" w:pos="540"/>
        </w:tabs>
        <w:spacing w:before="100" w:line="288" w:lineRule="auto"/>
        <w:rPr>
          <w:rFonts w:ascii="Arial" w:eastAsia="Arial" w:hAnsi="Arial" w:cs="Arial"/>
          <w:b/>
          <w:i/>
          <w:sz w:val="19"/>
        </w:rPr>
      </w:pPr>
      <w:r>
        <w:rPr>
          <w:noProof/>
        </w:rPr>
        <w:drawing>
          <wp:inline distT="0" distB="0" distL="0" distR="0" wp14:anchorId="36A57A43" wp14:editId="0550240D">
            <wp:extent cx="2686050" cy="3076575"/>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686050" cy="3076575"/>
                    </a:xfrm>
                    <a:prstGeom prst="rect">
                      <a:avLst/>
                    </a:prstGeom>
                    <a:noFill/>
                    <a:ln>
                      <a:noFill/>
                    </a:ln>
                  </pic:spPr>
                </pic:pic>
              </a:graphicData>
            </a:graphic>
          </wp:inline>
        </w:drawing>
      </w:r>
    </w:p>
    <w:tbl>
      <w:tblPr>
        <w:tblW w:w="5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
        <w:gridCol w:w="5707"/>
      </w:tblGrid>
      <w:tr w:rsidR="00BD180A" w14:paraId="238C202A" w14:textId="77777777">
        <w:trPr>
          <w:cantSplit/>
        </w:trPr>
        <w:tc>
          <w:tcPr>
            <w:tcW w:w="195" w:type="dxa"/>
            <w:tcBorders>
              <w:top w:val="nil"/>
              <w:left w:val="nil"/>
              <w:bottom w:val="nil"/>
              <w:right w:val="nil"/>
            </w:tcBorders>
            <w:tcMar>
              <w:top w:w="0" w:type="dxa"/>
              <w:left w:w="0" w:type="dxa"/>
              <w:bottom w:w="0" w:type="dxa"/>
              <w:right w:w="0" w:type="dxa"/>
            </w:tcMar>
            <w:vAlign w:val="bottom"/>
          </w:tcPr>
          <w:p w14:paraId="34816BC7" w14:textId="77777777" w:rsidR="00BD180A" w:rsidRDefault="00BD180A"/>
        </w:tc>
        <w:tc>
          <w:tcPr>
            <w:tcW w:w="5595" w:type="dxa"/>
            <w:tcBorders>
              <w:top w:val="nil"/>
              <w:left w:val="nil"/>
              <w:bottom w:val="nil"/>
              <w:right w:val="nil"/>
            </w:tcBorders>
            <w:tcMar>
              <w:top w:w="0" w:type="dxa"/>
              <w:left w:w="53" w:type="dxa"/>
              <w:bottom w:w="0" w:type="dxa"/>
              <w:right w:w="53" w:type="dxa"/>
            </w:tcMar>
          </w:tcPr>
          <w:p w14:paraId="64107207" w14:textId="77777777" w:rsidR="00BD180A" w:rsidRDefault="006032AB">
            <w:pPr>
              <w:spacing w:before="53" w:line="288" w:lineRule="auto"/>
              <w:rPr>
                <w:rFonts w:ascii="Arial" w:eastAsia="Arial" w:hAnsi="Arial" w:cs="Arial"/>
                <w:b/>
                <w:sz w:val="18"/>
              </w:rPr>
            </w:pPr>
            <w:r>
              <w:rPr>
                <w:rFonts w:ascii="Arial" w:eastAsia="Arial" w:hAnsi="Arial" w:cs="Arial"/>
                <w:b/>
                <w:sz w:val="18"/>
              </w:rPr>
              <w:t>Base Salary (15% of CEO’s target compensation)</w:t>
            </w:r>
          </w:p>
          <w:p w14:paraId="65F37458" w14:textId="77777777" w:rsidR="00BD180A" w:rsidRDefault="006032AB" w:rsidP="006032AB">
            <w:pPr>
              <w:numPr>
                <w:ilvl w:val="0"/>
                <w:numId w:val="59"/>
              </w:numPr>
              <w:spacing w:before="60" w:line="288" w:lineRule="auto"/>
              <w:rPr>
                <w:rFonts w:ascii="Arial" w:eastAsia="Arial" w:hAnsi="Arial" w:cs="Arial"/>
                <w:sz w:val="18"/>
              </w:rPr>
            </w:pPr>
            <w:r>
              <w:rPr>
                <w:rFonts w:ascii="Arial" w:eastAsia="Arial" w:hAnsi="Arial" w:cs="Arial"/>
                <w:sz w:val="18"/>
              </w:rPr>
              <w:t xml:space="preserve">Established to provide a </w:t>
            </w:r>
            <w:r>
              <w:rPr>
                <w:rFonts w:ascii="Arial" w:eastAsia="Arial" w:hAnsi="Arial" w:cs="Arial"/>
                <w:sz w:val="18"/>
              </w:rPr>
              <w:t>competitive level of compensation for day-to-day performance of job responsibilities</w:t>
            </w:r>
          </w:p>
          <w:p w14:paraId="47C35332" w14:textId="77777777" w:rsidR="00BD180A" w:rsidRDefault="00BD180A">
            <w:pPr>
              <w:spacing w:before="60" w:line="288" w:lineRule="auto"/>
              <w:rPr>
                <w:rFonts w:ascii="Arial" w:eastAsia="Arial" w:hAnsi="Arial" w:cs="Arial"/>
                <w:b/>
                <w:sz w:val="18"/>
              </w:rPr>
            </w:pPr>
          </w:p>
          <w:p w14:paraId="2B5B8F57" w14:textId="77777777" w:rsidR="00BD180A" w:rsidRDefault="006032AB">
            <w:pPr>
              <w:spacing w:before="60" w:line="288" w:lineRule="auto"/>
              <w:rPr>
                <w:rFonts w:ascii="Arial" w:eastAsia="Arial" w:hAnsi="Arial" w:cs="Arial"/>
                <w:b/>
                <w:sz w:val="18"/>
              </w:rPr>
            </w:pPr>
            <w:r>
              <w:rPr>
                <w:rFonts w:ascii="Arial" w:eastAsia="Arial" w:hAnsi="Arial" w:cs="Arial"/>
                <w:b/>
                <w:sz w:val="18"/>
              </w:rPr>
              <w:t>Short Term Incentive (26% of CEO's target compensation)</w:t>
            </w:r>
          </w:p>
          <w:p w14:paraId="7296BED7" w14:textId="77777777" w:rsidR="00BD180A" w:rsidRDefault="006032AB" w:rsidP="006032AB">
            <w:pPr>
              <w:numPr>
                <w:ilvl w:val="0"/>
                <w:numId w:val="60"/>
              </w:numPr>
              <w:spacing w:before="60" w:line="288" w:lineRule="auto"/>
              <w:rPr>
                <w:rFonts w:ascii="Arial" w:eastAsia="Arial" w:hAnsi="Arial" w:cs="Arial"/>
                <w:sz w:val="18"/>
              </w:rPr>
            </w:pPr>
            <w:r>
              <w:rPr>
                <w:rFonts w:ascii="Arial" w:eastAsia="Arial" w:hAnsi="Arial" w:cs="Arial"/>
                <w:sz w:val="18"/>
              </w:rPr>
              <w:t>100% performance-based</w:t>
            </w:r>
          </w:p>
          <w:p w14:paraId="1C242DD3" w14:textId="77777777" w:rsidR="00BD180A" w:rsidRDefault="006032AB" w:rsidP="006032AB">
            <w:pPr>
              <w:numPr>
                <w:ilvl w:val="0"/>
                <w:numId w:val="60"/>
              </w:numPr>
              <w:spacing w:before="60" w:line="288" w:lineRule="auto"/>
              <w:rPr>
                <w:rFonts w:ascii="Arial" w:eastAsia="Arial" w:hAnsi="Arial" w:cs="Arial"/>
                <w:sz w:val="18"/>
              </w:rPr>
            </w:pPr>
            <w:r>
              <w:rPr>
                <w:rFonts w:ascii="Arial" w:eastAsia="Arial" w:hAnsi="Arial" w:cs="Arial"/>
                <w:sz w:val="18"/>
              </w:rPr>
              <w:t>Ensures that significant portion of annual compensation is at risk</w:t>
            </w:r>
          </w:p>
          <w:p w14:paraId="32FECAE6" w14:textId="77777777" w:rsidR="00BD180A" w:rsidRDefault="006032AB" w:rsidP="006032AB">
            <w:pPr>
              <w:numPr>
                <w:ilvl w:val="0"/>
                <w:numId w:val="60"/>
              </w:numPr>
              <w:spacing w:before="60" w:line="288" w:lineRule="auto"/>
              <w:rPr>
                <w:rFonts w:ascii="Arial" w:eastAsia="Arial" w:hAnsi="Arial" w:cs="Arial"/>
                <w:sz w:val="18"/>
              </w:rPr>
            </w:pPr>
            <w:r>
              <w:rPr>
                <w:rFonts w:ascii="Arial" w:eastAsia="Arial" w:hAnsi="Arial" w:cs="Arial"/>
                <w:sz w:val="18"/>
              </w:rPr>
              <w:t>Performance metrics desi</w:t>
            </w:r>
            <w:r>
              <w:rPr>
                <w:rFonts w:ascii="Arial" w:eastAsia="Arial" w:hAnsi="Arial" w:cs="Arial"/>
                <w:sz w:val="18"/>
              </w:rPr>
              <w:t>gned to incent achievement of short-term corporate and individual performance goals that are critical to our strategic plan</w:t>
            </w:r>
          </w:p>
          <w:p w14:paraId="73BAABD3" w14:textId="77777777" w:rsidR="00BD180A" w:rsidRDefault="00BD180A">
            <w:pPr>
              <w:spacing w:before="60" w:line="288" w:lineRule="auto"/>
              <w:rPr>
                <w:rFonts w:ascii="Arial" w:eastAsia="Arial" w:hAnsi="Arial" w:cs="Arial"/>
                <w:b/>
                <w:sz w:val="18"/>
              </w:rPr>
            </w:pPr>
          </w:p>
          <w:p w14:paraId="5B5EA86C" w14:textId="77777777" w:rsidR="00BD180A" w:rsidRDefault="006032AB">
            <w:pPr>
              <w:spacing w:before="60" w:line="288" w:lineRule="auto"/>
              <w:rPr>
                <w:rFonts w:ascii="Arial" w:eastAsia="Arial" w:hAnsi="Arial" w:cs="Arial"/>
                <w:b/>
                <w:sz w:val="18"/>
              </w:rPr>
            </w:pPr>
            <w:r>
              <w:rPr>
                <w:rFonts w:ascii="Arial" w:eastAsia="Arial" w:hAnsi="Arial" w:cs="Arial"/>
                <w:b/>
                <w:sz w:val="18"/>
              </w:rPr>
              <w:t>Long-Term Incentive (59% of CEO's target compensation)</w:t>
            </w:r>
          </w:p>
          <w:p w14:paraId="5970314B" w14:textId="77777777" w:rsidR="00BD180A" w:rsidRDefault="006032AB" w:rsidP="006032AB">
            <w:pPr>
              <w:numPr>
                <w:ilvl w:val="0"/>
                <w:numId w:val="61"/>
              </w:numPr>
              <w:spacing w:before="60" w:line="288" w:lineRule="auto"/>
              <w:rPr>
                <w:rFonts w:ascii="Arial" w:eastAsia="Arial" w:hAnsi="Arial" w:cs="Arial"/>
                <w:sz w:val="18"/>
              </w:rPr>
            </w:pPr>
            <w:r>
              <w:rPr>
                <w:rFonts w:ascii="Arial" w:eastAsia="Arial" w:hAnsi="Arial" w:cs="Arial"/>
                <w:sz w:val="18"/>
              </w:rPr>
              <w:t>Designed to drive sustained business performance, encourage retention, and a</w:t>
            </w:r>
            <w:r>
              <w:rPr>
                <w:rFonts w:ascii="Arial" w:eastAsia="Arial" w:hAnsi="Arial" w:cs="Arial"/>
                <w:sz w:val="18"/>
              </w:rPr>
              <w:t>lign executives' interests with stockholders’ long-term interests through time-based and performance-based RSUs</w:t>
            </w:r>
          </w:p>
          <w:p w14:paraId="401FDFF7" w14:textId="77777777" w:rsidR="00BD180A" w:rsidRDefault="006032AB" w:rsidP="006032AB">
            <w:pPr>
              <w:numPr>
                <w:ilvl w:val="0"/>
                <w:numId w:val="61"/>
              </w:numPr>
              <w:spacing w:before="60" w:line="288" w:lineRule="auto"/>
              <w:rPr>
                <w:rFonts w:ascii="Arial" w:eastAsia="Arial" w:hAnsi="Arial" w:cs="Arial"/>
                <w:sz w:val="18"/>
              </w:rPr>
            </w:pPr>
            <w:r>
              <w:rPr>
                <w:rFonts w:ascii="Arial" w:eastAsia="Arial" w:hAnsi="Arial" w:cs="Arial"/>
                <w:sz w:val="18"/>
              </w:rPr>
              <w:t>Performance-based RSU awards (60% of LTI) are payable in stock and only if performance targets are met</w:t>
            </w:r>
          </w:p>
          <w:p w14:paraId="21DFD8C7" w14:textId="77777777" w:rsidR="00BD180A" w:rsidRDefault="006032AB" w:rsidP="006032AB">
            <w:pPr>
              <w:numPr>
                <w:ilvl w:val="0"/>
                <w:numId w:val="61"/>
              </w:numPr>
              <w:spacing w:before="60" w:after="30" w:line="288" w:lineRule="auto"/>
              <w:rPr>
                <w:rFonts w:ascii="Arial" w:eastAsia="Arial" w:hAnsi="Arial" w:cs="Arial"/>
                <w:sz w:val="18"/>
              </w:rPr>
            </w:pPr>
            <w:r>
              <w:rPr>
                <w:rFonts w:ascii="Arial" w:eastAsia="Arial" w:hAnsi="Arial" w:cs="Arial"/>
                <w:sz w:val="18"/>
              </w:rPr>
              <w:t>Time-based RSU awards (40% of LTI) vest i</w:t>
            </w:r>
            <w:r>
              <w:rPr>
                <w:rFonts w:ascii="Arial" w:eastAsia="Arial" w:hAnsi="Arial" w:cs="Arial"/>
                <w:sz w:val="18"/>
              </w:rPr>
              <w:t>n equal installments over three years</w:t>
            </w:r>
          </w:p>
        </w:tc>
      </w:tr>
    </w:tbl>
    <w:p w14:paraId="51BAA4E0" w14:textId="77777777" w:rsidR="00BD180A" w:rsidRDefault="006032AB">
      <w:pPr>
        <w:tabs>
          <w:tab w:val="left" w:pos="540"/>
        </w:tabs>
        <w:spacing w:after="40" w:line="288" w:lineRule="auto"/>
        <w:rPr>
          <w:rFonts w:ascii="Arial" w:eastAsia="Arial" w:hAnsi="Arial" w:cs="Arial"/>
          <w:b/>
          <w:i/>
          <w:sz w:val="19"/>
        </w:rPr>
      </w:pPr>
      <w:r>
        <w:rPr>
          <w:rFonts w:ascii="Arial" w:eastAsia="Arial" w:hAnsi="Arial" w:cs="Arial"/>
          <w:sz w:val="19"/>
        </w:rPr>
        <w:t xml:space="preserve"> </w:t>
      </w:r>
    </w:p>
    <w:p w14:paraId="0054195E"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A. Base Salary</w:t>
      </w:r>
    </w:p>
    <w:p w14:paraId="355DE585"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Base salaries are paid to executive officers to provide them with a competitive level of compensation for the day-to-day performance of their job responsibilities. As discussed above, base salaries for the NEOs primarily are established based on competitiv</w:t>
      </w:r>
      <w:r>
        <w:rPr>
          <w:rFonts w:ascii="Arial" w:eastAsia="Arial" w:hAnsi="Arial" w:cs="Arial"/>
          <w:sz w:val="19"/>
        </w:rPr>
        <w:t xml:space="preserve">e market compensation data and internal equity. </w:t>
      </w:r>
    </w:p>
    <w:p w14:paraId="6E3AE5E6" w14:textId="77777777" w:rsidR="00BD180A" w:rsidRDefault="006032AB">
      <w:pPr>
        <w:keepNext/>
        <w:spacing w:before="100" w:after="100" w:line="288" w:lineRule="auto"/>
        <w:rPr>
          <w:rFonts w:ascii="Arial" w:eastAsia="Arial" w:hAnsi="Arial" w:cs="Arial"/>
          <w:b/>
          <w:i/>
          <w:sz w:val="19"/>
        </w:rPr>
      </w:pPr>
      <w:r>
        <w:rPr>
          <w:rFonts w:ascii="Arial" w:eastAsia="Arial" w:hAnsi="Arial" w:cs="Arial"/>
          <w:sz w:val="19"/>
        </w:rPr>
        <w:t>The following table provides the 2020 and current base salaries for each of the NEOs.</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330"/>
        <w:gridCol w:w="4330"/>
      </w:tblGrid>
      <w:tr w:rsidR="00BD180A" w14:paraId="11C32B59" w14:textId="77777777">
        <w:trPr>
          <w:cantSplit/>
          <w:trHeight w:hRule="exact" w:val="255"/>
        </w:trPr>
        <w:tc>
          <w:tcPr>
            <w:tcW w:w="1575"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649294D3" w14:textId="77777777" w:rsidR="00BD180A" w:rsidRDefault="006032AB">
            <w:pPr>
              <w:keepNext/>
              <w:spacing w:before="53" w:after="30" w:line="288" w:lineRule="auto"/>
            </w:pPr>
            <w:r>
              <w:rPr>
                <w:rFonts w:ascii="Arial" w:eastAsia="Arial" w:hAnsi="Arial" w:cs="Arial"/>
                <w:b/>
                <w:color w:val="000000"/>
                <w:sz w:val="18"/>
              </w:rPr>
              <w:t>Executive Officer</w:t>
            </w:r>
          </w:p>
        </w:tc>
        <w:tc>
          <w:tcPr>
            <w:tcW w:w="4245"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6644E9F" w14:textId="77777777" w:rsidR="00BD180A" w:rsidRDefault="006032AB">
            <w:pPr>
              <w:keepNext/>
              <w:spacing w:before="53" w:after="30" w:line="288" w:lineRule="auto"/>
              <w:jc w:val="right"/>
              <w:rPr>
                <w:rFonts w:ascii="Arial" w:eastAsia="Arial" w:hAnsi="Arial" w:cs="Arial"/>
                <w:b/>
                <w:sz w:val="18"/>
              </w:rPr>
            </w:pPr>
            <w:r>
              <w:rPr>
                <w:rFonts w:ascii="Arial" w:eastAsia="Arial" w:hAnsi="Arial" w:cs="Arial"/>
                <w:b/>
                <w:sz w:val="18"/>
              </w:rPr>
              <w:t xml:space="preserve">2020 Base Salary </w:t>
            </w:r>
            <w:r>
              <w:rPr>
                <w:rFonts w:ascii="Arial" w:eastAsia="Arial" w:hAnsi="Arial" w:cs="Arial"/>
                <w:b/>
                <w:sz w:val="18"/>
                <w:vertAlign w:val="superscript"/>
              </w:rPr>
              <w:t>(1)</w:t>
            </w:r>
          </w:p>
        </w:tc>
        <w:tc>
          <w:tcPr>
            <w:tcW w:w="4245"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31292026" w14:textId="77777777" w:rsidR="00BD180A" w:rsidRDefault="006032AB">
            <w:pPr>
              <w:keepNext/>
              <w:spacing w:before="53" w:after="30" w:line="288" w:lineRule="auto"/>
              <w:jc w:val="right"/>
              <w:rPr>
                <w:rFonts w:ascii="Arial" w:eastAsia="Arial" w:hAnsi="Arial" w:cs="Arial"/>
                <w:b/>
                <w:sz w:val="18"/>
              </w:rPr>
            </w:pPr>
            <w:r>
              <w:rPr>
                <w:rFonts w:ascii="Arial" w:eastAsia="Arial" w:hAnsi="Arial" w:cs="Arial"/>
                <w:b/>
                <w:sz w:val="18"/>
              </w:rPr>
              <w:t>2021 Base Salary</w:t>
            </w:r>
            <w:r>
              <w:rPr>
                <w:rFonts w:ascii="Arial" w:eastAsia="Arial" w:hAnsi="Arial" w:cs="Arial"/>
                <w:b/>
                <w:sz w:val="18"/>
                <w:vertAlign w:val="superscript"/>
              </w:rPr>
              <w:t xml:space="preserve"> (2) </w:t>
            </w:r>
          </w:p>
        </w:tc>
      </w:tr>
      <w:tr w:rsidR="00BD180A" w14:paraId="4BD6F5EE" w14:textId="77777777">
        <w:trPr>
          <w:cantSplit/>
          <w:trHeight w:hRule="exact" w:val="255"/>
        </w:trPr>
        <w:tc>
          <w:tcPr>
            <w:tcW w:w="157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0762AB22" w14:textId="77777777" w:rsidR="00BD180A" w:rsidRDefault="006032AB">
            <w:pPr>
              <w:keepNext/>
              <w:spacing w:before="33" w:after="30" w:line="288" w:lineRule="auto"/>
            </w:pPr>
            <w:r>
              <w:rPr>
                <w:rFonts w:ascii="Arial" w:eastAsia="Arial" w:hAnsi="Arial" w:cs="Arial"/>
                <w:color w:val="000000"/>
                <w:sz w:val="18"/>
              </w:rPr>
              <w:t>Mr. Thornberry</w:t>
            </w:r>
          </w:p>
        </w:tc>
        <w:tc>
          <w:tcPr>
            <w:tcW w:w="4245" w:type="dxa"/>
            <w:tcBorders>
              <w:top w:val="single" w:sz="8" w:space="0" w:color="C7C9C7"/>
              <w:left w:val="nil"/>
              <w:bottom w:val="single" w:sz="8" w:space="0" w:color="E9E9E9"/>
              <w:right w:val="nil"/>
            </w:tcBorders>
            <w:tcMar>
              <w:top w:w="0" w:type="dxa"/>
              <w:left w:w="53" w:type="dxa"/>
              <w:bottom w:w="0" w:type="dxa"/>
              <w:right w:w="53" w:type="dxa"/>
            </w:tcMar>
            <w:vAlign w:val="center"/>
          </w:tcPr>
          <w:p w14:paraId="6F4BFADC" w14:textId="77777777" w:rsidR="00BD180A" w:rsidRDefault="006032AB">
            <w:pPr>
              <w:keepNext/>
              <w:spacing w:line="288" w:lineRule="auto"/>
              <w:jc w:val="right"/>
            </w:pPr>
            <w:r>
              <w:rPr>
                <w:rFonts w:ascii="Arial" w:eastAsia="Arial" w:hAnsi="Arial" w:cs="Arial"/>
                <w:color w:val="000000"/>
                <w:sz w:val="18"/>
              </w:rPr>
              <w:t>$900,000</w:t>
            </w:r>
          </w:p>
        </w:tc>
        <w:tc>
          <w:tcPr>
            <w:tcW w:w="4245" w:type="dxa"/>
            <w:tcBorders>
              <w:top w:val="single" w:sz="8" w:space="0" w:color="C7C9C7"/>
              <w:left w:val="nil"/>
              <w:bottom w:val="single" w:sz="8" w:space="0" w:color="E9E9E9"/>
              <w:right w:val="nil"/>
            </w:tcBorders>
            <w:tcMar>
              <w:top w:w="0" w:type="dxa"/>
              <w:left w:w="53" w:type="dxa"/>
              <w:bottom w:w="0" w:type="dxa"/>
              <w:right w:w="53" w:type="dxa"/>
            </w:tcMar>
            <w:vAlign w:val="center"/>
          </w:tcPr>
          <w:p w14:paraId="50E3BD03" w14:textId="77777777" w:rsidR="00BD180A" w:rsidRDefault="006032AB">
            <w:pPr>
              <w:keepNext/>
              <w:spacing w:line="288" w:lineRule="auto"/>
              <w:jc w:val="right"/>
            </w:pPr>
            <w:r>
              <w:rPr>
                <w:rFonts w:ascii="Arial" w:eastAsia="Arial" w:hAnsi="Arial" w:cs="Arial"/>
                <w:color w:val="000000"/>
                <w:sz w:val="18"/>
              </w:rPr>
              <w:t>$1,000,000</w:t>
            </w:r>
          </w:p>
        </w:tc>
      </w:tr>
      <w:tr w:rsidR="00BD180A" w14:paraId="0C85D802" w14:textId="77777777">
        <w:trPr>
          <w:cantSplit/>
          <w:trHeight w:hRule="exact" w:val="255"/>
        </w:trPr>
        <w:tc>
          <w:tcPr>
            <w:tcW w:w="157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0A57D23" w14:textId="77777777" w:rsidR="00BD180A" w:rsidRDefault="006032AB">
            <w:pPr>
              <w:keepNext/>
              <w:spacing w:before="33" w:after="30" w:line="288" w:lineRule="auto"/>
            </w:pPr>
            <w:r>
              <w:rPr>
                <w:rFonts w:ascii="Arial" w:eastAsia="Arial" w:hAnsi="Arial" w:cs="Arial"/>
                <w:color w:val="000000"/>
                <w:sz w:val="18"/>
              </w:rPr>
              <w:t>Mr. Hall</w:t>
            </w:r>
          </w:p>
        </w:tc>
        <w:tc>
          <w:tcPr>
            <w:tcW w:w="424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37BE5ABE" w14:textId="77777777" w:rsidR="00BD180A" w:rsidRDefault="006032AB">
            <w:pPr>
              <w:keepNext/>
              <w:spacing w:line="288" w:lineRule="auto"/>
              <w:jc w:val="right"/>
            </w:pPr>
            <w:r>
              <w:rPr>
                <w:rFonts w:ascii="Arial" w:eastAsia="Arial" w:hAnsi="Arial" w:cs="Arial"/>
                <w:color w:val="000000"/>
                <w:sz w:val="18"/>
              </w:rPr>
              <w:t>$450,000</w:t>
            </w:r>
          </w:p>
        </w:tc>
        <w:tc>
          <w:tcPr>
            <w:tcW w:w="424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1CABF940" w14:textId="77777777" w:rsidR="00BD180A" w:rsidRDefault="006032AB">
            <w:pPr>
              <w:keepNext/>
              <w:spacing w:line="288" w:lineRule="auto"/>
              <w:jc w:val="right"/>
            </w:pPr>
            <w:r>
              <w:rPr>
                <w:rFonts w:ascii="Arial" w:eastAsia="Arial" w:hAnsi="Arial" w:cs="Arial"/>
                <w:color w:val="000000"/>
                <w:sz w:val="18"/>
              </w:rPr>
              <w:t>$475,000</w:t>
            </w:r>
          </w:p>
        </w:tc>
      </w:tr>
      <w:tr w:rsidR="00BD180A" w14:paraId="517A3F1A" w14:textId="77777777">
        <w:trPr>
          <w:cantSplit/>
          <w:trHeight w:hRule="exact" w:val="255"/>
        </w:trPr>
        <w:tc>
          <w:tcPr>
            <w:tcW w:w="157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5BC6A58" w14:textId="77777777" w:rsidR="00BD180A" w:rsidRDefault="006032AB">
            <w:pPr>
              <w:keepNext/>
              <w:spacing w:before="33" w:after="30" w:line="288" w:lineRule="auto"/>
            </w:pPr>
            <w:r>
              <w:rPr>
                <w:rFonts w:ascii="Arial" w:eastAsia="Arial" w:hAnsi="Arial" w:cs="Arial"/>
                <w:color w:val="000000"/>
                <w:sz w:val="18"/>
              </w:rPr>
              <w:t>Mr. Brummer</w:t>
            </w:r>
          </w:p>
        </w:tc>
        <w:tc>
          <w:tcPr>
            <w:tcW w:w="424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28486C7D" w14:textId="77777777" w:rsidR="00BD180A" w:rsidRDefault="006032AB">
            <w:pPr>
              <w:keepNext/>
              <w:spacing w:line="288" w:lineRule="auto"/>
              <w:jc w:val="right"/>
            </w:pPr>
            <w:r>
              <w:rPr>
                <w:rFonts w:ascii="Arial" w:eastAsia="Arial" w:hAnsi="Arial" w:cs="Arial"/>
                <w:color w:val="000000"/>
                <w:sz w:val="18"/>
              </w:rPr>
              <w:t>$500,000</w:t>
            </w:r>
          </w:p>
        </w:tc>
        <w:tc>
          <w:tcPr>
            <w:tcW w:w="424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7D76CBED" w14:textId="77777777" w:rsidR="00BD180A" w:rsidRDefault="006032AB">
            <w:pPr>
              <w:keepNext/>
              <w:spacing w:line="288" w:lineRule="auto"/>
              <w:jc w:val="right"/>
            </w:pPr>
            <w:r>
              <w:rPr>
                <w:rFonts w:ascii="Arial" w:eastAsia="Arial" w:hAnsi="Arial" w:cs="Arial"/>
                <w:color w:val="000000"/>
                <w:sz w:val="18"/>
              </w:rPr>
              <w:t>$525,000</w:t>
            </w:r>
          </w:p>
        </w:tc>
      </w:tr>
      <w:tr w:rsidR="00BD180A" w14:paraId="2E766F1A" w14:textId="77777777">
        <w:trPr>
          <w:cantSplit/>
          <w:trHeight w:hRule="exact" w:val="255"/>
        </w:trPr>
        <w:tc>
          <w:tcPr>
            <w:tcW w:w="1575" w:type="dxa"/>
            <w:tcBorders>
              <w:top w:val="single" w:sz="8" w:space="0" w:color="E9E9E9"/>
              <w:left w:val="nil"/>
              <w:bottom w:val="nil"/>
              <w:right w:val="nil"/>
            </w:tcBorders>
            <w:tcMar>
              <w:top w:w="0" w:type="dxa"/>
              <w:left w:w="53" w:type="dxa"/>
              <w:bottom w:w="0" w:type="dxa"/>
              <w:right w:w="53" w:type="dxa"/>
            </w:tcMar>
            <w:vAlign w:val="bottom"/>
          </w:tcPr>
          <w:p w14:paraId="59D3B9F6" w14:textId="77777777" w:rsidR="00BD180A" w:rsidRDefault="006032AB">
            <w:pPr>
              <w:keepNext/>
              <w:spacing w:before="33" w:after="30" w:line="288" w:lineRule="auto"/>
            </w:pPr>
            <w:r>
              <w:rPr>
                <w:rFonts w:ascii="Arial" w:eastAsia="Arial" w:hAnsi="Arial" w:cs="Arial"/>
                <w:color w:val="000000"/>
                <w:sz w:val="18"/>
              </w:rPr>
              <w:t>Mr. Hoffman</w:t>
            </w:r>
          </w:p>
        </w:tc>
        <w:tc>
          <w:tcPr>
            <w:tcW w:w="4245" w:type="dxa"/>
            <w:tcBorders>
              <w:top w:val="single" w:sz="8" w:space="0" w:color="E9E9E9"/>
              <w:left w:val="nil"/>
              <w:bottom w:val="nil"/>
              <w:right w:val="nil"/>
            </w:tcBorders>
            <w:tcMar>
              <w:top w:w="0" w:type="dxa"/>
              <w:left w:w="53" w:type="dxa"/>
              <w:bottom w:w="0" w:type="dxa"/>
              <w:right w:w="53" w:type="dxa"/>
            </w:tcMar>
            <w:vAlign w:val="center"/>
          </w:tcPr>
          <w:p w14:paraId="2A91F353" w14:textId="77777777" w:rsidR="00BD180A" w:rsidRDefault="006032AB">
            <w:pPr>
              <w:keepNext/>
              <w:spacing w:line="288" w:lineRule="auto"/>
              <w:jc w:val="right"/>
            </w:pPr>
            <w:r>
              <w:rPr>
                <w:rFonts w:ascii="Arial" w:eastAsia="Arial" w:hAnsi="Arial" w:cs="Arial"/>
                <w:color w:val="000000"/>
                <w:sz w:val="18"/>
              </w:rPr>
              <w:t>$450,000</w:t>
            </w:r>
          </w:p>
        </w:tc>
        <w:tc>
          <w:tcPr>
            <w:tcW w:w="4245" w:type="dxa"/>
            <w:tcBorders>
              <w:top w:val="single" w:sz="8" w:space="0" w:color="E9E9E9"/>
              <w:left w:val="nil"/>
              <w:bottom w:val="nil"/>
              <w:right w:val="nil"/>
            </w:tcBorders>
            <w:tcMar>
              <w:top w:w="0" w:type="dxa"/>
              <w:left w:w="53" w:type="dxa"/>
              <w:bottom w:w="0" w:type="dxa"/>
              <w:right w:w="53" w:type="dxa"/>
            </w:tcMar>
            <w:vAlign w:val="center"/>
          </w:tcPr>
          <w:p w14:paraId="3C3092A4" w14:textId="77777777" w:rsidR="00BD180A" w:rsidRDefault="006032AB">
            <w:pPr>
              <w:keepNext/>
              <w:spacing w:line="288" w:lineRule="auto"/>
              <w:jc w:val="right"/>
            </w:pPr>
            <w:r>
              <w:rPr>
                <w:rFonts w:ascii="Arial" w:eastAsia="Arial" w:hAnsi="Arial" w:cs="Arial"/>
                <w:color w:val="000000"/>
                <w:sz w:val="18"/>
              </w:rPr>
              <w:t>$475,000</w:t>
            </w:r>
          </w:p>
        </w:tc>
      </w:tr>
      <w:tr w:rsidR="00BD180A" w14:paraId="043A7819" w14:textId="77777777">
        <w:trPr>
          <w:cantSplit/>
          <w:trHeight w:hRule="exact" w:val="255"/>
        </w:trPr>
        <w:tc>
          <w:tcPr>
            <w:tcW w:w="157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09103E7" w14:textId="77777777" w:rsidR="00BD180A" w:rsidRDefault="006032AB">
            <w:pPr>
              <w:spacing w:before="33" w:after="30" w:line="288" w:lineRule="auto"/>
            </w:pPr>
            <w:r>
              <w:rPr>
                <w:rFonts w:ascii="Arial" w:eastAsia="Arial" w:hAnsi="Arial" w:cs="Arial"/>
                <w:color w:val="000000"/>
                <w:sz w:val="18"/>
              </w:rPr>
              <w:t>Mr. Ray</w:t>
            </w:r>
          </w:p>
        </w:tc>
        <w:tc>
          <w:tcPr>
            <w:tcW w:w="424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264F6506" w14:textId="77777777" w:rsidR="00BD180A" w:rsidRDefault="006032AB">
            <w:pPr>
              <w:spacing w:line="288" w:lineRule="auto"/>
              <w:jc w:val="right"/>
            </w:pPr>
            <w:r>
              <w:rPr>
                <w:rFonts w:ascii="Arial" w:eastAsia="Arial" w:hAnsi="Arial" w:cs="Arial"/>
                <w:color w:val="000000"/>
                <w:sz w:val="18"/>
              </w:rPr>
              <w:t>$425,000</w:t>
            </w:r>
          </w:p>
        </w:tc>
        <w:tc>
          <w:tcPr>
            <w:tcW w:w="424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4EE3622F" w14:textId="77777777" w:rsidR="00BD180A" w:rsidRDefault="006032AB">
            <w:pPr>
              <w:spacing w:line="288" w:lineRule="auto"/>
              <w:jc w:val="right"/>
            </w:pPr>
            <w:r>
              <w:rPr>
                <w:rFonts w:ascii="Arial" w:eastAsia="Arial" w:hAnsi="Arial" w:cs="Arial"/>
                <w:color w:val="000000"/>
                <w:sz w:val="18"/>
              </w:rPr>
              <w:t>$450,000</w:t>
            </w:r>
          </w:p>
        </w:tc>
      </w:tr>
    </w:tbl>
    <w:p w14:paraId="521E1473" w14:textId="77777777" w:rsidR="00BD180A" w:rsidRDefault="006032AB" w:rsidP="006032AB">
      <w:pPr>
        <w:numPr>
          <w:ilvl w:val="0"/>
          <w:numId w:val="62"/>
        </w:numPr>
        <w:spacing w:before="100" w:line="288" w:lineRule="auto"/>
        <w:ind w:left="360"/>
        <w:rPr>
          <w:rFonts w:ascii="Arial" w:eastAsia="Arial" w:hAnsi="Arial" w:cs="Arial"/>
          <w:b/>
          <w:i/>
          <w:color w:val="64615D"/>
          <w:sz w:val="18"/>
        </w:rPr>
      </w:pPr>
      <w:r>
        <w:rPr>
          <w:rFonts w:ascii="Arial" w:eastAsia="Arial" w:hAnsi="Arial" w:cs="Arial"/>
          <w:color w:val="64615D"/>
          <w:sz w:val="18"/>
        </w:rPr>
        <w:t xml:space="preserve">Mr. Thornberry’s salary was increased for 2020 to improve competitiveness against the primary compensation peer group established for 2020 </w:t>
      </w:r>
      <w:r>
        <w:rPr>
          <w:rFonts w:ascii="Arial" w:eastAsia="Arial" w:hAnsi="Arial" w:cs="Arial"/>
          <w:color w:val="64615D"/>
          <w:sz w:val="18"/>
        </w:rPr>
        <w:t>compensation. Mr. Brummer’s salary was increased for 2020 to reflect his additional responsibilities following his promotion to President, Mortgage. Base salaries for Messrs. Hall and Hoffman were increased in 2020 to improve market competitiveness against</w:t>
      </w:r>
      <w:r>
        <w:rPr>
          <w:rFonts w:ascii="Arial" w:eastAsia="Arial" w:hAnsi="Arial" w:cs="Arial"/>
          <w:color w:val="64615D"/>
          <w:sz w:val="18"/>
        </w:rPr>
        <w:t xml:space="preserve"> our 2020 primary compensation peer group and to reflect an increase in their responsibilities.</w:t>
      </w:r>
    </w:p>
    <w:p w14:paraId="6703508C" w14:textId="77777777" w:rsidR="00BD180A" w:rsidRDefault="006032AB" w:rsidP="006032AB">
      <w:pPr>
        <w:numPr>
          <w:ilvl w:val="0"/>
          <w:numId w:val="62"/>
        </w:numPr>
        <w:spacing w:line="288" w:lineRule="auto"/>
        <w:ind w:left="360"/>
        <w:rPr>
          <w:rFonts w:ascii="Arial" w:eastAsia="Arial" w:hAnsi="Arial" w:cs="Arial"/>
          <w:b/>
          <w:i/>
          <w:color w:val="64615D"/>
          <w:sz w:val="18"/>
        </w:rPr>
      </w:pPr>
      <w:r>
        <w:rPr>
          <w:rFonts w:ascii="Arial" w:eastAsia="Arial" w:hAnsi="Arial" w:cs="Arial"/>
          <w:color w:val="64615D"/>
          <w:sz w:val="18"/>
        </w:rPr>
        <w:t>Each of the NEO's salary was increased for 2021 to continue to improve competitiveness against the primary compensation peer group established for 2021 compensa</w:t>
      </w:r>
      <w:r>
        <w:rPr>
          <w:rFonts w:ascii="Arial" w:eastAsia="Arial" w:hAnsi="Arial" w:cs="Arial"/>
          <w:color w:val="64615D"/>
          <w:sz w:val="18"/>
        </w:rPr>
        <w:t>tion benchmarking, as discussed above.</w:t>
      </w:r>
    </w:p>
    <w:p w14:paraId="053603B9"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B. Short-Term Incentive Program</w:t>
      </w:r>
    </w:p>
    <w:p w14:paraId="0439832A"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i/>
          <w:sz w:val="19"/>
        </w:rPr>
        <w:t>This discussion refers to the 2020 performance objectives for the Company and the NEOs as well as to the Company’s and NEOs’ actual 2020 performance results. These objectives and result</w:t>
      </w:r>
      <w:r>
        <w:rPr>
          <w:rFonts w:ascii="Arial" w:eastAsia="Arial" w:hAnsi="Arial" w:cs="Arial"/>
          <w:i/>
          <w:sz w:val="19"/>
        </w:rPr>
        <w:t>s are disclosed in the limited context of our compensation programs. We specifically caution investors not to apply these statements to other contexts.</w:t>
      </w:r>
    </w:p>
    <w:p w14:paraId="2D698327"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b/>
          <w:sz w:val="19"/>
        </w:rPr>
        <w:t>Overview of Annual Program Design</w:t>
      </w:r>
    </w:p>
    <w:p w14:paraId="43D93F0B"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Each year, the Committee brings a fresh perspective to designing our S</w:t>
      </w:r>
      <w:r>
        <w:rPr>
          <w:rFonts w:ascii="Arial" w:eastAsia="Arial" w:hAnsi="Arial" w:cs="Arial"/>
          <w:sz w:val="19"/>
        </w:rPr>
        <w:t xml:space="preserve">TI program, with a primary focus on creating a program that appropriately motivates the NEOs to achieve those financial and strategic objectives that are critical to driving long-term value for our stockholders. In designing the STI program each year, the </w:t>
      </w:r>
      <w:r>
        <w:rPr>
          <w:rFonts w:ascii="Arial" w:eastAsia="Arial" w:hAnsi="Arial" w:cs="Arial"/>
          <w:sz w:val="19"/>
        </w:rPr>
        <w:t>Committee is guided by the following principles:</w:t>
      </w:r>
    </w:p>
    <w:p w14:paraId="0054549A" w14:textId="77777777" w:rsidR="00BD180A" w:rsidRDefault="006032AB" w:rsidP="006032AB">
      <w:pPr>
        <w:numPr>
          <w:ilvl w:val="0"/>
          <w:numId w:val="63"/>
        </w:numPr>
        <w:spacing w:before="100" w:after="100" w:line="288" w:lineRule="auto"/>
        <w:ind w:left="450" w:hanging="270"/>
        <w:rPr>
          <w:rFonts w:ascii="Arial" w:eastAsia="Arial" w:hAnsi="Arial" w:cs="Arial"/>
          <w:b/>
          <w:i/>
          <w:color w:val="00BAB3"/>
          <w:sz w:val="19"/>
        </w:rPr>
      </w:pPr>
      <w:r>
        <w:rPr>
          <w:rFonts w:ascii="Arial" w:eastAsia="Arial" w:hAnsi="Arial" w:cs="Arial"/>
          <w:sz w:val="19"/>
        </w:rPr>
        <w:t>Metrics should align with and support our strategic plan, taking into consideration our ESG initiatives and objectives</w:t>
      </w:r>
    </w:p>
    <w:p w14:paraId="3E3E55FD" w14:textId="77777777" w:rsidR="00BD180A" w:rsidRDefault="006032AB" w:rsidP="006032AB">
      <w:pPr>
        <w:numPr>
          <w:ilvl w:val="0"/>
          <w:numId w:val="63"/>
        </w:numPr>
        <w:spacing w:before="100" w:after="100" w:line="288" w:lineRule="auto"/>
        <w:ind w:left="450" w:hanging="270"/>
        <w:rPr>
          <w:rFonts w:ascii="Arial" w:eastAsia="Arial" w:hAnsi="Arial" w:cs="Arial"/>
          <w:b/>
          <w:i/>
          <w:color w:val="00BAB3"/>
          <w:sz w:val="19"/>
        </w:rPr>
      </w:pPr>
      <w:r>
        <w:rPr>
          <w:rFonts w:ascii="Arial" w:eastAsia="Arial" w:hAnsi="Arial" w:cs="Arial"/>
          <w:sz w:val="19"/>
        </w:rPr>
        <w:t>Metrics should be appropriately tailored to drive long-term value creation, and should n</w:t>
      </w:r>
      <w:r>
        <w:rPr>
          <w:rFonts w:ascii="Arial" w:eastAsia="Arial" w:hAnsi="Arial" w:cs="Arial"/>
          <w:sz w:val="19"/>
        </w:rPr>
        <w:t>ot incent excess risk-taking</w:t>
      </w:r>
    </w:p>
    <w:p w14:paraId="78758DAB" w14:textId="77777777" w:rsidR="00BD180A" w:rsidRDefault="006032AB" w:rsidP="006032AB">
      <w:pPr>
        <w:numPr>
          <w:ilvl w:val="0"/>
          <w:numId w:val="63"/>
        </w:numPr>
        <w:spacing w:before="100" w:after="100" w:line="288" w:lineRule="auto"/>
        <w:ind w:left="450" w:hanging="270"/>
        <w:rPr>
          <w:rFonts w:ascii="Arial" w:eastAsia="Arial" w:hAnsi="Arial" w:cs="Arial"/>
          <w:b/>
          <w:i/>
          <w:color w:val="00BAB3"/>
          <w:sz w:val="19"/>
        </w:rPr>
      </w:pPr>
      <w:r>
        <w:rPr>
          <w:rFonts w:ascii="Arial" w:eastAsia="Arial" w:hAnsi="Arial" w:cs="Arial"/>
          <w:sz w:val="19"/>
        </w:rPr>
        <w:t>STI metrics should not overlap with LTI metrics</w:t>
      </w:r>
    </w:p>
    <w:p w14:paraId="50C8E1A4" w14:textId="77777777" w:rsidR="00BD180A" w:rsidRDefault="006032AB" w:rsidP="006032AB">
      <w:pPr>
        <w:numPr>
          <w:ilvl w:val="0"/>
          <w:numId w:val="63"/>
        </w:numPr>
        <w:spacing w:before="100" w:after="100" w:line="288" w:lineRule="auto"/>
        <w:ind w:left="450" w:hanging="270"/>
        <w:rPr>
          <w:rFonts w:ascii="Arial" w:eastAsia="Arial" w:hAnsi="Arial" w:cs="Arial"/>
          <w:b/>
          <w:i/>
          <w:color w:val="00BAB3"/>
          <w:sz w:val="19"/>
        </w:rPr>
      </w:pPr>
      <w:r>
        <w:rPr>
          <w:rFonts w:ascii="Arial" w:eastAsia="Arial" w:hAnsi="Arial" w:cs="Arial"/>
          <w:sz w:val="19"/>
        </w:rPr>
        <w:t>To ensure a continuity of focus, we should avoid</w:t>
      </w:r>
      <w:r>
        <w:rPr>
          <w:rFonts w:ascii="Arial" w:eastAsia="Arial" w:hAnsi="Arial" w:cs="Arial"/>
          <w:sz w:val="19"/>
        </w:rPr>
        <w:t xml:space="preserve"> significant year-to-year changes, unless changes are necessary to align our compensation programs with changing business needs and priorities</w:t>
      </w:r>
    </w:p>
    <w:p w14:paraId="4585289E" w14:textId="77777777" w:rsidR="00BD180A" w:rsidRDefault="006032AB" w:rsidP="006032AB">
      <w:pPr>
        <w:numPr>
          <w:ilvl w:val="0"/>
          <w:numId w:val="63"/>
        </w:numPr>
        <w:spacing w:before="100" w:after="100" w:line="288" w:lineRule="auto"/>
        <w:ind w:left="450" w:hanging="270"/>
        <w:rPr>
          <w:rFonts w:ascii="Arial" w:eastAsia="Arial" w:hAnsi="Arial" w:cs="Arial"/>
          <w:b/>
          <w:i/>
          <w:color w:val="00BAB3"/>
          <w:sz w:val="19"/>
        </w:rPr>
      </w:pPr>
      <w:r>
        <w:rPr>
          <w:rFonts w:ascii="Arial" w:eastAsia="Arial" w:hAnsi="Arial" w:cs="Arial"/>
          <w:sz w:val="19"/>
        </w:rPr>
        <w:t>We should avoid unnecessary complexity wherever possible to increase transparency and a line-of-sight for the NEO</w:t>
      </w:r>
      <w:r>
        <w:rPr>
          <w:rFonts w:ascii="Arial" w:eastAsia="Arial" w:hAnsi="Arial" w:cs="Arial"/>
          <w:sz w:val="19"/>
        </w:rPr>
        <w:t>s and others</w:t>
      </w:r>
    </w:p>
    <w:p w14:paraId="20741FA6" w14:textId="77777777" w:rsidR="00BD180A" w:rsidRDefault="006032AB" w:rsidP="006032AB">
      <w:pPr>
        <w:numPr>
          <w:ilvl w:val="0"/>
          <w:numId w:val="63"/>
        </w:numPr>
        <w:spacing w:before="100" w:after="100" w:line="288" w:lineRule="auto"/>
        <w:ind w:left="450" w:hanging="270"/>
        <w:rPr>
          <w:rFonts w:ascii="Arial" w:eastAsia="Arial" w:hAnsi="Arial" w:cs="Arial"/>
          <w:b/>
          <w:i/>
          <w:color w:val="00BAB3"/>
          <w:sz w:val="19"/>
        </w:rPr>
      </w:pPr>
      <w:r>
        <w:rPr>
          <w:rFonts w:ascii="Arial" w:eastAsia="Arial" w:hAnsi="Arial" w:cs="Arial"/>
          <w:sz w:val="19"/>
        </w:rPr>
        <w:t>Discretion should be limited and used only where necessary</w:t>
      </w:r>
    </w:p>
    <w:p w14:paraId="21EEEC83"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Our STI/MTI Plan allows the Committee to design cash incentive programs for performance periods of up to two years, with the STI period covering the first calendar year in which the aw</w:t>
      </w:r>
      <w:r>
        <w:rPr>
          <w:rFonts w:ascii="Arial" w:eastAsia="Arial" w:hAnsi="Arial" w:cs="Arial"/>
          <w:sz w:val="19"/>
        </w:rPr>
        <w:t>ard is granted, and if included, an MTI period covering the full two-year performance period (from January 1 of the year of grant through December 31 of the second performance year). Management and the Committee annually assess whether to include an MTI co</w:t>
      </w:r>
      <w:r>
        <w:rPr>
          <w:rFonts w:ascii="Arial" w:eastAsia="Arial" w:hAnsi="Arial" w:cs="Arial"/>
          <w:sz w:val="19"/>
        </w:rPr>
        <w:t xml:space="preserve">mponent as part of this cash incentive program. Consistent with its approach over the last two years, for 2020, the Committee determined not to include an MTI component, primarily to avoid the discretion and complexity associated with MTI and to promote a </w:t>
      </w:r>
      <w:r>
        <w:rPr>
          <w:rFonts w:ascii="Arial" w:eastAsia="Arial" w:hAnsi="Arial" w:cs="Arial"/>
          <w:sz w:val="19"/>
        </w:rPr>
        <w:t>unified and consistent “One Radian” approach for all of our business lines.</w:t>
      </w:r>
    </w:p>
    <w:p w14:paraId="65F422D2"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b/>
          <w:sz w:val="19"/>
        </w:rPr>
        <w:t>2020 Short-Term Incentive Analysis</w:t>
      </w:r>
    </w:p>
    <w:p w14:paraId="61E8CC32" w14:textId="77777777" w:rsidR="00BD180A" w:rsidRDefault="006032AB">
      <w:pPr>
        <w:keepNext/>
        <w:spacing w:before="100" w:after="100" w:line="288" w:lineRule="auto"/>
        <w:rPr>
          <w:rFonts w:ascii="Arial" w:eastAsia="Arial" w:hAnsi="Arial" w:cs="Arial"/>
          <w:b/>
          <w:i/>
          <w:color w:val="668092"/>
          <w:sz w:val="19"/>
        </w:rPr>
      </w:pPr>
      <w:r>
        <w:rPr>
          <w:rFonts w:ascii="Arial" w:eastAsia="Arial" w:hAnsi="Arial" w:cs="Arial"/>
          <w:b/>
          <w:color w:val="668092"/>
          <w:sz w:val="19"/>
        </w:rPr>
        <w:t>2020 STI Corporate Funding Level</w:t>
      </w:r>
    </w:p>
    <w:p w14:paraId="3AEE884F"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The Committee (or the independent directors in the case of the CEO) retains ultimate authority with respect to amounts awarded to the NEOs under the STI/MTI Plan. The NEOs’ STI awards are determined based on the Company’s financial and strategic performanc</w:t>
      </w:r>
      <w:r>
        <w:rPr>
          <w:rFonts w:ascii="Arial" w:eastAsia="Arial" w:hAnsi="Arial" w:cs="Arial"/>
          <w:sz w:val="19"/>
        </w:rPr>
        <w:t>e over the performance period (represented by the “STI Corporate Funding Level”) and each NEO’s performance against their individual performance goals. See “—</w:t>
      </w:r>
      <w:r>
        <w:rPr>
          <w:rFonts w:ascii="Arial" w:eastAsia="Arial" w:hAnsi="Arial" w:cs="Arial"/>
          <w:i/>
          <w:sz w:val="19"/>
        </w:rPr>
        <w:t>III. Compensation Process and Oversight</w:t>
      </w:r>
      <w:r>
        <w:rPr>
          <w:rFonts w:ascii="Arial" w:eastAsia="Arial" w:hAnsi="Arial" w:cs="Arial"/>
          <w:sz w:val="19"/>
        </w:rPr>
        <w:t>—C. Setting Compensation” above for a discussion of how eac</w:t>
      </w:r>
      <w:r>
        <w:rPr>
          <w:rFonts w:ascii="Arial" w:eastAsia="Arial" w:hAnsi="Arial" w:cs="Arial"/>
          <w:sz w:val="19"/>
        </w:rPr>
        <w:t xml:space="preserve">h NEO’s individual performance objectives are established. </w:t>
      </w:r>
    </w:p>
    <w:p w14:paraId="6BF018FC"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 xml:space="preserve">As discussed below for 2020 STI awards, each year, the Committee approves the STI Corporate Funding Level based on the NEOs’ collective performance against a shared set of financial and strategic </w:t>
      </w:r>
      <w:r>
        <w:rPr>
          <w:rFonts w:ascii="Arial" w:eastAsia="Arial" w:hAnsi="Arial" w:cs="Arial"/>
          <w:sz w:val="19"/>
        </w:rPr>
        <w:t>goals approved by the Committee. The STI Corporate Funding Level serves as a baseline payout level for the NEOs’ STI awards, and therefore, is the primary consideration for the amount to be awarded to each NEO. However, the amount of STI ultimately awarded</w:t>
      </w:r>
      <w:r>
        <w:rPr>
          <w:rFonts w:ascii="Arial" w:eastAsia="Arial" w:hAnsi="Arial" w:cs="Arial"/>
          <w:sz w:val="19"/>
        </w:rPr>
        <w:t xml:space="preserve"> to each NEO is determined based on how the NEO performs against their individual performance objectives. In making this determination for each NEO, the Committee or the independent directors may weigh the NEO’s various performance objectives differently i</w:t>
      </w:r>
      <w:r>
        <w:rPr>
          <w:rFonts w:ascii="Arial" w:eastAsia="Arial" w:hAnsi="Arial" w:cs="Arial"/>
          <w:sz w:val="19"/>
        </w:rPr>
        <w:t xml:space="preserve">n light of the NEO’s role, giving appropriate consideration to the degree to which each NEO impacted our performance and contributed to the STI Corporate Funding Level. Based on this assessment, the Committee or the independent directors may, depending on </w:t>
      </w:r>
      <w:r>
        <w:rPr>
          <w:rFonts w:ascii="Arial" w:eastAsia="Arial" w:hAnsi="Arial" w:cs="Arial"/>
          <w:sz w:val="19"/>
        </w:rPr>
        <w:t xml:space="preserve">the circumstances, award the NEO an STI award at a level relative to the NEO’s target that is different than the STI Corporate Funding Level. See “2020 STI Payouts for NEOs” below for more information. </w:t>
      </w:r>
    </w:p>
    <w:p w14:paraId="74FB7707"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For 2020, the STI Corporate Funding Level for the NEO</w:t>
      </w:r>
      <w:r>
        <w:rPr>
          <w:rFonts w:ascii="Arial" w:eastAsia="Arial" w:hAnsi="Arial" w:cs="Arial"/>
          <w:sz w:val="19"/>
        </w:rPr>
        <w:t>s’ STI awards was determined based on the Committee’s assessment of the Company’s performance against a shared set of financial and strategic performance metrics. As compared to the 2019 STI program, the Committee made the following changes to the 2020 STI</w:t>
      </w:r>
      <w:r>
        <w:rPr>
          <w:rFonts w:ascii="Arial" w:eastAsia="Arial" w:hAnsi="Arial" w:cs="Arial"/>
          <w:sz w:val="19"/>
        </w:rPr>
        <w:t xml:space="preserve"> program:</w:t>
      </w:r>
    </w:p>
    <w:p w14:paraId="6E122E91" w14:textId="77777777" w:rsidR="00BD180A" w:rsidRDefault="006032AB" w:rsidP="006032AB">
      <w:pPr>
        <w:numPr>
          <w:ilvl w:val="0"/>
          <w:numId w:val="64"/>
        </w:numPr>
        <w:spacing w:before="100" w:after="100" w:line="288" w:lineRule="auto"/>
        <w:ind w:left="450" w:hanging="270"/>
        <w:rPr>
          <w:rFonts w:ascii="Arial" w:eastAsia="Arial" w:hAnsi="Arial" w:cs="Arial"/>
          <w:b/>
          <w:i/>
          <w:color w:val="00BAB3"/>
          <w:sz w:val="19"/>
        </w:rPr>
      </w:pPr>
      <w:r>
        <w:rPr>
          <w:rFonts w:ascii="Arial" w:eastAsia="Arial" w:hAnsi="Arial" w:cs="Arial"/>
          <w:sz w:val="19"/>
        </w:rPr>
        <w:t>Further reduced discretion in the program by increasing the weighting of the financial performance metrics to 70% (as compared to 65% in 2019) and decreasing the weighting of the strategic performance metrics to 30% (as compared to 35% in 2019);</w:t>
      </w:r>
    </w:p>
    <w:p w14:paraId="4A916796" w14:textId="77777777" w:rsidR="00BD180A" w:rsidRDefault="006032AB" w:rsidP="006032AB">
      <w:pPr>
        <w:numPr>
          <w:ilvl w:val="0"/>
          <w:numId w:val="64"/>
        </w:numPr>
        <w:spacing w:before="100" w:after="100" w:line="288" w:lineRule="auto"/>
        <w:ind w:left="450" w:hanging="270"/>
        <w:rPr>
          <w:rFonts w:ascii="Arial" w:eastAsia="Arial" w:hAnsi="Arial" w:cs="Arial"/>
          <w:b/>
          <w:i/>
          <w:color w:val="00BAB3"/>
          <w:sz w:val="19"/>
        </w:rPr>
      </w:pPr>
      <w:r>
        <w:rPr>
          <w:rFonts w:ascii="Arial" w:eastAsia="Arial" w:hAnsi="Arial" w:cs="Arial"/>
          <w:sz w:val="19"/>
        </w:rPr>
        <w:t>Emphasized that the value of the NIW we produce depends on both the amount of NIW we write and</w:t>
      </w:r>
      <w:r>
        <w:rPr>
          <w:rFonts w:ascii="Arial" w:eastAsia="Arial" w:hAnsi="Arial" w:cs="Arial"/>
          <w:i/>
          <w:sz w:val="19"/>
        </w:rPr>
        <w:t xml:space="preserve"> </w:t>
      </w:r>
      <w:r>
        <w:rPr>
          <w:rFonts w:ascii="Arial" w:eastAsia="Arial" w:hAnsi="Arial" w:cs="Arial"/>
          <w:sz w:val="19"/>
        </w:rPr>
        <w:t xml:space="preserve">the returns on required capital that we expect to achieve on this NIW by equally weighting these financial performance metrics under “Value Achieved on NIW.” We </w:t>
      </w:r>
      <w:r>
        <w:rPr>
          <w:rFonts w:ascii="Arial" w:eastAsia="Arial" w:hAnsi="Arial" w:cs="Arial"/>
          <w:sz w:val="19"/>
        </w:rPr>
        <w:t>believe that balancing these key components, rather than relying solely on volume, is critical to an effective Mortgage business strategy that is appropriately tailored to drive the economic value of our insured portfolio. The weightings of these metrics w</w:t>
      </w:r>
      <w:r>
        <w:rPr>
          <w:rFonts w:ascii="Arial" w:eastAsia="Arial" w:hAnsi="Arial" w:cs="Arial"/>
          <w:sz w:val="19"/>
        </w:rPr>
        <w:t>ithin the financial performance metrics were increased from 20% to 25%;</w:t>
      </w:r>
    </w:p>
    <w:p w14:paraId="473FC985" w14:textId="77777777" w:rsidR="00BD180A" w:rsidRDefault="006032AB" w:rsidP="006032AB">
      <w:pPr>
        <w:keepNext/>
        <w:numPr>
          <w:ilvl w:val="0"/>
          <w:numId w:val="64"/>
        </w:numPr>
        <w:spacing w:before="100" w:after="100" w:line="288" w:lineRule="auto"/>
        <w:ind w:left="450" w:hanging="270"/>
        <w:rPr>
          <w:rFonts w:ascii="Arial" w:eastAsia="Arial" w:hAnsi="Arial" w:cs="Arial"/>
          <w:b/>
          <w:i/>
          <w:color w:val="00BAB3"/>
          <w:sz w:val="19"/>
        </w:rPr>
      </w:pPr>
      <w:r>
        <w:rPr>
          <w:rFonts w:ascii="Arial" w:eastAsia="Arial" w:hAnsi="Arial" w:cs="Arial"/>
          <w:sz w:val="19"/>
        </w:rPr>
        <w:t xml:space="preserve">Reduced the complexity of the STI program by: </w:t>
      </w:r>
    </w:p>
    <w:p w14:paraId="7522DFF6" w14:textId="77777777" w:rsidR="00BD180A" w:rsidRDefault="006032AB" w:rsidP="006032AB">
      <w:pPr>
        <w:numPr>
          <w:ilvl w:val="2"/>
          <w:numId w:val="64"/>
        </w:numPr>
        <w:spacing w:before="100" w:after="100" w:line="288" w:lineRule="auto"/>
        <w:ind w:left="990" w:hanging="270"/>
        <w:rPr>
          <w:rFonts w:ascii="Arial" w:eastAsia="Arial" w:hAnsi="Arial" w:cs="Arial"/>
          <w:b/>
          <w:i/>
          <w:color w:val="00BAB3"/>
          <w:sz w:val="19"/>
        </w:rPr>
      </w:pPr>
      <w:r>
        <w:rPr>
          <w:rFonts w:ascii="Arial" w:eastAsia="Arial" w:hAnsi="Arial" w:cs="Arial"/>
          <w:sz w:val="19"/>
        </w:rPr>
        <w:t>Reducing our financial performance metrics by eliminating Adjusted Operating Leverage and relying on Adjusted Diluted Net Operating EPS a</w:t>
      </w:r>
      <w:r>
        <w:rPr>
          <w:rFonts w:ascii="Arial" w:eastAsia="Arial" w:hAnsi="Arial" w:cs="Arial"/>
          <w:sz w:val="19"/>
        </w:rPr>
        <w:t>s the primary financial performance metric for driving expense management. The weighting for Adjusted Diluted Net Operating EPS within the financial performance metrics was increased from 40% to 50% in recognition of this greater reliance and focus.</w:t>
      </w:r>
    </w:p>
    <w:p w14:paraId="55F6C8BE" w14:textId="77777777" w:rsidR="00BD180A" w:rsidRDefault="006032AB" w:rsidP="006032AB">
      <w:pPr>
        <w:numPr>
          <w:ilvl w:val="2"/>
          <w:numId w:val="64"/>
        </w:numPr>
        <w:spacing w:before="100" w:after="100" w:line="288" w:lineRule="auto"/>
        <w:ind w:left="990" w:hanging="270"/>
        <w:rPr>
          <w:rFonts w:ascii="Arial" w:eastAsia="Arial" w:hAnsi="Arial" w:cs="Arial"/>
          <w:b/>
          <w:i/>
          <w:color w:val="00BAB3"/>
          <w:sz w:val="19"/>
        </w:rPr>
      </w:pPr>
      <w:r>
        <w:rPr>
          <w:rFonts w:ascii="Arial" w:eastAsia="Arial" w:hAnsi="Arial" w:cs="Arial"/>
          <w:sz w:val="19"/>
        </w:rPr>
        <w:t>Consol</w:t>
      </w:r>
      <w:r>
        <w:rPr>
          <w:rFonts w:ascii="Arial" w:eastAsia="Arial" w:hAnsi="Arial" w:cs="Arial"/>
          <w:sz w:val="19"/>
        </w:rPr>
        <w:t>idating our strategic performance metrics from five to three metrics and emphasizing the Company's focus on executing our strategic plan to grow and diversify our businesses.</w:t>
      </w:r>
    </w:p>
    <w:p w14:paraId="777FFBE9" w14:textId="77777777" w:rsidR="00BD180A" w:rsidRDefault="006032AB">
      <w:pPr>
        <w:keepNext/>
        <w:spacing w:before="100" w:after="100" w:line="288" w:lineRule="auto"/>
        <w:jc w:val="center"/>
        <w:rPr>
          <w:rFonts w:ascii="Arial" w:eastAsia="Arial" w:hAnsi="Arial" w:cs="Arial"/>
          <w:b/>
          <w:i/>
          <w:color w:val="64615D"/>
          <w:sz w:val="19"/>
        </w:rPr>
      </w:pPr>
      <w:r>
        <w:rPr>
          <w:rFonts w:ascii="Arial" w:eastAsia="Arial" w:hAnsi="Arial" w:cs="Arial"/>
          <w:b/>
          <w:sz w:val="19"/>
        </w:rPr>
        <w:t>Financial Performance Metrics</w:t>
      </w:r>
    </w:p>
    <w:p w14:paraId="03F00027"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The following table highlights: (i) the 2020 metrics with corresponding targets and weightings; (ii) the Company’s actual performance against these targets; and (iii) the percentage payout for each area of performance.</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536"/>
        <w:gridCol w:w="867"/>
        <w:gridCol w:w="867"/>
        <w:gridCol w:w="867"/>
        <w:gridCol w:w="867"/>
        <w:gridCol w:w="867"/>
        <w:gridCol w:w="867"/>
        <w:gridCol w:w="867"/>
        <w:gridCol w:w="765"/>
        <w:gridCol w:w="163"/>
      </w:tblGrid>
      <w:tr w:rsidR="00BD180A" w14:paraId="6367E2DC" w14:textId="77777777">
        <w:trPr>
          <w:cantSplit/>
        </w:trPr>
        <w:tc>
          <w:tcPr>
            <w:tcW w:w="1725" w:type="dxa"/>
            <w:vMerge w:val="restart"/>
            <w:tcBorders>
              <w:top w:val="nil"/>
              <w:left w:val="nil"/>
              <w:bottom w:val="nil"/>
              <w:right w:val="nil"/>
            </w:tcBorders>
            <w:shd w:val="clear" w:color="auto" w:fill="F4F4F4"/>
            <w:tcMar>
              <w:top w:w="0" w:type="dxa"/>
              <w:left w:w="53" w:type="dxa"/>
              <w:bottom w:w="0" w:type="dxa"/>
              <w:right w:w="53" w:type="dxa"/>
            </w:tcMar>
            <w:vAlign w:val="bottom"/>
          </w:tcPr>
          <w:p w14:paraId="294277DD" w14:textId="77777777" w:rsidR="00BD180A" w:rsidRDefault="006032AB">
            <w:pPr>
              <w:keepNext/>
              <w:spacing w:before="53" w:after="30" w:line="288" w:lineRule="auto"/>
            </w:pPr>
            <w:r>
              <w:rPr>
                <w:rFonts w:ascii="Arial" w:eastAsia="Arial" w:hAnsi="Arial" w:cs="Arial"/>
                <w:b/>
                <w:color w:val="000000"/>
                <w:sz w:val="16"/>
              </w:rPr>
              <w:t>Performance Area and Weighting</w:t>
            </w:r>
          </w:p>
        </w:tc>
        <w:tc>
          <w:tcPr>
            <w:tcW w:w="1515" w:type="dxa"/>
            <w:vMerge w:val="restart"/>
            <w:tcBorders>
              <w:top w:val="nil"/>
              <w:left w:val="single" w:sz="8" w:space="0" w:color="FFFFFF"/>
              <w:bottom w:val="nil"/>
              <w:right w:val="single" w:sz="32" w:space="0" w:color="FFFFFF"/>
            </w:tcBorders>
            <w:shd w:val="clear" w:color="auto" w:fill="F4F4F4"/>
            <w:tcMar>
              <w:top w:w="0" w:type="dxa"/>
              <w:left w:w="53" w:type="dxa"/>
              <w:bottom w:w="0" w:type="dxa"/>
              <w:right w:w="53" w:type="dxa"/>
            </w:tcMar>
            <w:vAlign w:val="bottom"/>
          </w:tcPr>
          <w:p w14:paraId="75FD2CC1" w14:textId="77777777" w:rsidR="00BD180A" w:rsidRDefault="006032AB">
            <w:pPr>
              <w:keepNext/>
              <w:spacing w:before="53" w:after="30" w:line="288" w:lineRule="auto"/>
              <w:jc w:val="center"/>
            </w:pPr>
            <w:r>
              <w:rPr>
                <w:rFonts w:ascii="Arial" w:eastAsia="Arial" w:hAnsi="Arial" w:cs="Arial"/>
                <w:b/>
                <w:color w:val="000000"/>
                <w:sz w:val="16"/>
              </w:rPr>
              <w:t>Metric</w:t>
            </w:r>
          </w:p>
        </w:tc>
        <w:tc>
          <w:tcPr>
            <w:tcW w:w="4275" w:type="dxa"/>
            <w:gridSpan w:val="5"/>
            <w:tcBorders>
              <w:top w:val="nil"/>
              <w:left w:val="nil"/>
              <w:bottom w:val="single" w:sz="8" w:space="0" w:color="FFFFFF"/>
              <w:right w:val="nil"/>
            </w:tcBorders>
            <w:shd w:val="clear" w:color="auto" w:fill="E6EAED"/>
            <w:tcMar>
              <w:top w:w="0" w:type="dxa"/>
              <w:left w:w="53" w:type="dxa"/>
              <w:bottom w:w="0" w:type="dxa"/>
              <w:right w:w="53" w:type="dxa"/>
            </w:tcMar>
            <w:vAlign w:val="bottom"/>
          </w:tcPr>
          <w:p w14:paraId="0CAACF4B" w14:textId="77777777" w:rsidR="00BD180A" w:rsidRDefault="006032AB">
            <w:pPr>
              <w:keepNext/>
              <w:spacing w:before="53" w:after="30" w:line="288" w:lineRule="auto"/>
              <w:jc w:val="center"/>
              <w:rPr>
                <w:rFonts w:ascii="Arial" w:eastAsia="Arial" w:hAnsi="Arial" w:cs="Arial"/>
                <w:b/>
                <w:sz w:val="18"/>
              </w:rPr>
            </w:pPr>
            <w:r>
              <w:rPr>
                <w:rFonts w:ascii="Arial" w:eastAsia="Arial" w:hAnsi="Arial" w:cs="Arial"/>
                <w:b/>
                <w:sz w:val="18"/>
              </w:rPr>
              <w:t xml:space="preserve">2020 Performance Level </w:t>
            </w:r>
            <w:r>
              <w:rPr>
                <w:rFonts w:ascii="Arial" w:eastAsia="Arial" w:hAnsi="Arial" w:cs="Arial"/>
                <w:b/>
                <w:sz w:val="18"/>
                <w:vertAlign w:val="superscript"/>
              </w:rPr>
              <w:t>(1)</w:t>
            </w:r>
          </w:p>
        </w:tc>
        <w:tc>
          <w:tcPr>
            <w:tcW w:w="855" w:type="dxa"/>
            <w:tcBorders>
              <w:top w:val="nil"/>
              <w:left w:val="single" w:sz="8" w:space="0" w:color="FFFFFF"/>
              <w:bottom w:val="single" w:sz="8" w:space="0" w:color="F4F4F4"/>
              <w:right w:val="nil"/>
            </w:tcBorders>
            <w:shd w:val="clear" w:color="auto" w:fill="F4F4F4"/>
            <w:tcMar>
              <w:top w:w="0" w:type="dxa"/>
              <w:left w:w="53" w:type="dxa"/>
              <w:bottom w:w="0" w:type="dxa"/>
              <w:right w:w="53" w:type="dxa"/>
            </w:tcMar>
            <w:vAlign w:val="bottom"/>
          </w:tcPr>
          <w:p w14:paraId="0FDF285F" w14:textId="77777777" w:rsidR="00BD180A" w:rsidRDefault="006032AB">
            <w:pPr>
              <w:keepNext/>
              <w:spacing w:before="53" w:after="30" w:line="288" w:lineRule="auto"/>
              <w:jc w:val="center"/>
              <w:rPr>
                <w:rFonts w:ascii="Arial" w:eastAsia="Arial" w:hAnsi="Arial" w:cs="Arial"/>
                <w:b/>
                <w:sz w:val="16"/>
              </w:rPr>
            </w:pPr>
            <w:r>
              <w:rPr>
                <w:rFonts w:ascii="Arial" w:eastAsia="Arial" w:hAnsi="Arial" w:cs="Arial"/>
                <w:b/>
                <w:sz w:val="16"/>
              </w:rPr>
              <w:t>2020</w:t>
            </w:r>
          </w:p>
        </w:tc>
        <w:tc>
          <w:tcPr>
            <w:tcW w:w="855" w:type="dxa"/>
            <w:tcBorders>
              <w:top w:val="nil"/>
              <w:left w:val="single" w:sz="8" w:space="0" w:color="FFFFFF"/>
              <w:bottom w:val="single" w:sz="8" w:space="0" w:color="F4F4F4"/>
              <w:right w:val="nil"/>
            </w:tcBorders>
            <w:shd w:val="clear" w:color="auto" w:fill="F4F4F4"/>
            <w:tcMar>
              <w:top w:w="0" w:type="dxa"/>
              <w:left w:w="53" w:type="dxa"/>
              <w:bottom w:w="0" w:type="dxa"/>
              <w:right w:w="53" w:type="dxa"/>
            </w:tcMar>
            <w:vAlign w:val="bottom"/>
          </w:tcPr>
          <w:p w14:paraId="7F1C79DB" w14:textId="77777777" w:rsidR="00BD180A" w:rsidRDefault="006032AB">
            <w:pPr>
              <w:keepNext/>
              <w:spacing w:before="53" w:after="30" w:line="288" w:lineRule="auto"/>
              <w:jc w:val="center"/>
            </w:pPr>
            <w:r>
              <w:rPr>
                <w:rFonts w:ascii="Arial" w:eastAsia="Arial" w:hAnsi="Arial" w:cs="Arial"/>
                <w:b/>
                <w:color w:val="000000"/>
                <w:sz w:val="14"/>
              </w:rPr>
              <w:t>Metric</w:t>
            </w:r>
          </w:p>
        </w:tc>
        <w:tc>
          <w:tcPr>
            <w:tcW w:w="855" w:type="dxa"/>
            <w:gridSpan w:val="2"/>
            <w:tcBorders>
              <w:top w:val="nil"/>
              <w:left w:val="single" w:sz="8" w:space="0" w:color="FFFFFF"/>
              <w:bottom w:val="single" w:sz="8" w:space="0" w:color="F4F4F4"/>
              <w:right w:val="single" w:sz="8" w:space="0" w:color="FFFFFF"/>
            </w:tcBorders>
            <w:shd w:val="clear" w:color="auto" w:fill="F4F4F4"/>
            <w:tcMar>
              <w:top w:w="0" w:type="dxa"/>
              <w:left w:w="53" w:type="dxa"/>
              <w:bottom w:w="0" w:type="dxa"/>
              <w:right w:w="53" w:type="dxa"/>
            </w:tcMar>
            <w:vAlign w:val="bottom"/>
          </w:tcPr>
          <w:p w14:paraId="027BD35A" w14:textId="77777777" w:rsidR="00BD180A" w:rsidRDefault="006032AB">
            <w:pPr>
              <w:keepNext/>
              <w:spacing w:before="53" w:after="30" w:line="288" w:lineRule="auto"/>
              <w:jc w:val="center"/>
            </w:pPr>
            <w:r>
              <w:rPr>
                <w:rFonts w:ascii="Arial" w:eastAsia="Arial" w:hAnsi="Arial" w:cs="Arial"/>
                <w:b/>
                <w:color w:val="000000"/>
                <w:sz w:val="14"/>
              </w:rPr>
              <w:t>% of</w:t>
            </w:r>
          </w:p>
        </w:tc>
      </w:tr>
      <w:tr w:rsidR="00BD180A" w14:paraId="60B0ED53" w14:textId="77777777">
        <w:trPr>
          <w:cantSplit/>
        </w:trPr>
        <w:tc>
          <w:tcPr>
            <w:tcW w:w="1725" w:type="dxa"/>
            <w:vMerge/>
            <w:tcBorders>
              <w:top w:val="nil"/>
              <w:left w:val="nil"/>
              <w:bottom w:val="nil"/>
              <w:right w:val="nil"/>
            </w:tcBorders>
          </w:tcPr>
          <w:p w14:paraId="2376F07C" w14:textId="77777777" w:rsidR="00BD180A" w:rsidRDefault="00BD180A">
            <w:pPr>
              <w:keepNext/>
            </w:pPr>
          </w:p>
        </w:tc>
        <w:tc>
          <w:tcPr>
            <w:tcW w:w="1515" w:type="dxa"/>
            <w:vMerge/>
            <w:tcBorders>
              <w:top w:val="nil"/>
              <w:left w:val="single" w:sz="8" w:space="0" w:color="FFFFFF"/>
              <w:bottom w:val="nil"/>
              <w:right w:val="nil"/>
            </w:tcBorders>
          </w:tcPr>
          <w:p w14:paraId="24F4985E" w14:textId="77777777" w:rsidR="00BD180A" w:rsidRDefault="00BD180A">
            <w:pPr>
              <w:keepNext/>
            </w:pPr>
          </w:p>
        </w:tc>
        <w:tc>
          <w:tcPr>
            <w:tcW w:w="855" w:type="dxa"/>
            <w:tcBorders>
              <w:top w:val="nil"/>
              <w:left w:val="single" w:sz="32" w:space="0" w:color="FFFFFF"/>
              <w:bottom w:val="single" w:sz="8" w:space="0" w:color="C7C9C7"/>
              <w:right w:val="nil"/>
            </w:tcBorders>
            <w:shd w:val="clear" w:color="auto" w:fill="E6EAED"/>
            <w:tcMar>
              <w:top w:w="0" w:type="dxa"/>
              <w:left w:w="53" w:type="dxa"/>
              <w:bottom w:w="0" w:type="dxa"/>
              <w:right w:w="53" w:type="dxa"/>
            </w:tcMar>
            <w:vAlign w:val="bottom"/>
          </w:tcPr>
          <w:p w14:paraId="56862763" w14:textId="77777777" w:rsidR="00BD180A" w:rsidRDefault="006032AB">
            <w:pPr>
              <w:keepNext/>
              <w:spacing w:before="33" w:after="30" w:line="288" w:lineRule="auto"/>
              <w:jc w:val="center"/>
            </w:pPr>
            <w:r>
              <w:rPr>
                <w:rFonts w:ascii="Arial" w:eastAsia="Arial" w:hAnsi="Arial" w:cs="Arial"/>
                <w:b/>
                <w:color w:val="000000"/>
                <w:sz w:val="14"/>
              </w:rPr>
              <w:t>Threshold</w:t>
            </w:r>
          </w:p>
        </w:tc>
        <w:tc>
          <w:tcPr>
            <w:tcW w:w="855" w:type="dxa"/>
            <w:tcBorders>
              <w:top w:val="single" w:sz="8" w:space="0" w:color="FFFFFF"/>
              <w:left w:val="single" w:sz="8" w:space="0" w:color="FFFFFF"/>
              <w:bottom w:val="single" w:sz="8" w:space="0" w:color="C7C9C7"/>
              <w:right w:val="nil"/>
            </w:tcBorders>
            <w:shd w:val="clear" w:color="auto" w:fill="E6EAED"/>
            <w:tcMar>
              <w:top w:w="0" w:type="dxa"/>
              <w:left w:w="53" w:type="dxa"/>
              <w:bottom w:w="0" w:type="dxa"/>
              <w:right w:w="53" w:type="dxa"/>
            </w:tcMar>
            <w:vAlign w:val="bottom"/>
          </w:tcPr>
          <w:p w14:paraId="73A1E79D" w14:textId="77777777" w:rsidR="00BD180A" w:rsidRDefault="006032AB">
            <w:pPr>
              <w:keepNext/>
              <w:spacing w:before="33" w:line="288" w:lineRule="auto"/>
              <w:jc w:val="center"/>
            </w:pPr>
            <w:r>
              <w:rPr>
                <w:rFonts w:ascii="Arial" w:eastAsia="Arial" w:hAnsi="Arial" w:cs="Arial"/>
                <w:b/>
                <w:color w:val="000000"/>
                <w:sz w:val="16"/>
              </w:rPr>
              <w:t>Target:</w:t>
            </w:r>
          </w:p>
          <w:p w14:paraId="253F6C65" w14:textId="77777777" w:rsidR="00BD180A" w:rsidRDefault="006032AB">
            <w:pPr>
              <w:spacing w:after="30" w:line="288" w:lineRule="auto"/>
              <w:jc w:val="center"/>
            </w:pPr>
            <w:r>
              <w:rPr>
                <w:rFonts w:ascii="Arial" w:eastAsia="Arial" w:hAnsi="Arial" w:cs="Arial"/>
                <w:b/>
                <w:color w:val="000000"/>
                <w:sz w:val="16"/>
              </w:rPr>
              <w:t>Low End</w:t>
            </w:r>
          </w:p>
        </w:tc>
        <w:tc>
          <w:tcPr>
            <w:tcW w:w="855" w:type="dxa"/>
            <w:tcBorders>
              <w:top w:val="single" w:sz="8" w:space="0" w:color="FFFFFF"/>
              <w:left w:val="single" w:sz="8" w:space="0" w:color="FFFFFF"/>
              <w:bottom w:val="single" w:sz="8" w:space="0" w:color="C7C9C7"/>
              <w:right w:val="nil"/>
            </w:tcBorders>
            <w:shd w:val="clear" w:color="auto" w:fill="E6EAED"/>
            <w:tcMar>
              <w:top w:w="0" w:type="dxa"/>
              <w:left w:w="53" w:type="dxa"/>
              <w:bottom w:w="0" w:type="dxa"/>
              <w:right w:w="53" w:type="dxa"/>
            </w:tcMar>
            <w:vAlign w:val="bottom"/>
          </w:tcPr>
          <w:p w14:paraId="0D2E29FF" w14:textId="77777777" w:rsidR="00BD180A" w:rsidRDefault="006032AB">
            <w:pPr>
              <w:keepNext/>
              <w:spacing w:before="33" w:after="30" w:line="288" w:lineRule="auto"/>
              <w:jc w:val="center"/>
            </w:pPr>
            <w:r>
              <w:rPr>
                <w:rFonts w:ascii="Arial" w:eastAsia="Arial" w:hAnsi="Arial" w:cs="Arial"/>
                <w:b/>
                <w:color w:val="000000"/>
                <w:sz w:val="16"/>
              </w:rPr>
              <w:t>Target</w:t>
            </w:r>
          </w:p>
        </w:tc>
        <w:tc>
          <w:tcPr>
            <w:tcW w:w="855" w:type="dxa"/>
            <w:tcBorders>
              <w:top w:val="single" w:sz="8" w:space="0" w:color="FFFFFF"/>
              <w:left w:val="single" w:sz="8" w:space="0" w:color="FFFFFF"/>
              <w:bottom w:val="single" w:sz="8" w:space="0" w:color="C7C9C7"/>
              <w:right w:val="nil"/>
            </w:tcBorders>
            <w:shd w:val="clear" w:color="auto" w:fill="E6EAED"/>
            <w:tcMar>
              <w:top w:w="0" w:type="dxa"/>
              <w:left w:w="53" w:type="dxa"/>
              <w:bottom w:w="0" w:type="dxa"/>
              <w:right w:w="53" w:type="dxa"/>
            </w:tcMar>
            <w:vAlign w:val="bottom"/>
          </w:tcPr>
          <w:p w14:paraId="3F0DE42B" w14:textId="77777777" w:rsidR="00BD180A" w:rsidRDefault="006032AB">
            <w:pPr>
              <w:keepNext/>
              <w:spacing w:before="33" w:line="288" w:lineRule="auto"/>
              <w:jc w:val="center"/>
            </w:pPr>
            <w:r>
              <w:rPr>
                <w:rFonts w:ascii="Arial" w:eastAsia="Arial" w:hAnsi="Arial" w:cs="Arial"/>
                <w:b/>
                <w:color w:val="000000"/>
                <w:sz w:val="16"/>
              </w:rPr>
              <w:t>Target:</w:t>
            </w:r>
          </w:p>
          <w:p w14:paraId="12F718DF" w14:textId="77777777" w:rsidR="00BD180A" w:rsidRDefault="006032AB">
            <w:pPr>
              <w:spacing w:after="30" w:line="288" w:lineRule="auto"/>
              <w:jc w:val="center"/>
            </w:pPr>
            <w:r>
              <w:rPr>
                <w:rFonts w:ascii="Arial" w:eastAsia="Arial" w:hAnsi="Arial" w:cs="Arial"/>
                <w:b/>
                <w:color w:val="000000"/>
                <w:sz w:val="16"/>
              </w:rPr>
              <w:t>High End</w:t>
            </w:r>
          </w:p>
        </w:tc>
        <w:tc>
          <w:tcPr>
            <w:tcW w:w="855" w:type="dxa"/>
            <w:tcBorders>
              <w:top w:val="single" w:sz="8" w:space="0" w:color="FFFFFF"/>
              <w:left w:val="single" w:sz="8" w:space="0" w:color="FFFFFF"/>
              <w:bottom w:val="single" w:sz="8" w:space="0" w:color="C7C9C7"/>
              <w:right w:val="nil"/>
            </w:tcBorders>
            <w:shd w:val="clear" w:color="auto" w:fill="E6EAED"/>
            <w:tcMar>
              <w:top w:w="0" w:type="dxa"/>
              <w:left w:w="53" w:type="dxa"/>
              <w:bottom w:w="0" w:type="dxa"/>
              <w:right w:w="53" w:type="dxa"/>
            </w:tcMar>
            <w:vAlign w:val="bottom"/>
          </w:tcPr>
          <w:p w14:paraId="2C81CEEC" w14:textId="77777777" w:rsidR="00BD180A" w:rsidRDefault="006032AB">
            <w:pPr>
              <w:keepNext/>
              <w:spacing w:before="33" w:after="30" w:line="288" w:lineRule="auto"/>
              <w:jc w:val="center"/>
            </w:pPr>
            <w:r>
              <w:rPr>
                <w:rFonts w:ascii="Arial" w:eastAsia="Arial" w:hAnsi="Arial" w:cs="Arial"/>
                <w:b/>
                <w:color w:val="000000"/>
                <w:sz w:val="16"/>
              </w:rPr>
              <w:t>Maximum</w:t>
            </w:r>
          </w:p>
        </w:tc>
        <w:tc>
          <w:tcPr>
            <w:tcW w:w="855" w:type="dxa"/>
            <w:tcBorders>
              <w:top w:val="single" w:sz="8" w:space="0" w:color="F4F4F4"/>
              <w:left w:val="single" w:sz="8" w:space="0" w:color="FFFFFF"/>
              <w:bottom w:val="single" w:sz="8" w:space="0" w:color="C7C9C7"/>
              <w:right w:val="nil"/>
            </w:tcBorders>
            <w:shd w:val="clear" w:color="auto" w:fill="F4F4F4"/>
            <w:tcMar>
              <w:top w:w="0" w:type="dxa"/>
              <w:left w:w="53" w:type="dxa"/>
              <w:bottom w:w="0" w:type="dxa"/>
              <w:right w:w="53" w:type="dxa"/>
            </w:tcMar>
          </w:tcPr>
          <w:p w14:paraId="0AEBF826" w14:textId="77777777" w:rsidR="00BD180A" w:rsidRDefault="006032AB">
            <w:pPr>
              <w:keepNext/>
              <w:spacing w:before="33" w:after="30" w:line="288" w:lineRule="auto"/>
              <w:jc w:val="center"/>
            </w:pPr>
            <w:r>
              <w:rPr>
                <w:rFonts w:ascii="Arial" w:eastAsia="Arial" w:hAnsi="Arial" w:cs="Arial"/>
                <w:b/>
                <w:color w:val="000000"/>
                <w:sz w:val="16"/>
              </w:rPr>
              <w:t>Result</w:t>
            </w:r>
          </w:p>
        </w:tc>
        <w:tc>
          <w:tcPr>
            <w:tcW w:w="855" w:type="dxa"/>
            <w:tcBorders>
              <w:top w:val="single" w:sz="8" w:space="0" w:color="F4F4F4"/>
              <w:left w:val="single" w:sz="8" w:space="0" w:color="FFFFFF"/>
              <w:bottom w:val="single" w:sz="8" w:space="0" w:color="C7C9C7"/>
              <w:right w:val="nil"/>
            </w:tcBorders>
            <w:shd w:val="clear" w:color="auto" w:fill="F4F4F4"/>
            <w:tcMar>
              <w:top w:w="0" w:type="dxa"/>
              <w:left w:w="53" w:type="dxa"/>
              <w:bottom w:w="0" w:type="dxa"/>
              <w:right w:w="53" w:type="dxa"/>
            </w:tcMar>
          </w:tcPr>
          <w:p w14:paraId="199B7710" w14:textId="77777777" w:rsidR="00BD180A" w:rsidRDefault="006032AB">
            <w:pPr>
              <w:keepNext/>
              <w:spacing w:before="33" w:after="30" w:line="288" w:lineRule="auto"/>
              <w:jc w:val="center"/>
            </w:pPr>
            <w:r>
              <w:rPr>
                <w:rFonts w:ascii="Arial" w:eastAsia="Arial" w:hAnsi="Arial" w:cs="Arial"/>
                <w:b/>
                <w:color w:val="000000"/>
                <w:sz w:val="14"/>
              </w:rPr>
              <w:t>Weighting</w:t>
            </w:r>
          </w:p>
        </w:tc>
        <w:tc>
          <w:tcPr>
            <w:tcW w:w="855" w:type="dxa"/>
            <w:gridSpan w:val="2"/>
            <w:tcBorders>
              <w:top w:val="single" w:sz="8" w:space="0" w:color="F4F4F4"/>
              <w:left w:val="single" w:sz="8" w:space="0" w:color="FFFFFF"/>
              <w:bottom w:val="single" w:sz="8" w:space="0" w:color="C7C9C7"/>
              <w:right w:val="single" w:sz="8" w:space="0" w:color="FFFFFF"/>
            </w:tcBorders>
            <w:shd w:val="clear" w:color="auto" w:fill="F4F4F4"/>
            <w:tcMar>
              <w:top w:w="0" w:type="dxa"/>
              <w:left w:w="53" w:type="dxa"/>
              <w:bottom w:w="0" w:type="dxa"/>
              <w:right w:w="53" w:type="dxa"/>
            </w:tcMar>
          </w:tcPr>
          <w:p w14:paraId="7C336F8F" w14:textId="77777777" w:rsidR="00BD180A" w:rsidRDefault="006032AB">
            <w:pPr>
              <w:keepNext/>
              <w:spacing w:before="33" w:line="288" w:lineRule="auto"/>
              <w:jc w:val="center"/>
            </w:pPr>
            <w:r>
              <w:rPr>
                <w:rFonts w:ascii="Arial" w:eastAsia="Arial" w:hAnsi="Arial" w:cs="Arial"/>
                <w:b/>
                <w:color w:val="000000"/>
                <w:sz w:val="12"/>
              </w:rPr>
              <w:t>Target</w:t>
            </w:r>
          </w:p>
          <w:p w14:paraId="5C4BBD7B" w14:textId="77777777" w:rsidR="00BD180A" w:rsidRDefault="006032AB">
            <w:pPr>
              <w:spacing w:after="30" w:line="288" w:lineRule="auto"/>
              <w:jc w:val="center"/>
            </w:pPr>
            <w:r>
              <w:rPr>
                <w:rFonts w:ascii="Arial" w:eastAsia="Arial" w:hAnsi="Arial" w:cs="Arial"/>
                <w:b/>
                <w:color w:val="000000"/>
                <w:sz w:val="12"/>
              </w:rPr>
              <w:t>Achievement</w:t>
            </w:r>
          </w:p>
        </w:tc>
      </w:tr>
      <w:tr w:rsidR="00BD180A" w14:paraId="221470F1" w14:textId="77777777">
        <w:trPr>
          <w:cantSplit/>
        </w:trPr>
        <w:tc>
          <w:tcPr>
            <w:tcW w:w="1725" w:type="dxa"/>
            <w:vMerge w:val="restart"/>
            <w:tcBorders>
              <w:top w:val="single" w:sz="8" w:space="0" w:color="C7C9C7"/>
              <w:left w:val="nil"/>
              <w:bottom w:val="nil"/>
              <w:right w:val="nil"/>
            </w:tcBorders>
            <w:tcMar>
              <w:top w:w="0" w:type="dxa"/>
              <w:left w:w="53" w:type="dxa"/>
              <w:bottom w:w="0" w:type="dxa"/>
              <w:right w:w="53" w:type="dxa"/>
            </w:tcMar>
            <w:vAlign w:val="center"/>
          </w:tcPr>
          <w:p w14:paraId="7E8D7A97" w14:textId="77777777" w:rsidR="00BD180A" w:rsidRDefault="006032AB">
            <w:pPr>
              <w:keepNext/>
              <w:spacing w:line="288" w:lineRule="auto"/>
              <w:rPr>
                <w:rFonts w:ascii="Arial" w:eastAsia="Arial" w:hAnsi="Arial" w:cs="Arial"/>
                <w:b/>
                <w:sz w:val="16"/>
              </w:rPr>
            </w:pPr>
            <w:r>
              <w:rPr>
                <w:rFonts w:ascii="Arial" w:eastAsia="Arial" w:hAnsi="Arial" w:cs="Arial"/>
                <w:b/>
                <w:sz w:val="16"/>
              </w:rPr>
              <w:t>Financial Performance Metrics</w:t>
            </w:r>
          </w:p>
          <w:p w14:paraId="14A4F336" w14:textId="77777777" w:rsidR="00BD180A" w:rsidRDefault="006032AB">
            <w:pPr>
              <w:spacing w:line="288" w:lineRule="auto"/>
              <w:rPr>
                <w:rFonts w:ascii="Arial" w:eastAsia="Arial" w:hAnsi="Arial" w:cs="Arial"/>
                <w:b/>
                <w:sz w:val="16"/>
              </w:rPr>
            </w:pPr>
            <w:r>
              <w:rPr>
                <w:rFonts w:ascii="Arial" w:eastAsia="Arial" w:hAnsi="Arial" w:cs="Arial"/>
                <w:b/>
                <w:sz w:val="16"/>
              </w:rPr>
              <w:t>(70% Weighting)</w:t>
            </w:r>
          </w:p>
        </w:tc>
        <w:tc>
          <w:tcPr>
            <w:tcW w:w="1515" w:type="dxa"/>
            <w:tcBorders>
              <w:top w:val="single" w:sz="8" w:space="0" w:color="C7C9C7"/>
              <w:left w:val="nil"/>
              <w:bottom w:val="single" w:sz="8" w:space="0" w:color="FFFFFF"/>
              <w:right w:val="nil"/>
            </w:tcBorders>
            <w:tcMar>
              <w:top w:w="0" w:type="dxa"/>
              <w:left w:w="53" w:type="dxa"/>
              <w:bottom w:w="0" w:type="dxa"/>
              <w:right w:w="53" w:type="dxa"/>
            </w:tcMar>
            <w:vAlign w:val="bottom"/>
          </w:tcPr>
          <w:p w14:paraId="171317F1" w14:textId="77777777" w:rsidR="00BD180A" w:rsidRDefault="006032AB">
            <w:pPr>
              <w:keepNext/>
              <w:spacing w:before="33" w:after="30" w:line="288" w:lineRule="auto"/>
            </w:pPr>
            <w:r>
              <w:rPr>
                <w:rFonts w:ascii="Arial" w:eastAsia="Arial" w:hAnsi="Arial" w:cs="Arial"/>
                <w:color w:val="000000"/>
                <w:sz w:val="16"/>
              </w:rPr>
              <w:t>Adjusted Diluted Net Operating EPS</w:t>
            </w:r>
          </w:p>
        </w:tc>
        <w:tc>
          <w:tcPr>
            <w:tcW w:w="855" w:type="dxa"/>
            <w:tcBorders>
              <w:top w:val="single" w:sz="8" w:space="0" w:color="C7C9C7"/>
              <w:left w:val="single" w:sz="32" w:space="0" w:color="FFFFFF"/>
              <w:bottom w:val="single" w:sz="8" w:space="0" w:color="E9E9E9"/>
              <w:right w:val="nil"/>
            </w:tcBorders>
            <w:tcMar>
              <w:top w:w="0" w:type="dxa"/>
              <w:left w:w="53" w:type="dxa"/>
              <w:bottom w:w="0" w:type="dxa"/>
              <w:right w:w="15" w:type="dxa"/>
            </w:tcMar>
            <w:vAlign w:val="bottom"/>
          </w:tcPr>
          <w:p w14:paraId="528A2A4D" w14:textId="77777777" w:rsidR="00BD180A" w:rsidRDefault="006032AB">
            <w:pPr>
              <w:keepNext/>
              <w:spacing w:before="33" w:after="30" w:line="288" w:lineRule="auto"/>
              <w:jc w:val="center"/>
            </w:pPr>
            <w:r>
              <w:rPr>
                <w:rFonts w:ascii="Arial" w:eastAsia="Arial" w:hAnsi="Arial" w:cs="Arial"/>
                <w:color w:val="000000"/>
                <w:sz w:val="18"/>
              </w:rPr>
              <w:t>$2.19</w:t>
            </w:r>
          </w:p>
        </w:tc>
        <w:tc>
          <w:tcPr>
            <w:tcW w:w="855" w:type="dxa"/>
            <w:tcBorders>
              <w:top w:val="single" w:sz="8" w:space="0" w:color="C7C9C7"/>
              <w:left w:val="nil"/>
              <w:bottom w:val="single" w:sz="8" w:space="0" w:color="E9E9E9"/>
              <w:right w:val="nil"/>
            </w:tcBorders>
            <w:tcMar>
              <w:top w:w="0" w:type="dxa"/>
              <w:left w:w="53" w:type="dxa"/>
              <w:bottom w:w="0" w:type="dxa"/>
              <w:right w:w="15" w:type="dxa"/>
            </w:tcMar>
            <w:vAlign w:val="bottom"/>
          </w:tcPr>
          <w:p w14:paraId="1985BD31" w14:textId="77777777" w:rsidR="00BD180A" w:rsidRDefault="006032AB">
            <w:pPr>
              <w:keepNext/>
              <w:spacing w:before="33" w:after="30" w:line="288" w:lineRule="auto"/>
              <w:jc w:val="center"/>
            </w:pPr>
            <w:r>
              <w:rPr>
                <w:rFonts w:ascii="Arial" w:eastAsia="Arial" w:hAnsi="Arial" w:cs="Arial"/>
                <w:color w:val="000000"/>
                <w:sz w:val="18"/>
              </w:rPr>
              <w:t>$2.80</w:t>
            </w:r>
          </w:p>
        </w:tc>
        <w:tc>
          <w:tcPr>
            <w:tcW w:w="855" w:type="dxa"/>
            <w:tcBorders>
              <w:top w:val="single" w:sz="8" w:space="0" w:color="C7C9C7"/>
              <w:left w:val="nil"/>
              <w:bottom w:val="single" w:sz="8" w:space="0" w:color="E9E9E9"/>
              <w:right w:val="nil"/>
            </w:tcBorders>
            <w:tcMar>
              <w:top w:w="0" w:type="dxa"/>
              <w:left w:w="53" w:type="dxa"/>
              <w:bottom w:w="0" w:type="dxa"/>
              <w:right w:w="15" w:type="dxa"/>
            </w:tcMar>
            <w:vAlign w:val="bottom"/>
          </w:tcPr>
          <w:p w14:paraId="3AB7C5E3" w14:textId="77777777" w:rsidR="00BD180A" w:rsidRDefault="006032AB">
            <w:pPr>
              <w:keepNext/>
              <w:spacing w:before="33" w:after="30" w:line="288" w:lineRule="auto"/>
              <w:jc w:val="center"/>
            </w:pPr>
            <w:r>
              <w:rPr>
                <w:rFonts w:ascii="Arial" w:eastAsia="Arial" w:hAnsi="Arial" w:cs="Arial"/>
                <w:color w:val="000000"/>
                <w:sz w:val="18"/>
              </w:rPr>
              <w:t>$3.02</w:t>
            </w:r>
          </w:p>
        </w:tc>
        <w:tc>
          <w:tcPr>
            <w:tcW w:w="855" w:type="dxa"/>
            <w:tcBorders>
              <w:top w:val="single" w:sz="8" w:space="0" w:color="C7C9C7"/>
              <w:left w:val="nil"/>
              <w:bottom w:val="single" w:sz="8" w:space="0" w:color="E9E9E9"/>
              <w:right w:val="nil"/>
            </w:tcBorders>
            <w:tcMar>
              <w:top w:w="0" w:type="dxa"/>
              <w:left w:w="53" w:type="dxa"/>
              <w:bottom w:w="0" w:type="dxa"/>
              <w:right w:w="15" w:type="dxa"/>
            </w:tcMar>
            <w:vAlign w:val="bottom"/>
          </w:tcPr>
          <w:p w14:paraId="372F5B13" w14:textId="77777777" w:rsidR="00BD180A" w:rsidRDefault="006032AB">
            <w:pPr>
              <w:keepNext/>
              <w:spacing w:before="33" w:after="30" w:line="288" w:lineRule="auto"/>
              <w:jc w:val="center"/>
            </w:pPr>
            <w:r>
              <w:rPr>
                <w:rFonts w:ascii="Arial" w:eastAsia="Arial" w:hAnsi="Arial" w:cs="Arial"/>
                <w:color w:val="000000"/>
                <w:sz w:val="18"/>
              </w:rPr>
              <w:t>$3.10</w:t>
            </w:r>
          </w:p>
        </w:tc>
        <w:tc>
          <w:tcPr>
            <w:tcW w:w="855" w:type="dxa"/>
            <w:tcBorders>
              <w:top w:val="single" w:sz="8" w:space="0" w:color="C7C9C7"/>
              <w:left w:val="nil"/>
              <w:bottom w:val="single" w:sz="8" w:space="0" w:color="E9E9E9"/>
              <w:right w:val="nil"/>
            </w:tcBorders>
            <w:tcMar>
              <w:top w:w="0" w:type="dxa"/>
              <w:left w:w="53" w:type="dxa"/>
              <w:bottom w:w="0" w:type="dxa"/>
              <w:right w:w="15" w:type="dxa"/>
            </w:tcMar>
            <w:vAlign w:val="bottom"/>
          </w:tcPr>
          <w:p w14:paraId="2EC5B7ED" w14:textId="77777777" w:rsidR="00BD180A" w:rsidRDefault="006032AB">
            <w:pPr>
              <w:keepNext/>
              <w:spacing w:before="33" w:after="30" w:line="288" w:lineRule="auto"/>
              <w:jc w:val="center"/>
            </w:pPr>
            <w:r>
              <w:rPr>
                <w:rFonts w:ascii="Arial" w:eastAsia="Arial" w:hAnsi="Arial" w:cs="Arial"/>
                <w:color w:val="000000"/>
                <w:sz w:val="18"/>
              </w:rPr>
              <w:t>$3.30</w:t>
            </w:r>
          </w:p>
        </w:tc>
        <w:tc>
          <w:tcPr>
            <w:tcW w:w="855" w:type="dxa"/>
            <w:tcBorders>
              <w:top w:val="single" w:sz="8" w:space="0" w:color="C7C9C7"/>
              <w:left w:val="single" w:sz="32" w:space="0" w:color="FFFFFF"/>
              <w:bottom w:val="single" w:sz="8" w:space="0" w:color="E9E9E9"/>
              <w:right w:val="nil"/>
            </w:tcBorders>
            <w:tcMar>
              <w:top w:w="0" w:type="dxa"/>
              <w:left w:w="53" w:type="dxa"/>
              <w:bottom w:w="0" w:type="dxa"/>
              <w:right w:w="15" w:type="dxa"/>
            </w:tcMar>
            <w:vAlign w:val="bottom"/>
          </w:tcPr>
          <w:p w14:paraId="722DD8A2" w14:textId="77777777" w:rsidR="00BD180A" w:rsidRDefault="006032AB">
            <w:pPr>
              <w:keepNext/>
              <w:spacing w:before="33" w:after="30" w:line="288" w:lineRule="auto"/>
              <w:jc w:val="center"/>
            </w:pPr>
            <w:r>
              <w:rPr>
                <w:rFonts w:ascii="Arial" w:eastAsia="Arial" w:hAnsi="Arial" w:cs="Arial"/>
                <w:color w:val="000000"/>
                <w:sz w:val="18"/>
              </w:rPr>
              <w:t>$1.74</w:t>
            </w:r>
          </w:p>
        </w:tc>
        <w:tc>
          <w:tcPr>
            <w:tcW w:w="855" w:type="dxa"/>
            <w:tcBorders>
              <w:top w:val="single" w:sz="8" w:space="0" w:color="C7C9C7"/>
              <w:left w:val="nil"/>
              <w:bottom w:val="single" w:sz="8" w:space="0" w:color="E9E9E9"/>
              <w:right w:val="nil"/>
            </w:tcBorders>
            <w:tcMar>
              <w:top w:w="0" w:type="dxa"/>
              <w:left w:w="53" w:type="dxa"/>
              <w:bottom w:w="0" w:type="dxa"/>
              <w:right w:w="15" w:type="dxa"/>
            </w:tcMar>
            <w:vAlign w:val="bottom"/>
          </w:tcPr>
          <w:p w14:paraId="63DCC160" w14:textId="77777777" w:rsidR="00BD180A" w:rsidRDefault="006032AB">
            <w:pPr>
              <w:keepNext/>
              <w:spacing w:before="33" w:after="30" w:line="288" w:lineRule="auto"/>
              <w:jc w:val="center"/>
            </w:pPr>
            <w:r>
              <w:rPr>
                <w:rFonts w:ascii="Arial" w:eastAsia="Arial" w:hAnsi="Arial" w:cs="Arial"/>
                <w:color w:val="000000"/>
                <w:sz w:val="18"/>
              </w:rPr>
              <w:t>50%</w:t>
            </w:r>
          </w:p>
        </w:tc>
        <w:tc>
          <w:tcPr>
            <w:tcW w:w="755" w:type="dxa"/>
            <w:tcBorders>
              <w:top w:val="single" w:sz="8" w:space="0" w:color="C7C9C7"/>
              <w:left w:val="single" w:sz="32" w:space="0" w:color="FFFFFF"/>
              <w:bottom w:val="single" w:sz="8" w:space="0" w:color="E9E9E9"/>
              <w:right w:val="nil"/>
            </w:tcBorders>
            <w:tcMar>
              <w:top w:w="0" w:type="dxa"/>
              <w:left w:w="53" w:type="dxa"/>
              <w:bottom w:w="0" w:type="dxa"/>
              <w:right w:w="0" w:type="dxa"/>
            </w:tcMar>
            <w:vAlign w:val="bottom"/>
          </w:tcPr>
          <w:p w14:paraId="26F369E6" w14:textId="77777777" w:rsidR="00BD180A" w:rsidRDefault="006032AB">
            <w:pPr>
              <w:keepNext/>
              <w:spacing w:before="33" w:after="30" w:line="288" w:lineRule="auto"/>
              <w:jc w:val="right"/>
            </w:pPr>
            <w:r>
              <w:rPr>
                <w:rFonts w:ascii="Arial" w:eastAsia="Arial" w:hAnsi="Arial" w:cs="Arial"/>
                <w:color w:val="000000"/>
                <w:sz w:val="18"/>
              </w:rPr>
              <w:t>0 </w:t>
            </w:r>
          </w:p>
        </w:tc>
        <w:tc>
          <w:tcPr>
            <w:tcW w:w="100" w:type="dxa"/>
            <w:tcBorders>
              <w:top w:val="single" w:sz="8" w:space="0" w:color="C7C9C7"/>
              <w:left w:val="nil"/>
              <w:bottom w:val="single" w:sz="8" w:space="0" w:color="E9E9E9"/>
              <w:right w:val="nil"/>
            </w:tcBorders>
            <w:tcMar>
              <w:top w:w="0" w:type="dxa"/>
              <w:left w:w="0" w:type="dxa"/>
              <w:bottom w:w="0" w:type="dxa"/>
              <w:right w:w="0" w:type="dxa"/>
            </w:tcMar>
            <w:vAlign w:val="bottom"/>
          </w:tcPr>
          <w:p w14:paraId="63327737" w14:textId="77777777" w:rsidR="00BD180A" w:rsidRDefault="006032AB">
            <w:pPr>
              <w:keepNext/>
              <w:spacing w:before="33" w:after="30" w:line="288" w:lineRule="auto"/>
            </w:pPr>
            <w:r>
              <w:rPr>
                <w:rFonts w:ascii="Arial" w:eastAsia="Arial" w:hAnsi="Arial" w:cs="Arial"/>
                <w:color w:val="000000"/>
                <w:sz w:val="18"/>
              </w:rPr>
              <w:t>%</w:t>
            </w:r>
          </w:p>
        </w:tc>
      </w:tr>
      <w:tr w:rsidR="00BD180A" w14:paraId="3F55733F" w14:textId="77777777">
        <w:trPr>
          <w:cantSplit/>
        </w:trPr>
        <w:tc>
          <w:tcPr>
            <w:tcW w:w="1725" w:type="dxa"/>
            <w:vMerge/>
            <w:tcBorders>
              <w:top w:val="nil"/>
              <w:left w:val="nil"/>
              <w:bottom w:val="nil"/>
              <w:right w:val="nil"/>
            </w:tcBorders>
          </w:tcPr>
          <w:p w14:paraId="053D9FFA" w14:textId="77777777" w:rsidR="00BD180A" w:rsidRDefault="00BD180A">
            <w:pPr>
              <w:keepNext/>
            </w:pPr>
          </w:p>
        </w:tc>
        <w:tc>
          <w:tcPr>
            <w:tcW w:w="1515"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bottom"/>
          </w:tcPr>
          <w:p w14:paraId="282EE5CE" w14:textId="77777777" w:rsidR="00BD180A" w:rsidRDefault="006032AB">
            <w:pPr>
              <w:keepNext/>
              <w:spacing w:before="33" w:after="30" w:line="288" w:lineRule="auto"/>
            </w:pPr>
            <w:r>
              <w:rPr>
                <w:rFonts w:ascii="Arial" w:eastAsia="Arial" w:hAnsi="Arial" w:cs="Arial"/>
                <w:b/>
                <w:color w:val="000000"/>
                <w:sz w:val="16"/>
              </w:rPr>
              <w:t>Value Achieved on NIW</w:t>
            </w:r>
          </w:p>
        </w:tc>
        <w:tc>
          <w:tcPr>
            <w:tcW w:w="855" w:type="dxa"/>
            <w:tcBorders>
              <w:top w:val="single" w:sz="8" w:space="0" w:color="E9E9E9"/>
              <w:left w:val="single" w:sz="8" w:space="0" w:color="FFFFFF"/>
              <w:bottom w:val="single" w:sz="8" w:space="0" w:color="E9E9E9"/>
              <w:right w:val="nil"/>
            </w:tcBorders>
            <w:tcMar>
              <w:top w:w="0" w:type="dxa"/>
              <w:left w:w="53" w:type="dxa"/>
              <w:bottom w:w="0" w:type="dxa"/>
              <w:right w:w="53" w:type="dxa"/>
            </w:tcMar>
            <w:vAlign w:val="bottom"/>
          </w:tcPr>
          <w:p w14:paraId="2A32DB37" w14:textId="77777777" w:rsidR="00BD180A" w:rsidRDefault="00BD180A">
            <w:pPr>
              <w:keepNext/>
              <w:spacing w:before="33" w:after="30" w:line="288" w:lineRule="auto"/>
            </w:pP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C109C7A" w14:textId="77777777" w:rsidR="00BD180A" w:rsidRDefault="00BD180A">
            <w:pPr>
              <w:keepNext/>
              <w:spacing w:before="33" w:after="30" w:line="288" w:lineRule="auto"/>
            </w:pP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44FE9CF" w14:textId="77777777" w:rsidR="00BD180A" w:rsidRDefault="00BD180A">
            <w:pPr>
              <w:keepNext/>
              <w:spacing w:before="33" w:after="30" w:line="288" w:lineRule="auto"/>
            </w:pP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8C97CD9" w14:textId="77777777" w:rsidR="00BD180A" w:rsidRDefault="00BD180A">
            <w:pPr>
              <w:keepNext/>
              <w:spacing w:before="33" w:after="30" w:line="288" w:lineRule="auto"/>
            </w:pP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4C751B8" w14:textId="77777777" w:rsidR="00BD180A" w:rsidRDefault="00BD180A">
            <w:pPr>
              <w:keepNext/>
              <w:spacing w:before="33" w:after="30" w:line="288" w:lineRule="auto"/>
            </w:pP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D96E538" w14:textId="77777777" w:rsidR="00BD180A" w:rsidRDefault="00BD180A">
            <w:pPr>
              <w:keepNext/>
              <w:spacing w:before="33" w:after="30" w:line="288" w:lineRule="auto"/>
            </w:pP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0E48C55" w14:textId="77777777" w:rsidR="00BD180A" w:rsidRDefault="00BD180A">
            <w:pPr>
              <w:keepNext/>
              <w:spacing w:before="33" w:after="30" w:line="288" w:lineRule="auto"/>
              <w:jc w:val="center"/>
            </w:pPr>
          </w:p>
        </w:tc>
        <w:tc>
          <w:tcPr>
            <w:tcW w:w="855" w:type="dxa"/>
            <w:gridSpan w:val="2"/>
            <w:tcBorders>
              <w:top w:val="single" w:sz="8" w:space="0" w:color="E9E9E9"/>
              <w:left w:val="nil"/>
              <w:bottom w:val="single" w:sz="8" w:space="0" w:color="E9E9E9"/>
              <w:right w:val="nil"/>
            </w:tcBorders>
            <w:tcMar>
              <w:top w:w="0" w:type="dxa"/>
              <w:left w:w="53" w:type="dxa"/>
              <w:bottom w:w="0" w:type="dxa"/>
              <w:right w:w="53" w:type="dxa"/>
            </w:tcMar>
            <w:vAlign w:val="bottom"/>
          </w:tcPr>
          <w:p w14:paraId="7AE85D6F" w14:textId="77777777" w:rsidR="00BD180A" w:rsidRDefault="00BD180A">
            <w:pPr>
              <w:keepNext/>
              <w:spacing w:before="33" w:after="30" w:line="288" w:lineRule="auto"/>
            </w:pPr>
          </w:p>
        </w:tc>
      </w:tr>
      <w:tr w:rsidR="00BD180A" w14:paraId="1C1AA9E8" w14:textId="77777777">
        <w:trPr>
          <w:cantSplit/>
        </w:trPr>
        <w:tc>
          <w:tcPr>
            <w:tcW w:w="1725" w:type="dxa"/>
            <w:vMerge/>
            <w:tcBorders>
              <w:top w:val="nil"/>
              <w:left w:val="nil"/>
              <w:bottom w:val="nil"/>
              <w:right w:val="nil"/>
            </w:tcBorders>
          </w:tcPr>
          <w:p w14:paraId="4C32FE8B" w14:textId="77777777" w:rsidR="00BD180A" w:rsidRDefault="00BD180A">
            <w:pPr>
              <w:keepNext/>
            </w:pPr>
          </w:p>
        </w:tc>
        <w:tc>
          <w:tcPr>
            <w:tcW w:w="1515" w:type="dxa"/>
            <w:tcBorders>
              <w:top w:val="single" w:sz="8" w:space="0" w:color="FFFFFF"/>
              <w:left w:val="nil"/>
              <w:bottom w:val="single" w:sz="8" w:space="0" w:color="E9E9E9"/>
              <w:right w:val="nil"/>
            </w:tcBorders>
            <w:tcMar>
              <w:top w:w="0" w:type="dxa"/>
              <w:left w:w="53" w:type="dxa"/>
              <w:bottom w:w="0" w:type="dxa"/>
              <w:right w:w="53" w:type="dxa"/>
            </w:tcMar>
            <w:vAlign w:val="bottom"/>
          </w:tcPr>
          <w:p w14:paraId="5B5BFF59" w14:textId="77777777" w:rsidR="00BD180A" w:rsidRDefault="006032AB">
            <w:pPr>
              <w:keepNext/>
              <w:spacing w:before="33" w:after="30" w:line="288" w:lineRule="auto"/>
              <w:ind w:left="120"/>
            </w:pPr>
            <w:r>
              <w:rPr>
                <w:rFonts w:ascii="Arial" w:eastAsia="Arial" w:hAnsi="Arial" w:cs="Arial"/>
                <w:color w:val="000000"/>
                <w:sz w:val="16"/>
              </w:rPr>
              <w:t>NIW Volume</w:t>
            </w:r>
          </w:p>
        </w:tc>
        <w:tc>
          <w:tcPr>
            <w:tcW w:w="855" w:type="dxa"/>
            <w:tcBorders>
              <w:top w:val="single" w:sz="8" w:space="0" w:color="E9E9E9"/>
              <w:left w:val="single" w:sz="32" w:space="0" w:color="FFFFFF"/>
              <w:bottom w:val="single" w:sz="8" w:space="0" w:color="E9E9E9"/>
              <w:right w:val="nil"/>
            </w:tcBorders>
            <w:tcMar>
              <w:top w:w="0" w:type="dxa"/>
              <w:left w:w="53" w:type="dxa"/>
              <w:bottom w:w="0" w:type="dxa"/>
              <w:right w:w="53" w:type="dxa"/>
            </w:tcMar>
            <w:vAlign w:val="bottom"/>
          </w:tcPr>
          <w:p w14:paraId="735FE5E6" w14:textId="77777777" w:rsidR="00BD180A" w:rsidRDefault="006032AB">
            <w:pPr>
              <w:keepNext/>
              <w:spacing w:before="33" w:after="30" w:line="288" w:lineRule="auto"/>
              <w:jc w:val="center"/>
            </w:pPr>
            <w:r>
              <w:rPr>
                <w:rFonts w:ascii="Arial" w:eastAsia="Arial" w:hAnsi="Arial" w:cs="Arial"/>
                <w:color w:val="000000"/>
                <w:sz w:val="18"/>
              </w:rPr>
              <w:t>$40B</w:t>
            </w: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103B053" w14:textId="77777777" w:rsidR="00BD180A" w:rsidRDefault="006032AB">
            <w:pPr>
              <w:keepNext/>
              <w:spacing w:before="33" w:after="30" w:line="288" w:lineRule="auto"/>
              <w:jc w:val="center"/>
            </w:pPr>
            <w:r>
              <w:rPr>
                <w:rFonts w:ascii="Arial" w:eastAsia="Arial" w:hAnsi="Arial" w:cs="Arial"/>
                <w:color w:val="000000"/>
                <w:sz w:val="18"/>
              </w:rPr>
              <w:t>$55B</w:t>
            </w: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5903F16" w14:textId="77777777" w:rsidR="00BD180A" w:rsidRDefault="006032AB">
            <w:pPr>
              <w:keepNext/>
              <w:spacing w:before="33" w:after="30" w:line="288" w:lineRule="auto"/>
              <w:jc w:val="center"/>
            </w:pPr>
            <w:r>
              <w:rPr>
                <w:rFonts w:ascii="Arial" w:eastAsia="Arial" w:hAnsi="Arial" w:cs="Arial"/>
                <w:color w:val="000000"/>
                <w:sz w:val="18"/>
              </w:rPr>
              <w:t>$60B</w:t>
            </w: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9D10E27" w14:textId="77777777" w:rsidR="00BD180A" w:rsidRDefault="006032AB">
            <w:pPr>
              <w:keepNext/>
              <w:spacing w:before="33" w:after="30" w:line="288" w:lineRule="auto"/>
              <w:jc w:val="center"/>
            </w:pPr>
            <w:r>
              <w:rPr>
                <w:rFonts w:ascii="Arial" w:eastAsia="Arial" w:hAnsi="Arial" w:cs="Arial"/>
                <w:color w:val="000000"/>
                <w:sz w:val="18"/>
              </w:rPr>
              <w:t>$65B</w:t>
            </w:r>
          </w:p>
        </w:tc>
        <w:tc>
          <w:tcPr>
            <w:tcW w:w="85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418BBDE" w14:textId="77777777" w:rsidR="00BD180A" w:rsidRDefault="006032AB">
            <w:pPr>
              <w:keepNext/>
              <w:spacing w:before="33" w:after="30" w:line="288" w:lineRule="auto"/>
              <w:jc w:val="center"/>
            </w:pPr>
            <w:r>
              <w:rPr>
                <w:rFonts w:ascii="Arial" w:eastAsia="Arial" w:hAnsi="Arial" w:cs="Arial"/>
                <w:color w:val="000000"/>
                <w:sz w:val="18"/>
              </w:rPr>
              <w:t>$70B</w:t>
            </w:r>
          </w:p>
        </w:tc>
        <w:tc>
          <w:tcPr>
            <w:tcW w:w="855" w:type="dxa"/>
            <w:tcBorders>
              <w:top w:val="single" w:sz="8" w:space="0" w:color="E9E9E9"/>
              <w:left w:val="single" w:sz="32" w:space="0" w:color="FFFFFF"/>
              <w:bottom w:val="single" w:sz="8" w:space="0" w:color="E9E9E9"/>
              <w:right w:val="nil"/>
            </w:tcBorders>
            <w:tcMar>
              <w:top w:w="0" w:type="dxa"/>
              <w:left w:w="53" w:type="dxa"/>
              <w:bottom w:w="0" w:type="dxa"/>
              <w:right w:w="53" w:type="dxa"/>
            </w:tcMar>
            <w:vAlign w:val="bottom"/>
          </w:tcPr>
          <w:p w14:paraId="73EC1B59" w14:textId="77777777" w:rsidR="00BD180A" w:rsidRDefault="006032AB">
            <w:pPr>
              <w:keepNext/>
              <w:spacing w:before="33" w:after="30" w:line="288" w:lineRule="auto"/>
              <w:jc w:val="center"/>
            </w:pPr>
            <w:r>
              <w:rPr>
                <w:rFonts w:ascii="Arial" w:eastAsia="Arial" w:hAnsi="Arial" w:cs="Arial"/>
                <w:color w:val="000000"/>
                <w:sz w:val="18"/>
              </w:rPr>
              <w:t>$107B</w:t>
            </w:r>
          </w:p>
        </w:tc>
        <w:tc>
          <w:tcPr>
            <w:tcW w:w="855" w:type="dxa"/>
            <w:tcBorders>
              <w:top w:val="single" w:sz="8" w:space="0" w:color="E9E9E9"/>
              <w:left w:val="nil"/>
              <w:bottom w:val="single" w:sz="8" w:space="0" w:color="E9E9E9"/>
              <w:right w:val="nil"/>
            </w:tcBorders>
            <w:tcMar>
              <w:top w:w="0" w:type="dxa"/>
              <w:left w:w="53" w:type="dxa"/>
              <w:bottom w:w="0" w:type="dxa"/>
              <w:right w:w="15" w:type="dxa"/>
            </w:tcMar>
            <w:vAlign w:val="bottom"/>
          </w:tcPr>
          <w:p w14:paraId="43E20E28" w14:textId="77777777" w:rsidR="00BD180A" w:rsidRDefault="006032AB">
            <w:pPr>
              <w:keepNext/>
              <w:spacing w:before="33" w:after="30" w:line="288" w:lineRule="auto"/>
              <w:jc w:val="center"/>
            </w:pPr>
            <w:r>
              <w:rPr>
                <w:rFonts w:ascii="Arial" w:eastAsia="Arial" w:hAnsi="Arial" w:cs="Arial"/>
                <w:color w:val="000000"/>
                <w:sz w:val="18"/>
              </w:rPr>
              <w:t>25%</w:t>
            </w:r>
          </w:p>
        </w:tc>
        <w:tc>
          <w:tcPr>
            <w:tcW w:w="75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5245F2DD" w14:textId="77777777" w:rsidR="00BD180A" w:rsidRDefault="006032AB">
            <w:pPr>
              <w:keepNext/>
              <w:spacing w:before="33" w:after="30" w:line="288" w:lineRule="auto"/>
              <w:jc w:val="right"/>
            </w:pPr>
            <w:r>
              <w:rPr>
                <w:rFonts w:ascii="Arial" w:eastAsia="Arial" w:hAnsi="Arial" w:cs="Arial"/>
                <w:color w:val="000000"/>
                <w:sz w:val="18"/>
              </w:rPr>
              <w:t>200 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6082FC6C" w14:textId="77777777" w:rsidR="00BD180A" w:rsidRDefault="006032AB">
            <w:pPr>
              <w:keepNext/>
              <w:spacing w:before="33" w:after="30" w:line="288" w:lineRule="auto"/>
            </w:pPr>
            <w:r>
              <w:rPr>
                <w:rFonts w:ascii="Arial" w:eastAsia="Arial" w:hAnsi="Arial" w:cs="Arial"/>
                <w:color w:val="000000"/>
                <w:sz w:val="18"/>
              </w:rPr>
              <w:t>%</w:t>
            </w:r>
          </w:p>
        </w:tc>
      </w:tr>
      <w:tr w:rsidR="00BD180A" w14:paraId="29E7FD52" w14:textId="77777777">
        <w:trPr>
          <w:cantSplit/>
        </w:trPr>
        <w:tc>
          <w:tcPr>
            <w:tcW w:w="1725" w:type="dxa"/>
            <w:vMerge/>
            <w:tcBorders>
              <w:top w:val="nil"/>
              <w:left w:val="nil"/>
              <w:bottom w:val="nil"/>
              <w:right w:val="nil"/>
            </w:tcBorders>
          </w:tcPr>
          <w:p w14:paraId="45F4E79F" w14:textId="77777777" w:rsidR="00BD180A" w:rsidRDefault="00BD180A">
            <w:pPr>
              <w:keepNext/>
            </w:pPr>
          </w:p>
        </w:tc>
        <w:tc>
          <w:tcPr>
            <w:tcW w:w="151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F669D65" w14:textId="77777777" w:rsidR="00BD180A" w:rsidRDefault="006032AB">
            <w:pPr>
              <w:keepNext/>
              <w:spacing w:before="33" w:after="30" w:line="288" w:lineRule="auto"/>
              <w:ind w:left="120"/>
            </w:pPr>
            <w:r>
              <w:rPr>
                <w:rFonts w:ascii="Arial" w:eastAsia="Arial" w:hAnsi="Arial" w:cs="Arial"/>
                <w:color w:val="000000"/>
                <w:sz w:val="16"/>
              </w:rPr>
              <w:t>Return on Capital</w:t>
            </w:r>
          </w:p>
        </w:tc>
        <w:tc>
          <w:tcPr>
            <w:tcW w:w="855" w:type="dxa"/>
            <w:tcBorders>
              <w:top w:val="single" w:sz="8" w:space="0" w:color="E9E9E9"/>
              <w:left w:val="single" w:sz="32" w:space="0" w:color="FFFFFF"/>
              <w:bottom w:val="single" w:sz="8" w:space="0" w:color="E9E9E9"/>
              <w:right w:val="nil"/>
            </w:tcBorders>
            <w:tcMar>
              <w:top w:w="0" w:type="dxa"/>
              <w:left w:w="53" w:type="dxa"/>
              <w:bottom w:w="0" w:type="dxa"/>
              <w:right w:w="15" w:type="dxa"/>
            </w:tcMar>
            <w:vAlign w:val="bottom"/>
          </w:tcPr>
          <w:p w14:paraId="7EB11556" w14:textId="77777777" w:rsidR="00BD180A" w:rsidRDefault="006032AB">
            <w:pPr>
              <w:keepNext/>
              <w:spacing w:before="33" w:after="30" w:line="288" w:lineRule="auto"/>
              <w:jc w:val="center"/>
            </w:pPr>
            <w:r>
              <w:rPr>
                <w:rFonts w:ascii="Arial" w:eastAsia="Arial" w:hAnsi="Arial" w:cs="Arial"/>
                <w:color w:val="000000"/>
                <w:sz w:val="18"/>
              </w:rPr>
              <w:t>10%</w:t>
            </w:r>
          </w:p>
        </w:tc>
        <w:tc>
          <w:tcPr>
            <w:tcW w:w="855" w:type="dxa"/>
            <w:tcBorders>
              <w:top w:val="single" w:sz="8" w:space="0" w:color="E9E9E9"/>
              <w:left w:val="nil"/>
              <w:bottom w:val="single" w:sz="8" w:space="0" w:color="E9E9E9"/>
              <w:right w:val="nil"/>
            </w:tcBorders>
            <w:tcMar>
              <w:top w:w="0" w:type="dxa"/>
              <w:left w:w="53" w:type="dxa"/>
              <w:bottom w:w="0" w:type="dxa"/>
              <w:right w:w="15" w:type="dxa"/>
            </w:tcMar>
            <w:vAlign w:val="bottom"/>
          </w:tcPr>
          <w:p w14:paraId="6A8C88CA" w14:textId="77777777" w:rsidR="00BD180A" w:rsidRDefault="006032AB">
            <w:pPr>
              <w:keepNext/>
              <w:spacing w:before="33" w:after="30" w:line="288" w:lineRule="auto"/>
              <w:jc w:val="center"/>
            </w:pPr>
            <w:r>
              <w:rPr>
                <w:rFonts w:ascii="Arial" w:eastAsia="Arial" w:hAnsi="Arial" w:cs="Arial"/>
                <w:color w:val="000000"/>
                <w:sz w:val="18"/>
              </w:rPr>
              <w:t>14%</w:t>
            </w:r>
          </w:p>
        </w:tc>
        <w:tc>
          <w:tcPr>
            <w:tcW w:w="855" w:type="dxa"/>
            <w:tcBorders>
              <w:top w:val="single" w:sz="8" w:space="0" w:color="E9E9E9"/>
              <w:left w:val="nil"/>
              <w:bottom w:val="single" w:sz="8" w:space="0" w:color="E9E9E9"/>
              <w:right w:val="nil"/>
            </w:tcBorders>
            <w:tcMar>
              <w:top w:w="0" w:type="dxa"/>
              <w:left w:w="53" w:type="dxa"/>
              <w:bottom w:w="0" w:type="dxa"/>
              <w:right w:w="15" w:type="dxa"/>
            </w:tcMar>
            <w:vAlign w:val="bottom"/>
          </w:tcPr>
          <w:p w14:paraId="2C6893A9" w14:textId="77777777" w:rsidR="00BD180A" w:rsidRDefault="006032AB">
            <w:pPr>
              <w:keepNext/>
              <w:spacing w:before="33" w:after="30" w:line="288" w:lineRule="auto"/>
              <w:jc w:val="center"/>
            </w:pPr>
            <w:r>
              <w:rPr>
                <w:rFonts w:ascii="Arial" w:eastAsia="Arial" w:hAnsi="Arial" w:cs="Arial"/>
                <w:color w:val="000000"/>
                <w:sz w:val="18"/>
              </w:rPr>
              <w:t>15%</w:t>
            </w:r>
          </w:p>
        </w:tc>
        <w:tc>
          <w:tcPr>
            <w:tcW w:w="855" w:type="dxa"/>
            <w:tcBorders>
              <w:top w:val="single" w:sz="8" w:space="0" w:color="E9E9E9"/>
              <w:left w:val="nil"/>
              <w:bottom w:val="single" w:sz="8" w:space="0" w:color="E9E9E9"/>
              <w:right w:val="nil"/>
            </w:tcBorders>
            <w:tcMar>
              <w:top w:w="0" w:type="dxa"/>
              <w:left w:w="53" w:type="dxa"/>
              <w:bottom w:w="0" w:type="dxa"/>
              <w:right w:w="15" w:type="dxa"/>
            </w:tcMar>
            <w:vAlign w:val="bottom"/>
          </w:tcPr>
          <w:p w14:paraId="42F591E9" w14:textId="77777777" w:rsidR="00BD180A" w:rsidRDefault="006032AB">
            <w:pPr>
              <w:keepNext/>
              <w:spacing w:before="33" w:after="30" w:line="288" w:lineRule="auto"/>
              <w:jc w:val="center"/>
            </w:pPr>
            <w:r>
              <w:rPr>
                <w:rFonts w:ascii="Arial" w:eastAsia="Arial" w:hAnsi="Arial" w:cs="Arial"/>
                <w:color w:val="000000"/>
                <w:sz w:val="18"/>
              </w:rPr>
              <w:t>16%</w:t>
            </w:r>
          </w:p>
        </w:tc>
        <w:tc>
          <w:tcPr>
            <w:tcW w:w="855" w:type="dxa"/>
            <w:tcBorders>
              <w:top w:val="single" w:sz="8" w:space="0" w:color="E9E9E9"/>
              <w:left w:val="nil"/>
              <w:bottom w:val="single" w:sz="8" w:space="0" w:color="E9E9E9"/>
              <w:right w:val="nil"/>
            </w:tcBorders>
            <w:tcMar>
              <w:top w:w="0" w:type="dxa"/>
              <w:left w:w="53" w:type="dxa"/>
              <w:bottom w:w="0" w:type="dxa"/>
              <w:right w:w="15" w:type="dxa"/>
            </w:tcMar>
            <w:vAlign w:val="bottom"/>
          </w:tcPr>
          <w:p w14:paraId="61EB777A" w14:textId="77777777" w:rsidR="00BD180A" w:rsidRDefault="006032AB">
            <w:pPr>
              <w:keepNext/>
              <w:spacing w:before="33" w:after="30" w:line="288" w:lineRule="auto"/>
              <w:jc w:val="center"/>
            </w:pPr>
            <w:r>
              <w:rPr>
                <w:rFonts w:ascii="Arial" w:eastAsia="Arial" w:hAnsi="Arial" w:cs="Arial"/>
                <w:color w:val="000000"/>
                <w:sz w:val="18"/>
              </w:rPr>
              <w:t>18%</w:t>
            </w:r>
          </w:p>
        </w:tc>
        <w:tc>
          <w:tcPr>
            <w:tcW w:w="855" w:type="dxa"/>
            <w:tcBorders>
              <w:top w:val="single" w:sz="8" w:space="0" w:color="E9E9E9"/>
              <w:left w:val="single" w:sz="32" w:space="0" w:color="FFFFFF"/>
              <w:bottom w:val="single" w:sz="8" w:space="0" w:color="E9E9E9"/>
              <w:right w:val="nil"/>
            </w:tcBorders>
            <w:tcMar>
              <w:top w:w="0" w:type="dxa"/>
              <w:left w:w="53" w:type="dxa"/>
              <w:bottom w:w="0" w:type="dxa"/>
              <w:right w:w="15" w:type="dxa"/>
            </w:tcMar>
            <w:vAlign w:val="bottom"/>
          </w:tcPr>
          <w:p w14:paraId="21536960" w14:textId="77777777" w:rsidR="00BD180A" w:rsidRDefault="006032AB">
            <w:pPr>
              <w:keepNext/>
              <w:spacing w:before="33" w:after="30" w:line="288" w:lineRule="auto"/>
              <w:jc w:val="center"/>
            </w:pPr>
            <w:r>
              <w:rPr>
                <w:rFonts w:ascii="Arial" w:eastAsia="Arial" w:hAnsi="Arial" w:cs="Arial"/>
                <w:color w:val="000000"/>
                <w:sz w:val="18"/>
              </w:rPr>
              <w:t>15.6%</w:t>
            </w:r>
          </w:p>
        </w:tc>
        <w:tc>
          <w:tcPr>
            <w:tcW w:w="855" w:type="dxa"/>
            <w:tcBorders>
              <w:top w:val="single" w:sz="8" w:space="0" w:color="E9E9E9"/>
              <w:left w:val="nil"/>
              <w:bottom w:val="single" w:sz="8" w:space="0" w:color="E9E9E9"/>
              <w:right w:val="nil"/>
            </w:tcBorders>
            <w:tcMar>
              <w:top w:w="0" w:type="dxa"/>
              <w:left w:w="53" w:type="dxa"/>
              <w:bottom w:w="0" w:type="dxa"/>
              <w:right w:w="15" w:type="dxa"/>
            </w:tcMar>
            <w:vAlign w:val="bottom"/>
          </w:tcPr>
          <w:p w14:paraId="17FE4A7D" w14:textId="77777777" w:rsidR="00BD180A" w:rsidRDefault="006032AB">
            <w:pPr>
              <w:keepNext/>
              <w:spacing w:before="33" w:after="30" w:line="288" w:lineRule="auto"/>
              <w:jc w:val="center"/>
            </w:pPr>
            <w:r>
              <w:rPr>
                <w:rFonts w:ascii="Arial" w:eastAsia="Arial" w:hAnsi="Arial" w:cs="Arial"/>
                <w:color w:val="000000"/>
                <w:sz w:val="18"/>
              </w:rPr>
              <w:t>25%</w:t>
            </w:r>
          </w:p>
        </w:tc>
        <w:tc>
          <w:tcPr>
            <w:tcW w:w="75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117C633F" w14:textId="77777777" w:rsidR="00BD180A" w:rsidRDefault="006032AB">
            <w:pPr>
              <w:keepNext/>
              <w:spacing w:before="33" w:after="30" w:line="288" w:lineRule="auto"/>
              <w:jc w:val="right"/>
            </w:pPr>
            <w:r>
              <w:rPr>
                <w:rFonts w:ascii="Arial" w:eastAsia="Arial" w:hAnsi="Arial" w:cs="Arial"/>
                <w:color w:val="000000"/>
                <w:sz w:val="18"/>
              </w:rPr>
              <w:t>106 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6BF82673" w14:textId="77777777" w:rsidR="00BD180A" w:rsidRDefault="006032AB">
            <w:pPr>
              <w:keepNext/>
              <w:spacing w:before="33" w:after="30" w:line="288" w:lineRule="auto"/>
            </w:pPr>
            <w:r>
              <w:rPr>
                <w:rFonts w:ascii="Arial" w:eastAsia="Arial" w:hAnsi="Arial" w:cs="Arial"/>
                <w:color w:val="000000"/>
                <w:sz w:val="18"/>
              </w:rPr>
              <w:t>%</w:t>
            </w:r>
          </w:p>
        </w:tc>
      </w:tr>
      <w:tr w:rsidR="00BD180A" w14:paraId="38CCD8E5" w14:textId="77777777">
        <w:trPr>
          <w:cantSplit/>
        </w:trPr>
        <w:tc>
          <w:tcPr>
            <w:tcW w:w="1725" w:type="dxa"/>
            <w:tcBorders>
              <w:top w:val="single" w:sz="8" w:space="0" w:color="E9E9E9"/>
              <w:left w:val="nil"/>
              <w:bottom w:val="single" w:sz="8" w:space="0" w:color="FFFFFF"/>
              <w:right w:val="nil"/>
            </w:tcBorders>
            <w:tcMar>
              <w:top w:w="0" w:type="dxa"/>
              <w:left w:w="0" w:type="dxa"/>
              <w:bottom w:w="0" w:type="dxa"/>
              <w:right w:w="0" w:type="dxa"/>
            </w:tcMar>
            <w:vAlign w:val="bottom"/>
          </w:tcPr>
          <w:p w14:paraId="43EDE9DD" w14:textId="77777777" w:rsidR="00BD180A" w:rsidRDefault="00BD180A">
            <w:pPr>
              <w:keepNext/>
            </w:pPr>
          </w:p>
        </w:tc>
        <w:tc>
          <w:tcPr>
            <w:tcW w:w="1515" w:type="dxa"/>
            <w:tcBorders>
              <w:top w:val="single" w:sz="8" w:space="0" w:color="E9E9E9"/>
              <w:left w:val="nil"/>
              <w:bottom w:val="single" w:sz="8" w:space="0" w:color="FFFFFF"/>
              <w:right w:val="nil"/>
            </w:tcBorders>
            <w:tcMar>
              <w:top w:w="0" w:type="dxa"/>
              <w:left w:w="0" w:type="dxa"/>
              <w:bottom w:w="0" w:type="dxa"/>
              <w:right w:w="0" w:type="dxa"/>
            </w:tcMar>
            <w:vAlign w:val="bottom"/>
          </w:tcPr>
          <w:p w14:paraId="19318A2C" w14:textId="77777777" w:rsidR="00BD180A" w:rsidRDefault="00BD180A">
            <w:pPr>
              <w:keepNext/>
            </w:pPr>
          </w:p>
        </w:tc>
        <w:tc>
          <w:tcPr>
            <w:tcW w:w="855" w:type="dxa"/>
            <w:tcBorders>
              <w:top w:val="single" w:sz="8" w:space="0" w:color="E9E9E9"/>
              <w:left w:val="single" w:sz="32" w:space="0" w:color="FFFFFF"/>
              <w:bottom w:val="single" w:sz="8" w:space="0" w:color="FFFFFF"/>
              <w:right w:val="nil"/>
            </w:tcBorders>
            <w:tcMar>
              <w:top w:w="0" w:type="dxa"/>
              <w:left w:w="0" w:type="dxa"/>
              <w:bottom w:w="0" w:type="dxa"/>
              <w:right w:w="0" w:type="dxa"/>
            </w:tcMar>
            <w:vAlign w:val="bottom"/>
          </w:tcPr>
          <w:p w14:paraId="1C8E6705" w14:textId="77777777" w:rsidR="00BD180A" w:rsidRDefault="00BD180A">
            <w:pPr>
              <w:keepNext/>
            </w:pPr>
          </w:p>
        </w:tc>
        <w:tc>
          <w:tcPr>
            <w:tcW w:w="855" w:type="dxa"/>
            <w:tcBorders>
              <w:top w:val="single" w:sz="8" w:space="0" w:color="E9E9E9"/>
              <w:left w:val="nil"/>
              <w:bottom w:val="single" w:sz="8" w:space="0" w:color="FFFFFF"/>
              <w:right w:val="nil"/>
            </w:tcBorders>
            <w:tcMar>
              <w:top w:w="0" w:type="dxa"/>
              <w:left w:w="0" w:type="dxa"/>
              <w:bottom w:w="0" w:type="dxa"/>
              <w:right w:w="0" w:type="dxa"/>
            </w:tcMar>
            <w:vAlign w:val="bottom"/>
          </w:tcPr>
          <w:p w14:paraId="1E12E4AA" w14:textId="77777777" w:rsidR="00BD180A" w:rsidRDefault="00BD180A">
            <w:pPr>
              <w:keepNext/>
            </w:pPr>
          </w:p>
        </w:tc>
        <w:tc>
          <w:tcPr>
            <w:tcW w:w="855" w:type="dxa"/>
            <w:tcBorders>
              <w:top w:val="single" w:sz="8" w:space="0" w:color="E9E9E9"/>
              <w:left w:val="nil"/>
              <w:bottom w:val="single" w:sz="8" w:space="0" w:color="FFFFFF"/>
              <w:right w:val="nil"/>
            </w:tcBorders>
            <w:tcMar>
              <w:top w:w="0" w:type="dxa"/>
              <w:left w:w="0" w:type="dxa"/>
              <w:bottom w:w="0" w:type="dxa"/>
              <w:right w:w="0" w:type="dxa"/>
            </w:tcMar>
            <w:vAlign w:val="bottom"/>
          </w:tcPr>
          <w:p w14:paraId="55DB09ED" w14:textId="77777777" w:rsidR="00BD180A" w:rsidRDefault="00BD180A">
            <w:pPr>
              <w:keepNext/>
            </w:pPr>
          </w:p>
        </w:tc>
        <w:tc>
          <w:tcPr>
            <w:tcW w:w="855" w:type="dxa"/>
            <w:tcBorders>
              <w:top w:val="single" w:sz="8" w:space="0" w:color="E9E9E9"/>
              <w:left w:val="nil"/>
              <w:bottom w:val="single" w:sz="8" w:space="0" w:color="FFFFFF"/>
              <w:right w:val="nil"/>
            </w:tcBorders>
            <w:tcMar>
              <w:top w:w="0" w:type="dxa"/>
              <w:left w:w="0" w:type="dxa"/>
              <w:bottom w:w="0" w:type="dxa"/>
              <w:right w:w="0" w:type="dxa"/>
            </w:tcMar>
            <w:vAlign w:val="bottom"/>
          </w:tcPr>
          <w:p w14:paraId="4F189D77" w14:textId="77777777" w:rsidR="00BD180A" w:rsidRDefault="00BD180A">
            <w:pPr>
              <w:keepNext/>
            </w:pPr>
          </w:p>
        </w:tc>
        <w:tc>
          <w:tcPr>
            <w:tcW w:w="855" w:type="dxa"/>
            <w:tcBorders>
              <w:top w:val="single" w:sz="8" w:space="0" w:color="E9E9E9"/>
              <w:left w:val="nil"/>
              <w:bottom w:val="single" w:sz="8" w:space="0" w:color="FFFFFF"/>
              <w:right w:val="nil"/>
            </w:tcBorders>
            <w:tcMar>
              <w:top w:w="0" w:type="dxa"/>
              <w:left w:w="0" w:type="dxa"/>
              <w:bottom w:w="0" w:type="dxa"/>
              <w:right w:w="0" w:type="dxa"/>
            </w:tcMar>
            <w:vAlign w:val="bottom"/>
          </w:tcPr>
          <w:p w14:paraId="7E5DCC4C" w14:textId="77777777" w:rsidR="00BD180A" w:rsidRDefault="00BD180A">
            <w:pPr>
              <w:keepNext/>
            </w:pPr>
          </w:p>
        </w:tc>
        <w:tc>
          <w:tcPr>
            <w:tcW w:w="855" w:type="dxa"/>
            <w:tcBorders>
              <w:top w:val="single" w:sz="8" w:space="0" w:color="E9E9E9"/>
              <w:left w:val="single" w:sz="32" w:space="0" w:color="FFFFFF"/>
              <w:bottom w:val="single" w:sz="8" w:space="0" w:color="FFFFFF"/>
              <w:right w:val="nil"/>
            </w:tcBorders>
            <w:tcMar>
              <w:top w:w="0" w:type="dxa"/>
              <w:left w:w="0" w:type="dxa"/>
              <w:bottom w:w="0" w:type="dxa"/>
              <w:right w:w="0" w:type="dxa"/>
            </w:tcMar>
            <w:vAlign w:val="bottom"/>
          </w:tcPr>
          <w:p w14:paraId="6F73794A" w14:textId="77777777" w:rsidR="00BD180A" w:rsidRDefault="00BD180A">
            <w:pPr>
              <w:keepNext/>
            </w:pPr>
          </w:p>
        </w:tc>
        <w:tc>
          <w:tcPr>
            <w:tcW w:w="855" w:type="dxa"/>
            <w:tcBorders>
              <w:top w:val="single" w:sz="8" w:space="0" w:color="E9E9E9"/>
              <w:left w:val="nil"/>
              <w:bottom w:val="single" w:sz="8" w:space="0" w:color="FFFFFF"/>
              <w:right w:val="nil"/>
            </w:tcBorders>
            <w:tcMar>
              <w:top w:w="0" w:type="dxa"/>
              <w:left w:w="0" w:type="dxa"/>
              <w:bottom w:w="0" w:type="dxa"/>
              <w:right w:w="0" w:type="dxa"/>
            </w:tcMar>
            <w:vAlign w:val="bottom"/>
          </w:tcPr>
          <w:p w14:paraId="3C010B7C" w14:textId="77777777" w:rsidR="00BD180A" w:rsidRDefault="00BD180A">
            <w:pPr>
              <w:keepNext/>
            </w:pPr>
          </w:p>
        </w:tc>
        <w:tc>
          <w:tcPr>
            <w:tcW w:w="855" w:type="dxa"/>
            <w:gridSpan w:val="2"/>
            <w:tcBorders>
              <w:top w:val="single" w:sz="8" w:space="0" w:color="E9E9E9"/>
              <w:left w:val="single" w:sz="32" w:space="0" w:color="FFFFFF"/>
              <w:bottom w:val="single" w:sz="8" w:space="0" w:color="FFFFFF"/>
              <w:right w:val="nil"/>
            </w:tcBorders>
            <w:tcMar>
              <w:top w:w="0" w:type="dxa"/>
              <w:left w:w="0" w:type="dxa"/>
              <w:bottom w:w="0" w:type="dxa"/>
              <w:right w:w="0" w:type="dxa"/>
            </w:tcMar>
            <w:vAlign w:val="bottom"/>
          </w:tcPr>
          <w:p w14:paraId="0F227AC7" w14:textId="77777777" w:rsidR="00BD180A" w:rsidRDefault="00BD180A">
            <w:pPr>
              <w:keepNext/>
            </w:pPr>
          </w:p>
        </w:tc>
      </w:tr>
      <w:tr w:rsidR="00BD180A" w14:paraId="20ED5824" w14:textId="77777777">
        <w:trPr>
          <w:cantSplit/>
        </w:trPr>
        <w:tc>
          <w:tcPr>
            <w:tcW w:w="9225" w:type="dxa"/>
            <w:gridSpan w:val="9"/>
            <w:tcBorders>
              <w:top w:val="nil"/>
              <w:left w:val="nil"/>
              <w:bottom w:val="single" w:sz="8" w:space="0" w:color="FFFFFF"/>
              <w:right w:val="nil"/>
            </w:tcBorders>
            <w:shd w:val="clear" w:color="auto" w:fill="F4F4F4"/>
            <w:tcMar>
              <w:top w:w="0" w:type="dxa"/>
              <w:left w:w="53" w:type="dxa"/>
              <w:bottom w:w="0" w:type="dxa"/>
              <w:right w:w="53" w:type="dxa"/>
            </w:tcMar>
            <w:vAlign w:val="bottom"/>
          </w:tcPr>
          <w:p w14:paraId="25A9904D" w14:textId="77777777" w:rsidR="00BD180A" w:rsidRDefault="006032AB">
            <w:pPr>
              <w:keepNext/>
              <w:spacing w:before="33" w:after="30" w:line="288" w:lineRule="auto"/>
              <w:jc w:val="right"/>
              <w:rPr>
                <w:rFonts w:ascii="Arial" w:eastAsia="Arial" w:hAnsi="Arial" w:cs="Arial"/>
                <w:sz w:val="18"/>
              </w:rPr>
            </w:pPr>
            <w:r>
              <w:rPr>
                <w:rFonts w:ascii="Arial" w:eastAsia="Arial" w:hAnsi="Arial" w:cs="Arial"/>
                <w:sz w:val="18"/>
              </w:rPr>
              <w:t>Plan Permitted Discretionary Adjustment</w:t>
            </w:r>
            <w:r>
              <w:rPr>
                <w:rFonts w:ascii="Arial" w:eastAsia="Arial" w:hAnsi="Arial" w:cs="Arial"/>
                <w:b/>
                <w:sz w:val="18"/>
                <w:vertAlign w:val="superscript"/>
              </w:rPr>
              <w:t xml:space="preserve"> (2)</w:t>
            </w:r>
            <w:r>
              <w:rPr>
                <w:rFonts w:ascii="Arial" w:eastAsia="Arial" w:hAnsi="Arial" w:cs="Arial"/>
                <w:sz w:val="18"/>
              </w:rPr>
              <w:t>:</w:t>
            </w:r>
          </w:p>
        </w:tc>
        <w:tc>
          <w:tcPr>
            <w:tcW w:w="755" w:type="dxa"/>
            <w:tcBorders>
              <w:top w:val="single" w:sz="8" w:space="0" w:color="FFFFFF"/>
              <w:left w:val="single" w:sz="32" w:space="0" w:color="FFFFFF"/>
              <w:bottom w:val="single" w:sz="8" w:space="0" w:color="FFFFFF"/>
              <w:right w:val="nil"/>
            </w:tcBorders>
            <w:shd w:val="clear" w:color="auto" w:fill="F4F4F4"/>
            <w:tcMar>
              <w:top w:w="0" w:type="dxa"/>
              <w:left w:w="53" w:type="dxa"/>
              <w:bottom w:w="0" w:type="dxa"/>
              <w:right w:w="0" w:type="dxa"/>
            </w:tcMar>
            <w:vAlign w:val="bottom"/>
          </w:tcPr>
          <w:p w14:paraId="75119BE8" w14:textId="77777777" w:rsidR="00BD180A" w:rsidRDefault="006032AB">
            <w:pPr>
              <w:keepNext/>
              <w:spacing w:before="33" w:after="30" w:line="288" w:lineRule="auto"/>
              <w:jc w:val="right"/>
            </w:pPr>
            <w:r>
              <w:rPr>
                <w:rFonts w:ascii="Arial" w:eastAsia="Arial" w:hAnsi="Arial" w:cs="Arial"/>
                <w:color w:val="000000"/>
                <w:sz w:val="18"/>
              </w:rPr>
              <w:t>7.5 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0" w:type="dxa"/>
            </w:tcMar>
            <w:vAlign w:val="bottom"/>
          </w:tcPr>
          <w:p w14:paraId="3F970D7D" w14:textId="77777777" w:rsidR="00BD180A" w:rsidRDefault="006032AB">
            <w:pPr>
              <w:keepNext/>
              <w:spacing w:before="33" w:after="30" w:line="288" w:lineRule="auto"/>
            </w:pPr>
            <w:r>
              <w:rPr>
                <w:rFonts w:ascii="Arial" w:eastAsia="Arial" w:hAnsi="Arial" w:cs="Arial"/>
                <w:color w:val="000000"/>
                <w:sz w:val="18"/>
              </w:rPr>
              <w:t>%</w:t>
            </w:r>
          </w:p>
        </w:tc>
      </w:tr>
      <w:tr w:rsidR="00BD180A" w14:paraId="4F7BFDA8" w14:textId="77777777">
        <w:trPr>
          <w:cantSplit/>
        </w:trPr>
        <w:tc>
          <w:tcPr>
            <w:tcW w:w="9225" w:type="dxa"/>
            <w:gridSpan w:val="9"/>
            <w:tcBorders>
              <w:top w:val="nil"/>
              <w:left w:val="nil"/>
              <w:bottom w:val="single" w:sz="8" w:space="0" w:color="FFFFFF"/>
              <w:right w:val="nil"/>
            </w:tcBorders>
            <w:shd w:val="clear" w:color="auto" w:fill="F4F4F4"/>
            <w:tcMar>
              <w:top w:w="0" w:type="dxa"/>
              <w:left w:w="53" w:type="dxa"/>
              <w:bottom w:w="0" w:type="dxa"/>
              <w:right w:w="53" w:type="dxa"/>
            </w:tcMar>
            <w:vAlign w:val="bottom"/>
          </w:tcPr>
          <w:p w14:paraId="4C5B2DDA" w14:textId="77777777" w:rsidR="00BD180A" w:rsidRDefault="006032AB">
            <w:pPr>
              <w:keepNext/>
              <w:spacing w:before="33" w:after="30" w:line="288" w:lineRule="auto"/>
              <w:jc w:val="right"/>
            </w:pPr>
            <w:r>
              <w:rPr>
                <w:rFonts w:ascii="Arial" w:eastAsia="Arial" w:hAnsi="Arial" w:cs="Arial"/>
                <w:color w:val="000000"/>
                <w:sz w:val="18"/>
              </w:rPr>
              <w:t xml:space="preserve">Final </w:t>
            </w:r>
            <w:r>
              <w:rPr>
                <w:rFonts w:ascii="Arial" w:eastAsia="Arial" w:hAnsi="Arial" w:cs="Arial"/>
                <w:color w:val="000000"/>
                <w:sz w:val="18"/>
              </w:rPr>
              <w:t>Achievement of Financial Performance Metrics:</w:t>
            </w:r>
          </w:p>
        </w:tc>
        <w:tc>
          <w:tcPr>
            <w:tcW w:w="755" w:type="dxa"/>
            <w:tcBorders>
              <w:top w:val="single" w:sz="8" w:space="0" w:color="FFFFFF"/>
              <w:left w:val="single" w:sz="32" w:space="0" w:color="FFFFFF"/>
              <w:bottom w:val="single" w:sz="8" w:space="0" w:color="FFFFFF"/>
              <w:right w:val="nil"/>
            </w:tcBorders>
            <w:shd w:val="clear" w:color="auto" w:fill="F4F4F4"/>
            <w:tcMar>
              <w:top w:w="0" w:type="dxa"/>
              <w:left w:w="53" w:type="dxa"/>
              <w:bottom w:w="0" w:type="dxa"/>
              <w:right w:w="0" w:type="dxa"/>
            </w:tcMar>
            <w:vAlign w:val="bottom"/>
          </w:tcPr>
          <w:p w14:paraId="60FAD6B1" w14:textId="77777777" w:rsidR="00BD180A" w:rsidRDefault="006032AB">
            <w:pPr>
              <w:keepNext/>
              <w:spacing w:before="33" w:after="30" w:line="288" w:lineRule="auto"/>
              <w:jc w:val="right"/>
            </w:pPr>
            <w:r>
              <w:rPr>
                <w:rFonts w:ascii="Arial" w:eastAsia="Arial" w:hAnsi="Arial" w:cs="Arial"/>
                <w:color w:val="000000"/>
                <w:sz w:val="18"/>
              </w:rPr>
              <w:t>84 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0" w:type="dxa"/>
            </w:tcMar>
            <w:vAlign w:val="bottom"/>
          </w:tcPr>
          <w:p w14:paraId="120B1D9E" w14:textId="77777777" w:rsidR="00BD180A" w:rsidRDefault="006032AB">
            <w:pPr>
              <w:keepNext/>
              <w:spacing w:before="33" w:after="30" w:line="288" w:lineRule="auto"/>
            </w:pPr>
            <w:r>
              <w:rPr>
                <w:rFonts w:ascii="Arial" w:eastAsia="Arial" w:hAnsi="Arial" w:cs="Arial"/>
                <w:color w:val="000000"/>
                <w:sz w:val="18"/>
              </w:rPr>
              <w:t>%</w:t>
            </w:r>
          </w:p>
        </w:tc>
      </w:tr>
      <w:tr w:rsidR="00BD180A" w14:paraId="617577FC" w14:textId="77777777">
        <w:trPr>
          <w:cantSplit/>
        </w:trPr>
        <w:tc>
          <w:tcPr>
            <w:tcW w:w="9225" w:type="dxa"/>
            <w:gridSpan w:val="9"/>
            <w:tcBorders>
              <w:top w:val="nil"/>
              <w:left w:val="nil"/>
              <w:bottom w:val="single" w:sz="8" w:space="0" w:color="FFFFFF"/>
              <w:right w:val="nil"/>
            </w:tcBorders>
            <w:shd w:val="clear" w:color="auto" w:fill="F4F4F4"/>
            <w:tcMar>
              <w:top w:w="0" w:type="dxa"/>
              <w:left w:w="53" w:type="dxa"/>
              <w:bottom w:w="0" w:type="dxa"/>
              <w:right w:w="53" w:type="dxa"/>
            </w:tcMar>
            <w:vAlign w:val="bottom"/>
          </w:tcPr>
          <w:p w14:paraId="62BEE5E7"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Weighted Achievement of Financial Performance Objectives (84% x 70%):</w:t>
            </w:r>
          </w:p>
        </w:tc>
        <w:tc>
          <w:tcPr>
            <w:tcW w:w="755" w:type="dxa"/>
            <w:tcBorders>
              <w:top w:val="single" w:sz="8" w:space="0" w:color="FFFFFF"/>
              <w:left w:val="single" w:sz="32" w:space="0" w:color="FFFFFF"/>
              <w:bottom w:val="single" w:sz="8" w:space="0" w:color="FFFFFF"/>
              <w:right w:val="nil"/>
            </w:tcBorders>
            <w:shd w:val="clear" w:color="auto" w:fill="F4F4F4"/>
            <w:tcMar>
              <w:top w:w="0" w:type="dxa"/>
              <w:left w:w="53" w:type="dxa"/>
              <w:bottom w:w="0" w:type="dxa"/>
              <w:right w:w="0" w:type="dxa"/>
            </w:tcMar>
            <w:vAlign w:val="bottom"/>
          </w:tcPr>
          <w:p w14:paraId="5086C0E2" w14:textId="77777777" w:rsidR="00BD180A" w:rsidRDefault="006032AB">
            <w:pPr>
              <w:spacing w:before="33" w:after="30" w:line="288" w:lineRule="auto"/>
              <w:jc w:val="right"/>
            </w:pPr>
            <w:r>
              <w:rPr>
                <w:rFonts w:ascii="Arial" w:eastAsia="Arial" w:hAnsi="Arial" w:cs="Arial"/>
                <w:color w:val="000000"/>
                <w:sz w:val="18"/>
              </w:rPr>
              <w:t>59 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0" w:type="dxa"/>
            </w:tcMar>
            <w:vAlign w:val="bottom"/>
          </w:tcPr>
          <w:p w14:paraId="5CA28281" w14:textId="77777777" w:rsidR="00BD180A" w:rsidRDefault="006032AB">
            <w:pPr>
              <w:spacing w:before="33" w:after="30" w:line="288" w:lineRule="auto"/>
            </w:pPr>
            <w:r>
              <w:rPr>
                <w:rFonts w:ascii="Arial" w:eastAsia="Arial" w:hAnsi="Arial" w:cs="Arial"/>
                <w:color w:val="000000"/>
                <w:sz w:val="18"/>
              </w:rPr>
              <w:t>%</w:t>
            </w:r>
          </w:p>
        </w:tc>
      </w:tr>
    </w:tbl>
    <w:p w14:paraId="7288F8AD" w14:textId="77777777" w:rsidR="00BD180A" w:rsidRDefault="006032AB" w:rsidP="006032AB">
      <w:pPr>
        <w:numPr>
          <w:ilvl w:val="0"/>
          <w:numId w:val="65"/>
        </w:numPr>
        <w:spacing w:line="288" w:lineRule="auto"/>
        <w:ind w:left="360"/>
        <w:rPr>
          <w:rFonts w:ascii="Arial" w:eastAsia="Arial" w:hAnsi="Arial" w:cs="Arial"/>
          <w:b/>
          <w:i/>
          <w:color w:val="64615D"/>
          <w:sz w:val="18"/>
        </w:rPr>
      </w:pPr>
      <w:r>
        <w:rPr>
          <w:rFonts w:ascii="Arial" w:eastAsia="Arial" w:hAnsi="Arial" w:cs="Arial"/>
          <w:color w:val="64615D"/>
          <w:sz w:val="18"/>
        </w:rPr>
        <w:t>Measured quantitatively, with performance relative to target resulting in the following funding levels: at or below Threshold = 0%; Target Low End = 90%; Target = 100%; Target High End = 110%; at or above Maximum = 200%. Funding percentages are interpolate</w:t>
      </w:r>
      <w:r>
        <w:rPr>
          <w:rFonts w:ascii="Arial" w:eastAsia="Arial" w:hAnsi="Arial" w:cs="Arial"/>
          <w:color w:val="64615D"/>
          <w:sz w:val="18"/>
        </w:rPr>
        <w:t>d for results between the referenced funding levels.</w:t>
      </w:r>
    </w:p>
    <w:p w14:paraId="0BB907E7" w14:textId="77777777" w:rsidR="00BD180A" w:rsidRDefault="006032AB" w:rsidP="006032AB">
      <w:pPr>
        <w:numPr>
          <w:ilvl w:val="0"/>
          <w:numId w:val="65"/>
        </w:numPr>
        <w:spacing w:after="220" w:line="288" w:lineRule="auto"/>
        <w:ind w:left="360"/>
        <w:rPr>
          <w:rFonts w:ascii="Arial" w:eastAsia="Arial" w:hAnsi="Arial" w:cs="Arial"/>
          <w:b/>
          <w:i/>
          <w:color w:val="64615D"/>
          <w:sz w:val="18"/>
        </w:rPr>
      </w:pPr>
      <w:r>
        <w:rPr>
          <w:rFonts w:ascii="Arial" w:eastAsia="Arial" w:hAnsi="Arial" w:cs="Arial"/>
          <w:color w:val="64615D"/>
          <w:sz w:val="18"/>
        </w:rPr>
        <w:t>For the financial performance metrics, within the parameters of the annual STI program design structure, the Committee has</w:t>
      </w:r>
      <w:r>
        <w:rPr>
          <w:rFonts w:ascii="Arial" w:eastAsia="Arial" w:hAnsi="Arial" w:cs="Arial"/>
          <w:color w:val="64615D"/>
          <w:sz w:val="18"/>
        </w:rPr>
        <w:t xml:space="preserve"> discretion to adjust the quantitative results negatively or positively by up to 15%, primarily to reflect factors impacting results that were not contemplated at the time targets were established. For 2019, the Committee used this structural program discr</w:t>
      </w:r>
      <w:r>
        <w:rPr>
          <w:rFonts w:ascii="Arial" w:eastAsia="Arial" w:hAnsi="Arial" w:cs="Arial"/>
          <w:color w:val="64615D"/>
          <w:sz w:val="18"/>
        </w:rPr>
        <w:t>etion to reduce the quantitative performance results by 5% to account for certain unplanned events that positively impacted our financial results. For 2020, the Committee again chose to utilize this structural program discretion, applying a 7.5% positive a</w:t>
      </w:r>
      <w:r>
        <w:rPr>
          <w:rFonts w:ascii="Arial" w:eastAsia="Arial" w:hAnsi="Arial" w:cs="Arial"/>
          <w:color w:val="64615D"/>
          <w:sz w:val="18"/>
        </w:rPr>
        <w:t>djustment to our quantitative results to reflect the Company’s efforts in driving Adjusted Diluted Net Operating EPS throughout 2020. The 7.5% positive adjustment equates to a modest 15% of target achievement for Adjusted Diluted Net Operating EPS. In maki</w:t>
      </w:r>
      <w:r>
        <w:rPr>
          <w:rFonts w:ascii="Arial" w:eastAsia="Arial" w:hAnsi="Arial" w:cs="Arial"/>
          <w:color w:val="64615D"/>
          <w:sz w:val="18"/>
        </w:rPr>
        <w:t>ng this adjustment, the Committee recognized that absent the significant negative impact of the COVID-19 pandemic on our MI loss provision, which as discussed above was primarily driven by mortgage defaults related to COVID-19 forbearance programs, the Com</w:t>
      </w:r>
      <w:r>
        <w:rPr>
          <w:rFonts w:ascii="Arial" w:eastAsia="Arial" w:hAnsi="Arial" w:cs="Arial"/>
          <w:color w:val="64615D"/>
          <w:sz w:val="18"/>
        </w:rPr>
        <w:t>pany would have achieved its financial plan objectives for Adjusted Diluted Net Operating EPS.</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6FDB4CD" w14:textId="77777777">
        <w:trPr>
          <w:cantSplit/>
        </w:trPr>
        <w:tc>
          <w:tcPr>
            <w:tcW w:w="10080" w:type="dxa"/>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center"/>
          </w:tcPr>
          <w:p w14:paraId="5470D08E" w14:textId="77777777" w:rsidR="00BD180A" w:rsidRDefault="006032AB">
            <w:pPr>
              <w:keepNext/>
              <w:spacing w:line="288" w:lineRule="auto"/>
              <w:rPr>
                <w:rFonts w:ascii="Arial" w:eastAsia="Arial" w:hAnsi="Arial" w:cs="Arial"/>
                <w:b/>
                <w:color w:val="00BAB3"/>
                <w:sz w:val="22"/>
              </w:rPr>
            </w:pPr>
            <w:r>
              <w:rPr>
                <w:rFonts w:ascii="Arial" w:eastAsia="Arial" w:hAnsi="Arial" w:cs="Arial"/>
                <w:b/>
                <w:color w:val="00BAB3"/>
                <w:sz w:val="22"/>
              </w:rPr>
              <w:t>Adjusted Diluted Net Operating EPS (0% Achievement)</w:t>
            </w:r>
          </w:p>
        </w:tc>
      </w:tr>
      <w:tr w:rsidR="00BD180A" w14:paraId="2E3ADF4B" w14:textId="77777777">
        <w:trPr>
          <w:cantSplit/>
        </w:trPr>
        <w:tc>
          <w:tcPr>
            <w:tcW w:w="10080" w:type="dxa"/>
            <w:tcBorders>
              <w:top w:val="single" w:sz="16" w:space="0" w:color="FFFFFF"/>
              <w:left w:val="single" w:sz="16" w:space="0" w:color="FFFFFF"/>
              <w:bottom w:val="single" w:sz="32" w:space="0" w:color="FFFFFF"/>
              <w:right w:val="single" w:sz="16" w:space="0" w:color="FFFFFF"/>
            </w:tcBorders>
            <w:shd w:val="clear" w:color="auto" w:fill="F4F4F4"/>
            <w:tcMar>
              <w:top w:w="0" w:type="dxa"/>
              <w:left w:w="53" w:type="dxa"/>
              <w:bottom w:w="0" w:type="dxa"/>
              <w:right w:w="53" w:type="dxa"/>
            </w:tcMar>
          </w:tcPr>
          <w:p w14:paraId="4E0DCE73" w14:textId="77777777" w:rsidR="00BD180A" w:rsidRDefault="006032AB">
            <w:pPr>
              <w:keepNext/>
              <w:spacing w:before="13" w:line="288" w:lineRule="auto"/>
              <w:rPr>
                <w:rFonts w:ascii="Arial" w:eastAsia="Arial" w:hAnsi="Arial" w:cs="Arial"/>
                <w:color w:val="002B49"/>
                <w:sz w:val="18"/>
              </w:rPr>
            </w:pPr>
            <w:r>
              <w:rPr>
                <w:rFonts w:ascii="Arial" w:eastAsia="Arial" w:hAnsi="Arial" w:cs="Arial"/>
                <w:color w:val="002B49"/>
                <w:sz w:val="18"/>
              </w:rPr>
              <w:t xml:space="preserve">Measured as (A) adjusted pretax operating income attributable to common stockholders, net of taxes </w:t>
            </w:r>
            <w:r>
              <w:rPr>
                <w:rFonts w:ascii="Arial" w:eastAsia="Arial" w:hAnsi="Arial" w:cs="Arial"/>
                <w:color w:val="002B49"/>
                <w:sz w:val="18"/>
              </w:rPr>
              <w:t>computed using the Company’s statutory tax rate, divided by (B) the sum of the weighted average number of common shares outstanding and all dilutive potential common shares outstanding. </w:t>
            </w:r>
          </w:p>
          <w:p w14:paraId="02B5F18A" w14:textId="77777777" w:rsidR="00BD180A" w:rsidRDefault="006032AB">
            <w:pPr>
              <w:spacing w:before="120" w:line="288" w:lineRule="auto"/>
              <w:rPr>
                <w:rFonts w:ascii="Arial" w:eastAsia="Arial" w:hAnsi="Arial" w:cs="Arial"/>
                <w:color w:val="002B49"/>
                <w:sz w:val="18"/>
              </w:rPr>
            </w:pPr>
            <w:r>
              <w:rPr>
                <w:rFonts w:ascii="Arial" w:eastAsia="Arial" w:hAnsi="Arial" w:cs="Arial"/>
                <w:color w:val="002B49"/>
                <w:sz w:val="18"/>
              </w:rPr>
              <w:t>On a consolidated basis, adjusted pretax operating income and adjuste</w:t>
            </w:r>
            <w:r>
              <w:rPr>
                <w:rFonts w:ascii="Arial" w:eastAsia="Arial" w:hAnsi="Arial" w:cs="Arial"/>
                <w:color w:val="002B49"/>
                <w:sz w:val="18"/>
              </w:rPr>
              <w:t>d diluted net operating income per share are non-GAAP financial measures. See pages 82 to 84 of our 2020 Form 10-K for definitions of our non-GAAP financial measures including reconciliations of the most comparable GAAP measures of consolidated pretax inco</w:t>
            </w:r>
            <w:r>
              <w:rPr>
                <w:rFonts w:ascii="Arial" w:eastAsia="Arial" w:hAnsi="Arial" w:cs="Arial"/>
                <w:color w:val="002B49"/>
                <w:sz w:val="18"/>
              </w:rPr>
              <w:t>me and diluted net income per share to our non-GAAP financial measures of adjusted pretax operating income and adjusted diluted net operating income per share.</w:t>
            </w:r>
          </w:p>
          <w:p w14:paraId="18FFF3DB" w14:textId="77777777" w:rsidR="00BD180A" w:rsidRDefault="00BD180A">
            <w:pPr>
              <w:spacing w:before="120" w:after="30" w:line="288" w:lineRule="auto"/>
              <w:rPr>
                <w:rFonts w:ascii="Arial" w:eastAsia="Arial" w:hAnsi="Arial" w:cs="Arial"/>
                <w:color w:val="002B49"/>
                <w:sz w:val="18"/>
              </w:rPr>
            </w:pPr>
          </w:p>
        </w:tc>
      </w:tr>
      <w:tr w:rsidR="00BD180A" w14:paraId="2A7B2B24" w14:textId="77777777">
        <w:trPr>
          <w:cantSplit/>
        </w:trPr>
        <w:tc>
          <w:tcPr>
            <w:tcW w:w="10080" w:type="dxa"/>
            <w:tcBorders>
              <w:top w:val="single" w:sz="32"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bottom"/>
          </w:tcPr>
          <w:p w14:paraId="23951CB6" w14:textId="77777777" w:rsidR="00BD180A" w:rsidRDefault="006032AB">
            <w:pPr>
              <w:keepNext/>
              <w:spacing w:after="30" w:line="288" w:lineRule="auto"/>
              <w:rPr>
                <w:rFonts w:ascii="Arial" w:eastAsia="Arial" w:hAnsi="Arial" w:cs="Arial"/>
                <w:b/>
                <w:color w:val="002B49"/>
                <w:sz w:val="22"/>
              </w:rPr>
            </w:pPr>
            <w:r>
              <w:rPr>
                <w:rFonts w:ascii="Arial" w:eastAsia="Arial" w:hAnsi="Arial" w:cs="Arial"/>
                <w:b/>
                <w:color w:val="002B49"/>
                <w:sz w:val="22"/>
              </w:rPr>
              <w:t>2020 Target Setting</w:t>
            </w:r>
          </w:p>
        </w:tc>
      </w:tr>
      <w:tr w:rsidR="00BD180A" w14:paraId="047C691A" w14:textId="77777777">
        <w:trPr>
          <w:cantSplit/>
        </w:trPr>
        <w:tc>
          <w:tcPr>
            <w:tcW w:w="10080"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tcPr>
          <w:p w14:paraId="5232C052" w14:textId="77777777" w:rsidR="00BD180A" w:rsidRDefault="006032AB">
            <w:pPr>
              <w:spacing w:before="13" w:line="288" w:lineRule="auto"/>
              <w:rPr>
                <w:rFonts w:ascii="Arial" w:eastAsia="Arial" w:hAnsi="Arial" w:cs="Arial"/>
                <w:color w:val="002B49"/>
                <w:sz w:val="18"/>
              </w:rPr>
            </w:pPr>
            <w:r>
              <w:rPr>
                <w:rFonts w:ascii="Arial" w:eastAsia="Arial" w:hAnsi="Arial" w:cs="Arial"/>
                <w:color w:val="002B49"/>
                <w:sz w:val="18"/>
              </w:rPr>
              <w:t>The target for 2020 STI ($3.02</w:t>
            </w:r>
            <w:r>
              <w:rPr>
                <w:rFonts w:ascii="Arial" w:eastAsia="Arial" w:hAnsi="Arial" w:cs="Arial"/>
                <w:color w:val="002B49"/>
                <w:sz w:val="18"/>
              </w:rPr>
              <w:t xml:space="preserve"> per share) represented a 6% decrease over our 2019 actual performance of $3.21 per share, based on a corresponding projected decrease of $51 million in adjusted pretax operating income for 2020 over 2019.</w:t>
            </w:r>
          </w:p>
          <w:p w14:paraId="0008E522" w14:textId="77777777" w:rsidR="00BD180A" w:rsidRDefault="006032AB">
            <w:pPr>
              <w:spacing w:before="120" w:line="288" w:lineRule="auto"/>
              <w:rPr>
                <w:rFonts w:ascii="Arial" w:eastAsia="Arial" w:hAnsi="Arial" w:cs="Arial"/>
                <w:color w:val="002B49"/>
                <w:sz w:val="18"/>
              </w:rPr>
            </w:pPr>
            <w:r>
              <w:rPr>
                <w:rFonts w:ascii="Arial" w:eastAsia="Arial" w:hAnsi="Arial" w:cs="Arial"/>
                <w:color w:val="002B49"/>
                <w:sz w:val="18"/>
              </w:rPr>
              <w:t>Before consideration of the impact</w:t>
            </w:r>
            <w:r>
              <w:rPr>
                <w:rFonts w:ascii="Arial" w:eastAsia="Arial" w:hAnsi="Arial" w:cs="Arial"/>
                <w:color w:val="002B49"/>
                <w:sz w:val="18"/>
              </w:rPr>
              <w:t>s of the COVID-19 pandemic, our 2020 target was expected to be particularly challenging given: (1) our aggressive targeted reduction in operating expenses to support investment in new business initiatives; (2) the positive impact on our 2019 Adjusted Dilut</w:t>
            </w:r>
            <w:r>
              <w:rPr>
                <w:rFonts w:ascii="Arial" w:eastAsia="Arial" w:hAnsi="Arial" w:cs="Arial"/>
                <w:color w:val="002B49"/>
                <w:sz w:val="18"/>
              </w:rPr>
              <w:t>ed Net Operating EPS from a one-time adjustment to our earned premiums; and (3) the favorable loss development in 2019 that was not expected to continue for 2020. In evaluating our 2019 STI program, the Committee applied a 5% negative adjustment to our fin</w:t>
            </w:r>
            <w:r>
              <w:rPr>
                <w:rFonts w:ascii="Arial" w:eastAsia="Arial" w:hAnsi="Arial" w:cs="Arial"/>
                <w:color w:val="002B49"/>
                <w:sz w:val="18"/>
              </w:rPr>
              <w:t xml:space="preserve">ancial performance results given, among other factors, the one-time adjustment to our earned premiums in 2019. </w:t>
            </w:r>
          </w:p>
          <w:p w14:paraId="704AE692" w14:textId="77777777" w:rsidR="00BD180A" w:rsidRDefault="00BD180A">
            <w:pPr>
              <w:spacing w:before="120" w:after="30" w:line="288" w:lineRule="auto"/>
              <w:rPr>
                <w:rFonts w:ascii="Arial" w:eastAsia="Arial" w:hAnsi="Arial" w:cs="Arial"/>
                <w:color w:val="002B49"/>
                <w:sz w:val="18"/>
              </w:rPr>
            </w:pPr>
          </w:p>
        </w:tc>
      </w:tr>
    </w:tbl>
    <w:p w14:paraId="33D8C783" w14:textId="77777777" w:rsidR="00BD180A" w:rsidRDefault="00BD180A" w:rsidP="006032AB">
      <w:pPr>
        <w:numPr>
          <w:ilvl w:val="0"/>
          <w:numId w:val="65"/>
        </w:numPr>
        <w:tabs>
          <w:tab w:val="left" w:pos="540"/>
        </w:tabs>
        <w:spacing w:before="100" w:line="288" w:lineRule="auto"/>
        <w:ind w:left="0" w:firstLine="0"/>
        <w:rPr>
          <w:rFonts w:ascii="Arial" w:eastAsia="Arial" w:hAnsi="Arial" w:cs="Arial"/>
          <w:b/>
          <w:i/>
          <w:color w:val="64615D"/>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181D92E" w14:textId="77777777">
        <w:trPr>
          <w:cantSplit/>
        </w:trPr>
        <w:tc>
          <w:tcPr>
            <w:tcW w:w="10080" w:type="dxa"/>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1E6AC7DB" w14:textId="77777777" w:rsidR="00BD180A" w:rsidRDefault="006032AB">
            <w:pPr>
              <w:keepNext/>
              <w:spacing w:before="13" w:after="30" w:line="288" w:lineRule="auto"/>
              <w:rPr>
                <w:rFonts w:ascii="Arial" w:eastAsia="Arial" w:hAnsi="Arial" w:cs="Arial"/>
                <w:b/>
                <w:color w:val="00BAB3"/>
                <w:sz w:val="22"/>
              </w:rPr>
            </w:pPr>
            <w:r>
              <w:rPr>
                <w:rFonts w:ascii="Arial" w:eastAsia="Arial" w:hAnsi="Arial" w:cs="Arial"/>
                <w:b/>
                <w:color w:val="00BAB3"/>
                <w:sz w:val="22"/>
              </w:rPr>
              <w:t>Value Achieved on NIW — NIW Volume (200% Achievement)</w:t>
            </w:r>
          </w:p>
        </w:tc>
      </w:tr>
      <w:tr w:rsidR="00BD180A" w14:paraId="3E069821" w14:textId="77777777">
        <w:trPr>
          <w:cantSplit/>
        </w:trPr>
        <w:tc>
          <w:tcPr>
            <w:tcW w:w="10080" w:type="dxa"/>
            <w:tcBorders>
              <w:top w:val="single" w:sz="16" w:space="0" w:color="FFFFFF"/>
              <w:left w:val="single" w:sz="16" w:space="0" w:color="FFFFFF"/>
              <w:bottom w:val="single" w:sz="32" w:space="0" w:color="FFFFFF"/>
              <w:right w:val="single" w:sz="16" w:space="0" w:color="FFFFFF"/>
            </w:tcBorders>
            <w:shd w:val="clear" w:color="auto" w:fill="F4F4F4"/>
            <w:tcMar>
              <w:top w:w="0" w:type="dxa"/>
              <w:left w:w="53" w:type="dxa"/>
              <w:bottom w:w="0" w:type="dxa"/>
              <w:right w:w="53" w:type="dxa"/>
            </w:tcMar>
            <w:vAlign w:val="bottom"/>
          </w:tcPr>
          <w:p w14:paraId="6D756B29" w14:textId="77777777" w:rsidR="00BD180A" w:rsidRDefault="006032AB">
            <w:pPr>
              <w:keepNext/>
              <w:spacing w:before="13" w:line="288" w:lineRule="auto"/>
              <w:rPr>
                <w:rFonts w:ascii="Arial" w:eastAsia="Arial" w:hAnsi="Arial" w:cs="Arial"/>
                <w:color w:val="002B49"/>
                <w:sz w:val="18"/>
              </w:rPr>
            </w:pPr>
            <w:r>
              <w:rPr>
                <w:rFonts w:ascii="Arial" w:eastAsia="Arial" w:hAnsi="Arial" w:cs="Arial"/>
                <w:color w:val="002B49"/>
                <w:sz w:val="18"/>
              </w:rPr>
              <w:t xml:space="preserve">Measured as new, traditional Mortgage business and the NIW equivalent of new </w:t>
            </w:r>
            <w:r>
              <w:rPr>
                <w:rFonts w:ascii="Arial" w:eastAsia="Arial" w:hAnsi="Arial" w:cs="Arial"/>
                <w:color w:val="002B49"/>
                <w:sz w:val="18"/>
              </w:rPr>
              <w:t>insurance written through non-traditional Mortgage executions such as our participation in the GSEs credit risk transfer transactions.</w:t>
            </w:r>
          </w:p>
          <w:p w14:paraId="4C9CFF9A" w14:textId="77777777" w:rsidR="00BD180A" w:rsidRDefault="00BD180A">
            <w:pPr>
              <w:spacing w:before="120" w:after="30" w:line="288" w:lineRule="auto"/>
              <w:rPr>
                <w:rFonts w:ascii="Arial" w:eastAsia="Arial" w:hAnsi="Arial" w:cs="Arial"/>
                <w:color w:val="002B49"/>
                <w:sz w:val="18"/>
              </w:rPr>
            </w:pPr>
          </w:p>
        </w:tc>
      </w:tr>
      <w:tr w:rsidR="00BD180A" w14:paraId="0BCC28FB" w14:textId="77777777">
        <w:trPr>
          <w:cantSplit/>
        </w:trPr>
        <w:tc>
          <w:tcPr>
            <w:tcW w:w="10080" w:type="dxa"/>
            <w:tcBorders>
              <w:top w:val="single" w:sz="32"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bottom"/>
          </w:tcPr>
          <w:p w14:paraId="1E06F405" w14:textId="77777777" w:rsidR="00BD180A" w:rsidRDefault="006032AB">
            <w:pPr>
              <w:keepNext/>
              <w:spacing w:after="30" w:line="288" w:lineRule="auto"/>
              <w:rPr>
                <w:rFonts w:ascii="Arial" w:eastAsia="Arial" w:hAnsi="Arial" w:cs="Arial"/>
                <w:b/>
                <w:color w:val="002B49"/>
                <w:sz w:val="22"/>
              </w:rPr>
            </w:pPr>
            <w:r>
              <w:rPr>
                <w:rFonts w:ascii="Arial" w:eastAsia="Arial" w:hAnsi="Arial" w:cs="Arial"/>
                <w:b/>
                <w:color w:val="002B49"/>
                <w:sz w:val="22"/>
              </w:rPr>
              <w:t>2020 Target Setting</w:t>
            </w:r>
          </w:p>
        </w:tc>
      </w:tr>
      <w:tr w:rsidR="00BD180A" w14:paraId="12790B04" w14:textId="77777777">
        <w:trPr>
          <w:cantSplit/>
        </w:trPr>
        <w:tc>
          <w:tcPr>
            <w:tcW w:w="10080"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bottom"/>
          </w:tcPr>
          <w:p w14:paraId="324CCB66" w14:textId="77777777" w:rsidR="00BD180A" w:rsidRDefault="006032AB">
            <w:pPr>
              <w:spacing w:before="13" w:line="288" w:lineRule="auto"/>
              <w:rPr>
                <w:rFonts w:ascii="Arial" w:eastAsia="Arial" w:hAnsi="Arial" w:cs="Arial"/>
                <w:color w:val="002B49"/>
                <w:sz w:val="18"/>
              </w:rPr>
            </w:pPr>
            <w:r>
              <w:rPr>
                <w:rFonts w:ascii="Arial" w:eastAsia="Arial" w:hAnsi="Arial" w:cs="Arial"/>
                <w:color w:val="002B49"/>
                <w:sz w:val="18"/>
              </w:rPr>
              <w:t xml:space="preserve">NIW targets for any particular year are not directly comparable to actual NIW </w:t>
            </w:r>
            <w:r>
              <w:rPr>
                <w:rFonts w:ascii="Arial" w:eastAsia="Arial" w:hAnsi="Arial" w:cs="Arial"/>
                <w:color w:val="002B49"/>
                <w:sz w:val="18"/>
              </w:rPr>
              <w:t>performance in the immediately prior year given that NIW expectations largely are reset each year based on the projected size and composition of the mortgage market, among other variables.</w:t>
            </w:r>
          </w:p>
          <w:p w14:paraId="4723D3F5" w14:textId="77777777" w:rsidR="00BD180A" w:rsidRDefault="006032AB">
            <w:pPr>
              <w:spacing w:before="120" w:line="288" w:lineRule="auto"/>
              <w:rPr>
                <w:rFonts w:ascii="Arial" w:eastAsia="Arial" w:hAnsi="Arial" w:cs="Arial"/>
                <w:color w:val="002B49"/>
                <w:sz w:val="18"/>
              </w:rPr>
            </w:pPr>
            <w:r>
              <w:rPr>
                <w:rFonts w:ascii="Arial" w:eastAsia="Arial" w:hAnsi="Arial" w:cs="Arial"/>
                <w:color w:val="002B49"/>
                <w:sz w:val="18"/>
              </w:rPr>
              <w:t>The NIW target for 2020 STI ($60 billion</w:t>
            </w:r>
            <w:r>
              <w:rPr>
                <w:rFonts w:ascii="Arial" w:eastAsia="Arial" w:hAnsi="Arial" w:cs="Arial"/>
                <w:color w:val="002B49"/>
                <w:sz w:val="18"/>
              </w:rPr>
              <w:t>) represented a 16% decrease compared to our 2019 actual performance of $73 billion. Our target for 2020 was established primarily based on: (i) the projected size of the mortgage market (using an average of estimates from the Mortgage Bankers Association,</w:t>
            </w:r>
            <w:r>
              <w:rPr>
                <w:rFonts w:ascii="Arial" w:eastAsia="Arial" w:hAnsi="Arial" w:cs="Arial"/>
                <w:color w:val="002B49"/>
                <w:sz w:val="18"/>
              </w:rPr>
              <w:t xml:space="preserve"> Fannie Mae and Freddie Mac), which projected a 5% decrease in total mortgage originations; (ii) our estimate of the private MI industry’s share of the mortgage origination market (i.e., the use of private MI as compared to FHA or other forms of credit enh</w:t>
            </w:r>
            <w:r>
              <w:rPr>
                <w:rFonts w:ascii="Arial" w:eastAsia="Arial" w:hAnsi="Arial" w:cs="Arial"/>
                <w:color w:val="002B49"/>
                <w:sz w:val="18"/>
              </w:rPr>
              <w:t>ancement); (iii) our projection regarding our market share, taking into consideration competition in the MI industry and our strategic focus on writing only NIW that we viewed as generating an acceptable level of economic value.</w:t>
            </w:r>
          </w:p>
          <w:p w14:paraId="448737EB" w14:textId="77777777" w:rsidR="00BD180A" w:rsidRDefault="00BD180A">
            <w:pPr>
              <w:spacing w:before="120" w:after="30" w:line="288" w:lineRule="auto"/>
              <w:rPr>
                <w:rFonts w:ascii="Arial" w:eastAsia="Arial" w:hAnsi="Arial" w:cs="Arial"/>
                <w:color w:val="002B49"/>
                <w:sz w:val="18"/>
              </w:rPr>
            </w:pPr>
          </w:p>
        </w:tc>
      </w:tr>
    </w:tbl>
    <w:p w14:paraId="48A8475C" w14:textId="77777777" w:rsidR="00BD180A" w:rsidRDefault="00BD180A" w:rsidP="006032AB">
      <w:pPr>
        <w:numPr>
          <w:ilvl w:val="0"/>
          <w:numId w:val="65"/>
        </w:numPr>
        <w:tabs>
          <w:tab w:val="left" w:pos="540"/>
        </w:tabs>
        <w:spacing w:before="100" w:line="288" w:lineRule="auto"/>
        <w:ind w:left="0" w:firstLine="0"/>
        <w:rPr>
          <w:rFonts w:ascii="Arial" w:eastAsia="Arial" w:hAnsi="Arial" w:cs="Arial"/>
          <w:b/>
          <w:i/>
          <w:color w:val="64615D"/>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7D1A56A" w14:textId="77777777">
        <w:trPr>
          <w:cantSplit/>
        </w:trPr>
        <w:tc>
          <w:tcPr>
            <w:tcW w:w="10080" w:type="dxa"/>
            <w:tcBorders>
              <w:top w:val="single" w:sz="16" w:space="0" w:color="FFFFFF"/>
              <w:left w:val="single" w:sz="16" w:space="0" w:color="FFFFFF"/>
              <w:bottom w:val="single" w:sz="16" w:space="0" w:color="FFFFFF"/>
              <w:right w:val="single" w:sz="16" w:space="0" w:color="FFFFFF"/>
            </w:tcBorders>
            <w:shd w:val="clear" w:color="auto" w:fill="F4F4F4"/>
            <w:tcMar>
              <w:top w:w="0" w:type="dxa"/>
              <w:left w:w="53" w:type="dxa"/>
              <w:bottom w:w="0" w:type="dxa"/>
              <w:right w:w="53" w:type="dxa"/>
            </w:tcMar>
            <w:vAlign w:val="bottom"/>
          </w:tcPr>
          <w:p w14:paraId="7AC66305" w14:textId="77777777" w:rsidR="00BD180A" w:rsidRDefault="006032AB">
            <w:pPr>
              <w:keepNext/>
              <w:spacing w:before="13" w:after="30" w:line="288" w:lineRule="auto"/>
              <w:rPr>
                <w:rFonts w:ascii="Arial" w:eastAsia="Arial" w:hAnsi="Arial" w:cs="Arial"/>
                <w:b/>
                <w:color w:val="00BAB3"/>
                <w:sz w:val="22"/>
              </w:rPr>
            </w:pPr>
            <w:r>
              <w:rPr>
                <w:rFonts w:ascii="Arial" w:eastAsia="Arial" w:hAnsi="Arial" w:cs="Arial"/>
                <w:b/>
                <w:color w:val="00BAB3"/>
                <w:sz w:val="22"/>
              </w:rPr>
              <w:t>Value Achieved on NIW —</w:t>
            </w:r>
            <w:r>
              <w:rPr>
                <w:rFonts w:ascii="Arial" w:eastAsia="Arial" w:hAnsi="Arial" w:cs="Arial"/>
                <w:b/>
                <w:color w:val="00BAB3"/>
                <w:sz w:val="22"/>
              </w:rPr>
              <w:t xml:space="preserve"> Return on Capital (106% Achievement)</w:t>
            </w:r>
          </w:p>
        </w:tc>
      </w:tr>
      <w:tr w:rsidR="00BD180A" w14:paraId="0253170D" w14:textId="77777777">
        <w:trPr>
          <w:cantSplit/>
        </w:trPr>
        <w:tc>
          <w:tcPr>
            <w:tcW w:w="10080" w:type="dxa"/>
            <w:tcBorders>
              <w:top w:val="single" w:sz="16" w:space="0" w:color="FFFFFF"/>
              <w:left w:val="single" w:sz="16" w:space="0" w:color="FFFFFF"/>
              <w:bottom w:val="single" w:sz="32" w:space="0" w:color="FFFFFF"/>
              <w:right w:val="single" w:sz="16" w:space="0" w:color="FFFFFF"/>
            </w:tcBorders>
            <w:shd w:val="clear" w:color="auto" w:fill="F4F4F4"/>
            <w:tcMar>
              <w:top w:w="0" w:type="dxa"/>
              <w:left w:w="53" w:type="dxa"/>
              <w:bottom w:w="0" w:type="dxa"/>
              <w:right w:w="53" w:type="dxa"/>
            </w:tcMar>
            <w:vAlign w:val="bottom"/>
          </w:tcPr>
          <w:p w14:paraId="30C38AE2" w14:textId="77777777" w:rsidR="00BD180A" w:rsidRDefault="006032AB">
            <w:pPr>
              <w:keepNext/>
              <w:spacing w:before="13" w:line="288" w:lineRule="auto"/>
              <w:rPr>
                <w:rFonts w:ascii="Arial" w:eastAsia="Arial" w:hAnsi="Arial" w:cs="Arial"/>
                <w:color w:val="002B49"/>
                <w:sz w:val="18"/>
              </w:rPr>
            </w:pPr>
            <w:r>
              <w:rPr>
                <w:rFonts w:ascii="Arial" w:eastAsia="Arial" w:hAnsi="Arial" w:cs="Arial"/>
                <w:color w:val="002B49"/>
                <w:sz w:val="18"/>
              </w:rPr>
              <w:t xml:space="preserve">Measured as the after-tax, projected return on PMIERs-required capital with respect to traditional mortgage insurance after giving effect to projected investment income and the impact of reinsurance that is in </w:t>
            </w:r>
            <w:r>
              <w:rPr>
                <w:rFonts w:ascii="Arial" w:eastAsia="Arial" w:hAnsi="Arial" w:cs="Arial"/>
                <w:color w:val="002B49"/>
                <w:sz w:val="18"/>
              </w:rPr>
              <w:t>place at the time the insurance was written, but excluding debt leverage.</w:t>
            </w:r>
          </w:p>
          <w:p w14:paraId="58B3BC7E" w14:textId="77777777" w:rsidR="00BD180A" w:rsidRDefault="006032AB">
            <w:pPr>
              <w:spacing w:before="120" w:after="30" w:line="288" w:lineRule="auto"/>
              <w:rPr>
                <w:rFonts w:ascii="Arial" w:eastAsia="Arial" w:hAnsi="Arial" w:cs="Arial"/>
                <w:color w:val="002B49"/>
                <w:sz w:val="18"/>
              </w:rPr>
            </w:pPr>
            <w:r>
              <w:rPr>
                <w:rFonts w:ascii="Arial" w:eastAsia="Arial" w:hAnsi="Arial" w:cs="Arial"/>
                <w:color w:val="002B49"/>
                <w:sz w:val="18"/>
              </w:rPr>
              <w:t xml:space="preserve"> </w:t>
            </w:r>
          </w:p>
        </w:tc>
      </w:tr>
      <w:tr w:rsidR="00BD180A" w14:paraId="7170A59F" w14:textId="77777777">
        <w:trPr>
          <w:cantSplit/>
        </w:trPr>
        <w:tc>
          <w:tcPr>
            <w:tcW w:w="10080" w:type="dxa"/>
            <w:tcBorders>
              <w:top w:val="single" w:sz="32"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bottom"/>
          </w:tcPr>
          <w:p w14:paraId="48A80911" w14:textId="77777777" w:rsidR="00BD180A" w:rsidRDefault="006032AB">
            <w:pPr>
              <w:keepNext/>
              <w:spacing w:after="30" w:line="288" w:lineRule="auto"/>
              <w:rPr>
                <w:rFonts w:ascii="Arial" w:eastAsia="Arial" w:hAnsi="Arial" w:cs="Arial"/>
                <w:b/>
                <w:color w:val="002B49"/>
                <w:sz w:val="22"/>
              </w:rPr>
            </w:pPr>
            <w:r>
              <w:rPr>
                <w:rFonts w:ascii="Arial" w:eastAsia="Arial" w:hAnsi="Arial" w:cs="Arial"/>
                <w:b/>
                <w:color w:val="002B49"/>
                <w:sz w:val="22"/>
              </w:rPr>
              <w:t>2020 Target Setting</w:t>
            </w:r>
          </w:p>
        </w:tc>
      </w:tr>
      <w:tr w:rsidR="00BD180A" w14:paraId="08450063" w14:textId="77777777">
        <w:trPr>
          <w:cantSplit/>
        </w:trPr>
        <w:tc>
          <w:tcPr>
            <w:tcW w:w="10080" w:type="dxa"/>
            <w:tcBorders>
              <w:top w:val="single" w:sz="16" w:space="0" w:color="FFFFFF"/>
              <w:left w:val="single" w:sz="16" w:space="0" w:color="FFFFFF"/>
              <w:bottom w:val="single" w:sz="16" w:space="0" w:color="FFFFFF"/>
              <w:right w:val="single" w:sz="16" w:space="0" w:color="FFFFFF"/>
            </w:tcBorders>
            <w:shd w:val="clear" w:color="auto" w:fill="E6EAED"/>
            <w:tcMar>
              <w:top w:w="0" w:type="dxa"/>
              <w:left w:w="53" w:type="dxa"/>
              <w:bottom w:w="0" w:type="dxa"/>
              <w:right w:w="53" w:type="dxa"/>
            </w:tcMar>
            <w:vAlign w:val="bottom"/>
          </w:tcPr>
          <w:p w14:paraId="098EAA71" w14:textId="77777777" w:rsidR="00BD180A" w:rsidRDefault="006032AB">
            <w:pPr>
              <w:spacing w:before="13" w:line="288" w:lineRule="auto"/>
              <w:rPr>
                <w:rFonts w:ascii="Arial" w:eastAsia="Arial" w:hAnsi="Arial" w:cs="Arial"/>
                <w:color w:val="002B49"/>
                <w:sz w:val="18"/>
              </w:rPr>
            </w:pPr>
            <w:r>
              <w:rPr>
                <w:rFonts w:ascii="Arial" w:eastAsia="Arial" w:hAnsi="Arial" w:cs="Arial"/>
                <w:color w:val="002B49"/>
                <w:sz w:val="18"/>
              </w:rPr>
              <w:t>The target for 2020 STI of 15% represented a decrease compared to our 2019 actual performance of 20%. Our 2019</w:t>
            </w:r>
            <w:r>
              <w:rPr>
                <w:rFonts w:ascii="Arial" w:eastAsia="Arial" w:hAnsi="Arial" w:cs="Arial"/>
                <w:color w:val="002B49"/>
                <w:sz w:val="18"/>
              </w:rPr>
              <w:t xml:space="preserve"> returns were benefited significantly by our execution of ILN reinsurance on a portion of our 2019 NIW, which increased our overall returns for 2019 NIW above our 2019 targeted level of 15%. As noted above, for 2020 STI awards, we excluded from our Return </w:t>
            </w:r>
            <w:r>
              <w:rPr>
                <w:rFonts w:ascii="Arial" w:eastAsia="Arial" w:hAnsi="Arial" w:cs="Arial"/>
                <w:color w:val="002B49"/>
                <w:sz w:val="18"/>
              </w:rPr>
              <w:t>on Capital calculation the impact of reinsurance that is not in place at the time NIW is originated, effectively eliminating the potential benefit of ILN risk distribution transactions, which as currently conducted, provide reinsurance on NIW that is alrea</w:t>
            </w:r>
            <w:r>
              <w:rPr>
                <w:rFonts w:ascii="Arial" w:eastAsia="Arial" w:hAnsi="Arial" w:cs="Arial"/>
                <w:color w:val="002B49"/>
                <w:sz w:val="18"/>
              </w:rPr>
              <w:t>dy in place. As a result, our 2020 STI target is not directly comparable to 2019 actual performance.</w:t>
            </w:r>
          </w:p>
          <w:p w14:paraId="412D7742" w14:textId="77777777" w:rsidR="00BD180A" w:rsidRDefault="006032AB">
            <w:pPr>
              <w:spacing w:before="120" w:after="30" w:line="288" w:lineRule="auto"/>
              <w:rPr>
                <w:rFonts w:ascii="Arial" w:eastAsia="Arial" w:hAnsi="Arial" w:cs="Arial"/>
                <w:color w:val="002B49"/>
                <w:sz w:val="18"/>
              </w:rPr>
            </w:pPr>
            <w:r>
              <w:rPr>
                <w:rFonts w:ascii="Arial" w:eastAsia="Arial" w:hAnsi="Arial" w:cs="Arial"/>
                <w:color w:val="002B49"/>
                <w:sz w:val="18"/>
              </w:rPr>
              <w:t xml:space="preserve"> </w:t>
            </w:r>
          </w:p>
        </w:tc>
      </w:tr>
    </w:tbl>
    <w:p w14:paraId="5A2C8E89" w14:textId="77777777" w:rsidR="00BD180A" w:rsidRDefault="006032AB">
      <w:pPr>
        <w:keepNext/>
        <w:spacing w:before="100" w:after="100" w:line="288" w:lineRule="auto"/>
        <w:jc w:val="center"/>
        <w:rPr>
          <w:rFonts w:ascii="Arial" w:eastAsia="Arial" w:hAnsi="Arial" w:cs="Arial"/>
          <w:b/>
          <w:i/>
          <w:color w:val="64615D"/>
          <w:sz w:val="19"/>
        </w:rPr>
      </w:pPr>
      <w:r>
        <w:rPr>
          <w:rFonts w:ascii="Arial" w:eastAsia="Arial" w:hAnsi="Arial" w:cs="Arial"/>
          <w:b/>
          <w:sz w:val="19"/>
        </w:rPr>
        <w:t>Strategic Objectives</w:t>
      </w:r>
    </w:p>
    <w:p w14:paraId="7A64FCED"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 xml:space="preserve">Strategic objectives are measured qualitatively, taking into consideration the various factors that influence our NEOs’ </w:t>
      </w:r>
      <w:r>
        <w:rPr>
          <w:rFonts w:ascii="Arial" w:eastAsia="Arial" w:hAnsi="Arial" w:cs="Arial"/>
          <w:sz w:val="19"/>
        </w:rPr>
        <w:t>decision-making throughout the performance period. The following tables highlight: (i) the strategic performance metrics and their weightings; and (ii) the percentage payout achieved for each performance metric.</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600"/>
        <w:gridCol w:w="1411"/>
        <w:gridCol w:w="162"/>
        <w:gridCol w:w="907"/>
        <w:gridCol w:w="1411"/>
        <w:gridCol w:w="162"/>
        <w:gridCol w:w="907"/>
      </w:tblGrid>
      <w:tr w:rsidR="00BD180A" w14:paraId="464EF8B0" w14:textId="77777777">
        <w:trPr>
          <w:cantSplit/>
          <w:trHeight w:hRule="exact" w:val="480"/>
        </w:trPr>
        <w:tc>
          <w:tcPr>
            <w:tcW w:w="2700"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0F48042A" w14:textId="77777777" w:rsidR="00BD180A" w:rsidRDefault="006032AB">
            <w:pPr>
              <w:keepNext/>
              <w:spacing w:before="53" w:line="288" w:lineRule="auto"/>
            </w:pPr>
            <w:r>
              <w:rPr>
                <w:rFonts w:ascii="Arial" w:eastAsia="Arial" w:hAnsi="Arial" w:cs="Arial"/>
                <w:b/>
                <w:color w:val="000000"/>
                <w:sz w:val="18"/>
              </w:rPr>
              <w:t>Performance Area</w:t>
            </w:r>
          </w:p>
          <w:p w14:paraId="58D480AB" w14:textId="77777777" w:rsidR="00BD180A" w:rsidRDefault="006032AB">
            <w:pPr>
              <w:spacing w:after="30" w:line="288" w:lineRule="auto"/>
            </w:pPr>
            <w:r>
              <w:rPr>
                <w:rFonts w:ascii="Arial" w:eastAsia="Arial" w:hAnsi="Arial" w:cs="Arial"/>
                <w:b/>
                <w:color w:val="000000"/>
                <w:sz w:val="18"/>
              </w:rPr>
              <w:t>and Weighting</w:t>
            </w:r>
          </w:p>
        </w:tc>
        <w:tc>
          <w:tcPr>
            <w:tcW w:w="258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B590FE9" w14:textId="77777777" w:rsidR="00BD180A" w:rsidRDefault="006032AB">
            <w:pPr>
              <w:keepNext/>
              <w:spacing w:before="53" w:after="30" w:line="288" w:lineRule="auto"/>
            </w:pPr>
            <w:r>
              <w:rPr>
                <w:rFonts w:ascii="Arial" w:eastAsia="Arial" w:hAnsi="Arial" w:cs="Arial"/>
                <w:b/>
                <w:color w:val="000000"/>
                <w:sz w:val="18"/>
              </w:rPr>
              <w:t>Metric</w:t>
            </w:r>
          </w:p>
        </w:tc>
        <w:tc>
          <w:tcPr>
            <w:tcW w:w="2400" w:type="dxa"/>
            <w:gridSpan w:val="3"/>
            <w:tcBorders>
              <w:top w:val="nil"/>
              <w:left w:val="single" w:sz="8" w:space="0" w:color="FFFFFF"/>
              <w:bottom w:val="nil"/>
              <w:right w:val="nil"/>
            </w:tcBorders>
            <w:shd w:val="clear" w:color="auto" w:fill="F4F4F4"/>
            <w:tcMar>
              <w:top w:w="0" w:type="dxa"/>
              <w:left w:w="53" w:type="dxa"/>
              <w:bottom w:w="0" w:type="dxa"/>
              <w:right w:w="53" w:type="dxa"/>
            </w:tcMar>
            <w:vAlign w:val="bottom"/>
          </w:tcPr>
          <w:p w14:paraId="52C45E25" w14:textId="77777777" w:rsidR="00BD180A" w:rsidRDefault="006032AB">
            <w:pPr>
              <w:keepNext/>
              <w:spacing w:before="53" w:after="30" w:line="288" w:lineRule="auto"/>
              <w:jc w:val="center"/>
            </w:pPr>
            <w:r>
              <w:rPr>
                <w:rFonts w:ascii="Arial" w:eastAsia="Arial" w:hAnsi="Arial" w:cs="Arial"/>
                <w:b/>
                <w:color w:val="000000"/>
                <w:sz w:val="18"/>
              </w:rPr>
              <w:t>Metric Weighting</w:t>
            </w:r>
          </w:p>
        </w:tc>
        <w:tc>
          <w:tcPr>
            <w:tcW w:w="2400" w:type="dxa"/>
            <w:gridSpan w:val="3"/>
            <w:tcBorders>
              <w:top w:val="nil"/>
              <w:left w:val="single" w:sz="8" w:space="0" w:color="FFFFFF"/>
              <w:bottom w:val="nil"/>
              <w:right w:val="nil"/>
            </w:tcBorders>
            <w:shd w:val="clear" w:color="auto" w:fill="F4F4F4"/>
            <w:tcMar>
              <w:top w:w="0" w:type="dxa"/>
              <w:left w:w="53" w:type="dxa"/>
              <w:bottom w:w="0" w:type="dxa"/>
              <w:right w:w="53" w:type="dxa"/>
            </w:tcMar>
            <w:vAlign w:val="bottom"/>
          </w:tcPr>
          <w:p w14:paraId="525C9F10" w14:textId="77777777" w:rsidR="00BD180A" w:rsidRDefault="006032AB">
            <w:pPr>
              <w:keepNext/>
              <w:spacing w:before="53" w:after="30" w:line="288" w:lineRule="auto"/>
              <w:jc w:val="center"/>
            </w:pPr>
            <w:r>
              <w:rPr>
                <w:rFonts w:ascii="Arial" w:eastAsia="Arial" w:hAnsi="Arial" w:cs="Arial"/>
                <w:b/>
                <w:color w:val="000000"/>
                <w:sz w:val="18"/>
              </w:rPr>
              <w:t>% of Target Achievement</w:t>
            </w:r>
          </w:p>
        </w:tc>
      </w:tr>
      <w:tr w:rsidR="00BD180A" w14:paraId="490AA884" w14:textId="77777777">
        <w:trPr>
          <w:cantSplit/>
          <w:trHeight w:hRule="exact" w:val="255"/>
        </w:trPr>
        <w:tc>
          <w:tcPr>
            <w:tcW w:w="2700" w:type="dxa"/>
            <w:vMerge w:val="restart"/>
            <w:tcBorders>
              <w:top w:val="nil"/>
              <w:left w:val="nil"/>
              <w:bottom w:val="nil"/>
              <w:right w:val="nil"/>
            </w:tcBorders>
            <w:tcMar>
              <w:top w:w="0" w:type="dxa"/>
              <w:left w:w="53" w:type="dxa"/>
              <w:bottom w:w="0" w:type="dxa"/>
              <w:right w:w="53" w:type="dxa"/>
            </w:tcMar>
            <w:vAlign w:val="center"/>
          </w:tcPr>
          <w:p w14:paraId="5EA7438A" w14:textId="77777777" w:rsidR="00BD180A" w:rsidRDefault="006032AB">
            <w:pPr>
              <w:keepNext/>
              <w:spacing w:line="288" w:lineRule="auto"/>
              <w:rPr>
                <w:rFonts w:ascii="Arial" w:eastAsia="Arial" w:hAnsi="Arial" w:cs="Arial"/>
                <w:sz w:val="18"/>
              </w:rPr>
            </w:pPr>
            <w:r>
              <w:rPr>
                <w:rFonts w:ascii="Arial" w:eastAsia="Arial" w:hAnsi="Arial" w:cs="Arial"/>
                <w:sz w:val="18"/>
              </w:rPr>
              <w:t>Strategic Objectives</w:t>
            </w:r>
          </w:p>
          <w:p w14:paraId="51D6E989" w14:textId="77777777" w:rsidR="00BD180A" w:rsidRDefault="006032AB">
            <w:pPr>
              <w:spacing w:line="288" w:lineRule="auto"/>
              <w:rPr>
                <w:rFonts w:ascii="Arial" w:eastAsia="Arial" w:hAnsi="Arial" w:cs="Arial"/>
                <w:sz w:val="18"/>
              </w:rPr>
            </w:pPr>
            <w:r>
              <w:rPr>
                <w:rFonts w:ascii="Arial" w:eastAsia="Arial" w:hAnsi="Arial" w:cs="Arial"/>
                <w:sz w:val="18"/>
              </w:rPr>
              <w:t>(30% Weighting) </w:t>
            </w:r>
          </w:p>
        </w:tc>
        <w:tc>
          <w:tcPr>
            <w:tcW w:w="258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3CCA15E5"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Strategic Execution</w:t>
            </w:r>
            <w:r>
              <w:rPr>
                <w:rFonts w:ascii="Arial" w:eastAsia="Arial" w:hAnsi="Arial" w:cs="Arial"/>
                <w:sz w:val="18"/>
                <w:vertAlign w:val="superscript"/>
              </w:rPr>
              <w:t>(1)</w:t>
            </w:r>
          </w:p>
        </w:tc>
        <w:tc>
          <w:tcPr>
            <w:tcW w:w="1400" w:type="dxa"/>
            <w:tcBorders>
              <w:top w:val="single" w:sz="8" w:space="0" w:color="C7C9C7"/>
              <w:left w:val="nil"/>
              <w:bottom w:val="single" w:sz="8" w:space="0" w:color="E9E9E9"/>
              <w:right w:val="nil"/>
            </w:tcBorders>
            <w:tcMar>
              <w:top w:w="0" w:type="dxa"/>
              <w:left w:w="53" w:type="dxa"/>
              <w:bottom w:w="0" w:type="dxa"/>
              <w:right w:w="0" w:type="dxa"/>
            </w:tcMar>
            <w:vAlign w:val="bottom"/>
          </w:tcPr>
          <w:p w14:paraId="2FB6C5F6" w14:textId="77777777" w:rsidR="00BD180A" w:rsidRDefault="006032AB">
            <w:pPr>
              <w:keepNext/>
              <w:spacing w:before="33" w:after="30" w:line="288" w:lineRule="auto"/>
              <w:jc w:val="right"/>
            </w:pPr>
            <w:r>
              <w:rPr>
                <w:rFonts w:ascii="Arial" w:eastAsia="Arial" w:hAnsi="Arial" w:cs="Arial"/>
                <w:color w:val="000000"/>
                <w:sz w:val="18"/>
              </w:rPr>
              <w:t>33.3 </w:t>
            </w:r>
          </w:p>
        </w:tc>
        <w:tc>
          <w:tcPr>
            <w:tcW w:w="100" w:type="dxa"/>
            <w:tcBorders>
              <w:top w:val="single" w:sz="8" w:space="0" w:color="C7C9C7"/>
              <w:left w:val="nil"/>
              <w:bottom w:val="single" w:sz="8" w:space="0" w:color="E9E9E9"/>
              <w:right w:val="nil"/>
            </w:tcBorders>
            <w:tcMar>
              <w:top w:w="0" w:type="dxa"/>
              <w:left w:w="0" w:type="dxa"/>
              <w:bottom w:w="0" w:type="dxa"/>
              <w:right w:w="0" w:type="dxa"/>
            </w:tcMar>
            <w:vAlign w:val="bottom"/>
          </w:tcPr>
          <w:p w14:paraId="11D54B0E" w14:textId="77777777" w:rsidR="00BD180A" w:rsidRDefault="006032AB">
            <w:pPr>
              <w:keepNext/>
              <w:spacing w:before="33" w:after="30" w:line="288" w:lineRule="auto"/>
            </w:pPr>
            <w:r>
              <w:rPr>
                <w:rFonts w:ascii="Arial" w:eastAsia="Arial" w:hAnsi="Arial" w:cs="Arial"/>
                <w:color w:val="000000"/>
                <w:sz w:val="18"/>
              </w:rPr>
              <w:t>%</w:t>
            </w:r>
          </w:p>
        </w:tc>
        <w:tc>
          <w:tcPr>
            <w:tcW w:w="900" w:type="dxa"/>
            <w:tcBorders>
              <w:top w:val="single" w:sz="8" w:space="0" w:color="C7C9C7"/>
              <w:left w:val="nil"/>
              <w:bottom w:val="single" w:sz="8" w:space="0" w:color="E9E9E9"/>
              <w:right w:val="nil"/>
            </w:tcBorders>
            <w:tcMar>
              <w:top w:w="0" w:type="dxa"/>
              <w:left w:w="0" w:type="dxa"/>
              <w:bottom w:w="0" w:type="dxa"/>
              <w:right w:w="0" w:type="dxa"/>
            </w:tcMar>
            <w:vAlign w:val="bottom"/>
          </w:tcPr>
          <w:p w14:paraId="3EAD2603" w14:textId="77777777" w:rsidR="00BD180A" w:rsidRDefault="00BD180A">
            <w:pPr>
              <w:keepNext/>
            </w:pPr>
          </w:p>
        </w:tc>
        <w:tc>
          <w:tcPr>
            <w:tcW w:w="1400" w:type="dxa"/>
            <w:tcBorders>
              <w:top w:val="single" w:sz="8" w:space="0" w:color="C7C9C7"/>
              <w:left w:val="nil"/>
              <w:bottom w:val="single" w:sz="8" w:space="0" w:color="E9E9E9"/>
              <w:right w:val="nil"/>
            </w:tcBorders>
            <w:tcMar>
              <w:top w:w="0" w:type="dxa"/>
              <w:left w:w="53" w:type="dxa"/>
              <w:bottom w:w="0" w:type="dxa"/>
              <w:right w:w="0" w:type="dxa"/>
            </w:tcMar>
            <w:vAlign w:val="bottom"/>
          </w:tcPr>
          <w:p w14:paraId="13981756" w14:textId="77777777" w:rsidR="00BD180A" w:rsidRDefault="006032AB">
            <w:pPr>
              <w:keepNext/>
              <w:spacing w:before="33" w:after="30" w:line="288" w:lineRule="auto"/>
              <w:jc w:val="right"/>
            </w:pPr>
            <w:r>
              <w:rPr>
                <w:rFonts w:ascii="Arial" w:eastAsia="Arial" w:hAnsi="Arial" w:cs="Arial"/>
                <w:color w:val="000000"/>
                <w:sz w:val="18"/>
              </w:rPr>
              <w:t>175 </w:t>
            </w:r>
          </w:p>
        </w:tc>
        <w:tc>
          <w:tcPr>
            <w:tcW w:w="100" w:type="dxa"/>
            <w:tcBorders>
              <w:top w:val="single" w:sz="8" w:space="0" w:color="C7C9C7"/>
              <w:left w:val="nil"/>
              <w:bottom w:val="single" w:sz="8" w:space="0" w:color="E9E9E9"/>
              <w:right w:val="nil"/>
            </w:tcBorders>
            <w:tcMar>
              <w:top w:w="0" w:type="dxa"/>
              <w:left w:w="0" w:type="dxa"/>
              <w:bottom w:w="0" w:type="dxa"/>
              <w:right w:w="0" w:type="dxa"/>
            </w:tcMar>
            <w:vAlign w:val="bottom"/>
          </w:tcPr>
          <w:p w14:paraId="4CC3F457" w14:textId="77777777" w:rsidR="00BD180A" w:rsidRDefault="006032AB">
            <w:pPr>
              <w:keepNext/>
              <w:spacing w:before="33" w:after="30" w:line="288" w:lineRule="auto"/>
            </w:pPr>
            <w:r>
              <w:rPr>
                <w:rFonts w:ascii="Arial" w:eastAsia="Arial" w:hAnsi="Arial" w:cs="Arial"/>
                <w:color w:val="000000"/>
                <w:sz w:val="18"/>
              </w:rPr>
              <w:t>%</w:t>
            </w:r>
          </w:p>
        </w:tc>
        <w:tc>
          <w:tcPr>
            <w:tcW w:w="900" w:type="dxa"/>
            <w:tcBorders>
              <w:top w:val="single" w:sz="8" w:space="0" w:color="C7C9C7"/>
              <w:left w:val="nil"/>
              <w:bottom w:val="single" w:sz="8" w:space="0" w:color="E9E9E9"/>
              <w:right w:val="nil"/>
            </w:tcBorders>
            <w:tcMar>
              <w:top w:w="0" w:type="dxa"/>
              <w:left w:w="0" w:type="dxa"/>
              <w:bottom w:w="0" w:type="dxa"/>
              <w:right w:w="0" w:type="dxa"/>
            </w:tcMar>
            <w:vAlign w:val="bottom"/>
          </w:tcPr>
          <w:p w14:paraId="14818CFE" w14:textId="77777777" w:rsidR="00BD180A" w:rsidRDefault="00BD180A">
            <w:pPr>
              <w:keepNext/>
            </w:pPr>
          </w:p>
        </w:tc>
      </w:tr>
      <w:tr w:rsidR="00BD180A" w14:paraId="77DCC90C" w14:textId="77777777">
        <w:trPr>
          <w:cantSplit/>
          <w:trHeight w:hRule="exact" w:val="255"/>
        </w:trPr>
        <w:tc>
          <w:tcPr>
            <w:tcW w:w="2700" w:type="dxa"/>
            <w:vMerge/>
            <w:tcBorders>
              <w:top w:val="nil"/>
              <w:left w:val="nil"/>
              <w:bottom w:val="nil"/>
              <w:right w:val="nil"/>
            </w:tcBorders>
          </w:tcPr>
          <w:p w14:paraId="38EFAB4B" w14:textId="77777777" w:rsidR="00BD180A" w:rsidRDefault="00BD180A">
            <w:pPr>
              <w:keepNext/>
            </w:pPr>
          </w:p>
        </w:tc>
        <w:tc>
          <w:tcPr>
            <w:tcW w:w="25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D8B1FD4"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Risk Management</w:t>
            </w:r>
            <w:r>
              <w:rPr>
                <w:rFonts w:ascii="Arial" w:eastAsia="Arial" w:hAnsi="Arial" w:cs="Arial"/>
                <w:sz w:val="18"/>
                <w:vertAlign w:val="superscript"/>
              </w:rPr>
              <w:t>(2)</w:t>
            </w:r>
          </w:p>
        </w:tc>
        <w:tc>
          <w:tcPr>
            <w:tcW w:w="1400" w:type="dxa"/>
            <w:tcBorders>
              <w:top w:val="single" w:sz="8" w:space="0" w:color="E9E9E9"/>
              <w:left w:val="nil"/>
              <w:bottom w:val="single" w:sz="8" w:space="0" w:color="E9E9E9"/>
              <w:right w:val="nil"/>
            </w:tcBorders>
            <w:tcMar>
              <w:top w:w="0" w:type="dxa"/>
              <w:left w:w="53" w:type="dxa"/>
              <w:bottom w:w="0" w:type="dxa"/>
              <w:right w:w="0" w:type="dxa"/>
            </w:tcMar>
            <w:vAlign w:val="bottom"/>
          </w:tcPr>
          <w:p w14:paraId="3D510213" w14:textId="77777777" w:rsidR="00BD180A" w:rsidRDefault="006032AB">
            <w:pPr>
              <w:keepNext/>
              <w:spacing w:before="33" w:after="30" w:line="288" w:lineRule="auto"/>
              <w:jc w:val="right"/>
            </w:pPr>
            <w:r>
              <w:rPr>
                <w:rFonts w:ascii="Arial" w:eastAsia="Arial" w:hAnsi="Arial" w:cs="Arial"/>
                <w:color w:val="000000"/>
                <w:sz w:val="18"/>
              </w:rPr>
              <w:t>33.3 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67C9689E" w14:textId="77777777" w:rsidR="00BD180A" w:rsidRDefault="006032AB">
            <w:pPr>
              <w:keepNext/>
              <w:spacing w:before="33" w:after="30" w:line="288" w:lineRule="auto"/>
            </w:pPr>
            <w:r>
              <w:rPr>
                <w:rFonts w:ascii="Arial" w:eastAsia="Arial" w:hAnsi="Arial" w:cs="Arial"/>
                <w:color w:val="000000"/>
                <w:sz w:val="18"/>
              </w:rPr>
              <w:t>%</w:t>
            </w:r>
          </w:p>
        </w:tc>
        <w:tc>
          <w:tcPr>
            <w:tcW w:w="900" w:type="dxa"/>
            <w:tcBorders>
              <w:top w:val="single" w:sz="8" w:space="0" w:color="E9E9E9"/>
              <w:left w:val="nil"/>
              <w:bottom w:val="single" w:sz="8" w:space="0" w:color="E9E9E9"/>
              <w:right w:val="nil"/>
            </w:tcBorders>
            <w:tcMar>
              <w:top w:w="0" w:type="dxa"/>
              <w:left w:w="0" w:type="dxa"/>
              <w:bottom w:w="0" w:type="dxa"/>
              <w:right w:w="0" w:type="dxa"/>
            </w:tcMar>
            <w:vAlign w:val="bottom"/>
          </w:tcPr>
          <w:p w14:paraId="34BF6DCF" w14:textId="77777777" w:rsidR="00BD180A" w:rsidRDefault="00BD180A">
            <w:pPr>
              <w:keepNext/>
            </w:pPr>
          </w:p>
        </w:tc>
        <w:tc>
          <w:tcPr>
            <w:tcW w:w="1400" w:type="dxa"/>
            <w:tcBorders>
              <w:top w:val="single" w:sz="8" w:space="0" w:color="E9E9E9"/>
              <w:left w:val="nil"/>
              <w:bottom w:val="single" w:sz="8" w:space="0" w:color="E9E9E9"/>
              <w:right w:val="nil"/>
            </w:tcBorders>
            <w:tcMar>
              <w:top w:w="0" w:type="dxa"/>
              <w:left w:w="53" w:type="dxa"/>
              <w:bottom w:w="0" w:type="dxa"/>
              <w:right w:w="0" w:type="dxa"/>
            </w:tcMar>
            <w:vAlign w:val="bottom"/>
          </w:tcPr>
          <w:p w14:paraId="2EE47412" w14:textId="77777777" w:rsidR="00BD180A" w:rsidRDefault="006032AB">
            <w:pPr>
              <w:keepNext/>
              <w:spacing w:before="33" w:after="30" w:line="288" w:lineRule="auto"/>
              <w:jc w:val="right"/>
            </w:pPr>
            <w:r>
              <w:rPr>
                <w:rFonts w:ascii="Arial" w:eastAsia="Arial" w:hAnsi="Arial" w:cs="Arial"/>
                <w:color w:val="000000"/>
                <w:sz w:val="18"/>
              </w:rPr>
              <w:t>200 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0D45902A" w14:textId="77777777" w:rsidR="00BD180A" w:rsidRDefault="006032AB">
            <w:pPr>
              <w:keepNext/>
              <w:spacing w:before="33" w:after="30" w:line="288" w:lineRule="auto"/>
            </w:pPr>
            <w:r>
              <w:rPr>
                <w:rFonts w:ascii="Arial" w:eastAsia="Arial" w:hAnsi="Arial" w:cs="Arial"/>
                <w:color w:val="000000"/>
                <w:sz w:val="18"/>
              </w:rPr>
              <w:t>%</w:t>
            </w:r>
          </w:p>
        </w:tc>
        <w:tc>
          <w:tcPr>
            <w:tcW w:w="900" w:type="dxa"/>
            <w:tcBorders>
              <w:top w:val="single" w:sz="8" w:space="0" w:color="E9E9E9"/>
              <w:left w:val="nil"/>
              <w:bottom w:val="single" w:sz="8" w:space="0" w:color="E9E9E9"/>
              <w:right w:val="nil"/>
            </w:tcBorders>
            <w:tcMar>
              <w:top w:w="0" w:type="dxa"/>
              <w:left w:w="0" w:type="dxa"/>
              <w:bottom w:w="0" w:type="dxa"/>
              <w:right w:w="0" w:type="dxa"/>
            </w:tcMar>
            <w:vAlign w:val="bottom"/>
          </w:tcPr>
          <w:p w14:paraId="40B84285" w14:textId="77777777" w:rsidR="00BD180A" w:rsidRDefault="00BD180A">
            <w:pPr>
              <w:keepNext/>
            </w:pPr>
          </w:p>
        </w:tc>
      </w:tr>
      <w:tr w:rsidR="00BD180A" w14:paraId="1A1A77F3" w14:textId="77777777">
        <w:trPr>
          <w:cantSplit/>
          <w:trHeight w:hRule="exact" w:val="255"/>
        </w:trPr>
        <w:tc>
          <w:tcPr>
            <w:tcW w:w="2700" w:type="dxa"/>
            <w:vMerge/>
            <w:tcBorders>
              <w:top w:val="nil"/>
              <w:left w:val="nil"/>
              <w:bottom w:val="single" w:sz="8" w:space="0" w:color="E9E9E9"/>
              <w:right w:val="nil"/>
            </w:tcBorders>
          </w:tcPr>
          <w:p w14:paraId="6C19BE4E" w14:textId="77777777" w:rsidR="00BD180A" w:rsidRDefault="00BD180A">
            <w:pPr>
              <w:keepNext/>
            </w:pPr>
          </w:p>
        </w:tc>
        <w:tc>
          <w:tcPr>
            <w:tcW w:w="25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2A6945F"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Capital and Liquidity</w:t>
            </w:r>
            <w:r>
              <w:rPr>
                <w:rFonts w:ascii="Arial" w:eastAsia="Arial" w:hAnsi="Arial" w:cs="Arial"/>
                <w:sz w:val="18"/>
                <w:vertAlign w:val="superscript"/>
              </w:rPr>
              <w:t>(3)</w:t>
            </w:r>
          </w:p>
        </w:tc>
        <w:tc>
          <w:tcPr>
            <w:tcW w:w="1400" w:type="dxa"/>
            <w:tcBorders>
              <w:top w:val="single" w:sz="8" w:space="0" w:color="E9E9E9"/>
              <w:left w:val="nil"/>
              <w:bottom w:val="single" w:sz="8" w:space="0" w:color="E9E9E9"/>
              <w:right w:val="nil"/>
            </w:tcBorders>
            <w:tcMar>
              <w:top w:w="0" w:type="dxa"/>
              <w:left w:w="53" w:type="dxa"/>
              <w:bottom w:w="0" w:type="dxa"/>
              <w:right w:w="0" w:type="dxa"/>
            </w:tcMar>
            <w:vAlign w:val="bottom"/>
          </w:tcPr>
          <w:p w14:paraId="3B96D8DA" w14:textId="77777777" w:rsidR="00BD180A" w:rsidRDefault="006032AB">
            <w:pPr>
              <w:keepNext/>
              <w:spacing w:before="33" w:after="30" w:line="288" w:lineRule="auto"/>
              <w:jc w:val="right"/>
            </w:pPr>
            <w:r>
              <w:rPr>
                <w:rFonts w:ascii="Arial" w:eastAsia="Arial" w:hAnsi="Arial" w:cs="Arial"/>
                <w:color w:val="000000"/>
                <w:sz w:val="18"/>
              </w:rPr>
              <w:t>33.3 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250A02F5" w14:textId="77777777" w:rsidR="00BD180A" w:rsidRDefault="006032AB">
            <w:pPr>
              <w:keepNext/>
              <w:spacing w:before="33" w:after="30" w:line="288" w:lineRule="auto"/>
            </w:pPr>
            <w:r>
              <w:rPr>
                <w:rFonts w:ascii="Arial" w:eastAsia="Arial" w:hAnsi="Arial" w:cs="Arial"/>
                <w:color w:val="000000"/>
                <w:sz w:val="18"/>
              </w:rPr>
              <w:t>%</w:t>
            </w:r>
          </w:p>
        </w:tc>
        <w:tc>
          <w:tcPr>
            <w:tcW w:w="900" w:type="dxa"/>
            <w:tcBorders>
              <w:top w:val="single" w:sz="8" w:space="0" w:color="E9E9E9"/>
              <w:left w:val="nil"/>
              <w:bottom w:val="single" w:sz="8" w:space="0" w:color="E9E9E9"/>
              <w:right w:val="nil"/>
            </w:tcBorders>
            <w:tcMar>
              <w:top w:w="0" w:type="dxa"/>
              <w:left w:w="0" w:type="dxa"/>
              <w:bottom w:w="0" w:type="dxa"/>
              <w:right w:w="0" w:type="dxa"/>
            </w:tcMar>
            <w:vAlign w:val="bottom"/>
          </w:tcPr>
          <w:p w14:paraId="0C2029BA" w14:textId="77777777" w:rsidR="00BD180A" w:rsidRDefault="00BD180A">
            <w:pPr>
              <w:keepNext/>
            </w:pPr>
          </w:p>
        </w:tc>
        <w:tc>
          <w:tcPr>
            <w:tcW w:w="1400" w:type="dxa"/>
            <w:tcBorders>
              <w:top w:val="single" w:sz="8" w:space="0" w:color="E9E9E9"/>
              <w:left w:val="nil"/>
              <w:bottom w:val="single" w:sz="8" w:space="0" w:color="E9E9E9"/>
              <w:right w:val="nil"/>
            </w:tcBorders>
            <w:tcMar>
              <w:top w:w="0" w:type="dxa"/>
              <w:left w:w="53" w:type="dxa"/>
              <w:bottom w:w="0" w:type="dxa"/>
              <w:right w:w="0" w:type="dxa"/>
            </w:tcMar>
            <w:vAlign w:val="bottom"/>
          </w:tcPr>
          <w:p w14:paraId="48ED8B4D" w14:textId="77777777" w:rsidR="00BD180A" w:rsidRDefault="006032AB">
            <w:pPr>
              <w:keepNext/>
              <w:spacing w:before="33" w:after="30" w:line="288" w:lineRule="auto"/>
              <w:jc w:val="right"/>
            </w:pPr>
            <w:r>
              <w:rPr>
                <w:rFonts w:ascii="Arial" w:eastAsia="Arial" w:hAnsi="Arial" w:cs="Arial"/>
                <w:color w:val="000000"/>
                <w:sz w:val="18"/>
              </w:rPr>
              <w:t>200 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5C05F4CB" w14:textId="77777777" w:rsidR="00BD180A" w:rsidRDefault="006032AB">
            <w:pPr>
              <w:keepNext/>
              <w:spacing w:before="33" w:after="30" w:line="288" w:lineRule="auto"/>
            </w:pPr>
            <w:r>
              <w:rPr>
                <w:rFonts w:ascii="Arial" w:eastAsia="Arial" w:hAnsi="Arial" w:cs="Arial"/>
                <w:color w:val="000000"/>
                <w:sz w:val="18"/>
              </w:rPr>
              <w:t>%</w:t>
            </w:r>
          </w:p>
        </w:tc>
        <w:tc>
          <w:tcPr>
            <w:tcW w:w="900" w:type="dxa"/>
            <w:tcBorders>
              <w:top w:val="single" w:sz="8" w:space="0" w:color="E9E9E9"/>
              <w:left w:val="nil"/>
              <w:bottom w:val="single" w:sz="8" w:space="0" w:color="E9E9E9"/>
              <w:right w:val="nil"/>
            </w:tcBorders>
            <w:tcMar>
              <w:top w:w="0" w:type="dxa"/>
              <w:left w:w="0" w:type="dxa"/>
              <w:bottom w:w="0" w:type="dxa"/>
              <w:right w:w="0" w:type="dxa"/>
            </w:tcMar>
            <w:vAlign w:val="bottom"/>
          </w:tcPr>
          <w:p w14:paraId="6B8CF832" w14:textId="77777777" w:rsidR="00BD180A" w:rsidRDefault="00BD180A">
            <w:pPr>
              <w:keepNext/>
            </w:pPr>
          </w:p>
        </w:tc>
      </w:tr>
      <w:tr w:rsidR="00BD180A" w14:paraId="5FC0E65C" w14:textId="77777777">
        <w:trPr>
          <w:cantSplit/>
          <w:trHeight w:hRule="exact" w:val="255"/>
        </w:trPr>
        <w:tc>
          <w:tcPr>
            <w:tcW w:w="2700" w:type="dxa"/>
            <w:tcBorders>
              <w:top w:val="single" w:sz="8" w:space="0" w:color="E9E9E9"/>
              <w:left w:val="nil"/>
              <w:bottom w:val="nil"/>
              <w:right w:val="nil"/>
            </w:tcBorders>
            <w:tcMar>
              <w:top w:w="0" w:type="dxa"/>
              <w:left w:w="53" w:type="dxa"/>
              <w:bottom w:w="0" w:type="dxa"/>
              <w:right w:w="53" w:type="dxa"/>
            </w:tcMar>
            <w:vAlign w:val="bottom"/>
          </w:tcPr>
          <w:p w14:paraId="04785A68" w14:textId="77777777" w:rsidR="00BD180A" w:rsidRDefault="006032AB">
            <w:pPr>
              <w:keepNext/>
              <w:spacing w:before="33" w:after="30" w:line="288" w:lineRule="auto"/>
              <w:rPr>
                <w:rFonts w:ascii="Arial" w:eastAsia="Arial" w:hAnsi="Arial" w:cs="Arial"/>
                <w:sz w:val="18"/>
              </w:rPr>
            </w:pPr>
            <w:r>
              <w:rPr>
                <w:rFonts w:ascii="Arial" w:eastAsia="Arial" w:hAnsi="Arial" w:cs="Arial"/>
                <w:sz w:val="18"/>
              </w:rPr>
              <w:t xml:space="preserve"> </w:t>
            </w:r>
          </w:p>
        </w:tc>
        <w:tc>
          <w:tcPr>
            <w:tcW w:w="2580" w:type="dxa"/>
            <w:tcBorders>
              <w:top w:val="single" w:sz="8" w:space="0" w:color="E9E9E9"/>
              <w:left w:val="nil"/>
              <w:bottom w:val="nil"/>
              <w:right w:val="nil"/>
            </w:tcBorders>
            <w:tcMar>
              <w:top w:w="0" w:type="dxa"/>
              <w:left w:w="0" w:type="dxa"/>
              <w:bottom w:w="0" w:type="dxa"/>
              <w:right w:w="0" w:type="dxa"/>
            </w:tcMar>
            <w:vAlign w:val="bottom"/>
          </w:tcPr>
          <w:p w14:paraId="1830F2F1" w14:textId="77777777" w:rsidR="00BD180A" w:rsidRDefault="00BD180A">
            <w:pPr>
              <w:keepNext/>
            </w:pPr>
          </w:p>
        </w:tc>
        <w:tc>
          <w:tcPr>
            <w:tcW w:w="1500" w:type="dxa"/>
            <w:gridSpan w:val="2"/>
            <w:tcBorders>
              <w:top w:val="single" w:sz="8" w:space="0" w:color="E9E9E9"/>
              <w:left w:val="nil"/>
              <w:bottom w:val="nil"/>
              <w:right w:val="nil"/>
            </w:tcBorders>
            <w:tcMar>
              <w:top w:w="0" w:type="dxa"/>
              <w:left w:w="0" w:type="dxa"/>
              <w:bottom w:w="0" w:type="dxa"/>
              <w:right w:w="0" w:type="dxa"/>
            </w:tcMar>
            <w:vAlign w:val="bottom"/>
          </w:tcPr>
          <w:p w14:paraId="28E4D301" w14:textId="77777777" w:rsidR="00BD180A" w:rsidRDefault="00BD180A">
            <w:pPr>
              <w:keepNext/>
            </w:pPr>
          </w:p>
        </w:tc>
        <w:tc>
          <w:tcPr>
            <w:tcW w:w="900" w:type="dxa"/>
            <w:tcBorders>
              <w:top w:val="single" w:sz="8" w:space="0" w:color="E9E9E9"/>
              <w:left w:val="nil"/>
              <w:bottom w:val="nil"/>
              <w:right w:val="nil"/>
            </w:tcBorders>
            <w:tcMar>
              <w:top w:w="0" w:type="dxa"/>
              <w:left w:w="0" w:type="dxa"/>
              <w:bottom w:w="0" w:type="dxa"/>
              <w:right w:w="0" w:type="dxa"/>
            </w:tcMar>
            <w:vAlign w:val="bottom"/>
          </w:tcPr>
          <w:p w14:paraId="6D7FA3D4" w14:textId="77777777" w:rsidR="00BD180A" w:rsidRDefault="00BD180A">
            <w:pPr>
              <w:keepNext/>
            </w:pPr>
          </w:p>
        </w:tc>
        <w:tc>
          <w:tcPr>
            <w:tcW w:w="1500" w:type="dxa"/>
            <w:gridSpan w:val="2"/>
            <w:tcBorders>
              <w:top w:val="single" w:sz="8" w:space="0" w:color="E9E9E9"/>
              <w:left w:val="nil"/>
              <w:bottom w:val="nil"/>
              <w:right w:val="nil"/>
            </w:tcBorders>
            <w:tcMar>
              <w:top w:w="0" w:type="dxa"/>
              <w:left w:w="0" w:type="dxa"/>
              <w:bottom w:w="0" w:type="dxa"/>
              <w:right w:w="0" w:type="dxa"/>
            </w:tcMar>
            <w:vAlign w:val="bottom"/>
          </w:tcPr>
          <w:p w14:paraId="54BCED62" w14:textId="77777777" w:rsidR="00BD180A" w:rsidRDefault="00BD180A">
            <w:pPr>
              <w:keepNext/>
            </w:pPr>
          </w:p>
        </w:tc>
        <w:tc>
          <w:tcPr>
            <w:tcW w:w="900" w:type="dxa"/>
            <w:tcBorders>
              <w:top w:val="single" w:sz="8" w:space="0" w:color="E9E9E9"/>
              <w:left w:val="nil"/>
              <w:bottom w:val="nil"/>
              <w:right w:val="nil"/>
            </w:tcBorders>
            <w:tcMar>
              <w:top w:w="0" w:type="dxa"/>
              <w:left w:w="0" w:type="dxa"/>
              <w:bottom w:w="0" w:type="dxa"/>
              <w:right w:w="0" w:type="dxa"/>
            </w:tcMar>
            <w:vAlign w:val="bottom"/>
          </w:tcPr>
          <w:p w14:paraId="6EEB9BB2" w14:textId="77777777" w:rsidR="00BD180A" w:rsidRDefault="00BD180A">
            <w:pPr>
              <w:keepNext/>
            </w:pPr>
          </w:p>
        </w:tc>
      </w:tr>
      <w:tr w:rsidR="00BD180A" w14:paraId="203B2762" w14:textId="77777777">
        <w:trPr>
          <w:cantSplit/>
          <w:trHeight w:hRule="exact" w:val="255"/>
        </w:trPr>
        <w:tc>
          <w:tcPr>
            <w:tcW w:w="7680" w:type="dxa"/>
            <w:gridSpan w:val="5"/>
            <w:tcBorders>
              <w:top w:val="nil"/>
              <w:left w:val="nil"/>
              <w:bottom w:val="single" w:sz="8" w:space="0" w:color="FFFFFF"/>
              <w:right w:val="nil"/>
            </w:tcBorders>
            <w:shd w:val="clear" w:color="auto" w:fill="F4F4F4"/>
            <w:tcMar>
              <w:top w:w="0" w:type="dxa"/>
              <w:left w:w="53" w:type="dxa"/>
              <w:bottom w:w="0" w:type="dxa"/>
              <w:right w:w="53" w:type="dxa"/>
            </w:tcMar>
            <w:vAlign w:val="bottom"/>
          </w:tcPr>
          <w:p w14:paraId="06524A71" w14:textId="77777777" w:rsidR="00BD180A" w:rsidRDefault="006032AB">
            <w:pPr>
              <w:keepNext/>
              <w:spacing w:before="53" w:after="30" w:line="288" w:lineRule="auto"/>
              <w:jc w:val="right"/>
            </w:pPr>
            <w:r>
              <w:rPr>
                <w:rFonts w:ascii="Arial" w:eastAsia="Arial" w:hAnsi="Arial" w:cs="Arial"/>
                <w:color w:val="000000"/>
                <w:sz w:val="18"/>
              </w:rPr>
              <w:t xml:space="preserve">Achievement of Strategic </w:t>
            </w:r>
            <w:r>
              <w:rPr>
                <w:rFonts w:ascii="Arial" w:eastAsia="Arial" w:hAnsi="Arial" w:cs="Arial"/>
                <w:color w:val="000000"/>
                <w:sz w:val="18"/>
              </w:rPr>
              <w:t>Objectives:</w:t>
            </w:r>
          </w:p>
        </w:tc>
        <w:tc>
          <w:tcPr>
            <w:tcW w:w="1400" w:type="dxa"/>
            <w:tcBorders>
              <w:top w:val="nil"/>
              <w:left w:val="nil"/>
              <w:bottom w:val="single" w:sz="8" w:space="0" w:color="FFFFFF"/>
              <w:right w:val="nil"/>
            </w:tcBorders>
            <w:shd w:val="clear" w:color="auto" w:fill="F4F4F4"/>
            <w:tcMar>
              <w:top w:w="0" w:type="dxa"/>
              <w:left w:w="53" w:type="dxa"/>
              <w:bottom w:w="0" w:type="dxa"/>
              <w:right w:w="0" w:type="dxa"/>
            </w:tcMar>
            <w:vAlign w:val="bottom"/>
          </w:tcPr>
          <w:p w14:paraId="1DFE7D90" w14:textId="77777777" w:rsidR="00BD180A" w:rsidRDefault="006032AB">
            <w:pPr>
              <w:keepNext/>
              <w:spacing w:before="53" w:after="30" w:line="288" w:lineRule="auto"/>
              <w:jc w:val="right"/>
            </w:pPr>
            <w:r>
              <w:rPr>
                <w:rFonts w:ascii="Arial" w:eastAsia="Arial" w:hAnsi="Arial" w:cs="Arial"/>
                <w:color w:val="000000"/>
                <w:sz w:val="18"/>
              </w:rPr>
              <w:t>192 </w:t>
            </w:r>
          </w:p>
        </w:tc>
        <w:tc>
          <w:tcPr>
            <w:tcW w:w="100" w:type="dxa"/>
            <w:tcBorders>
              <w:top w:val="nil"/>
              <w:left w:val="nil"/>
              <w:bottom w:val="single" w:sz="8" w:space="0" w:color="FFFFFF"/>
              <w:right w:val="nil"/>
            </w:tcBorders>
            <w:shd w:val="clear" w:color="auto" w:fill="F4F4F4"/>
            <w:tcMar>
              <w:top w:w="0" w:type="dxa"/>
              <w:left w:w="0" w:type="dxa"/>
              <w:bottom w:w="0" w:type="dxa"/>
              <w:right w:w="0" w:type="dxa"/>
            </w:tcMar>
            <w:vAlign w:val="bottom"/>
          </w:tcPr>
          <w:p w14:paraId="4723ACBE" w14:textId="77777777" w:rsidR="00BD180A" w:rsidRDefault="006032AB">
            <w:pPr>
              <w:keepNext/>
              <w:spacing w:before="53" w:after="30" w:line="288" w:lineRule="auto"/>
            </w:pPr>
            <w:r>
              <w:rPr>
                <w:rFonts w:ascii="Arial" w:eastAsia="Arial" w:hAnsi="Arial" w:cs="Arial"/>
                <w:color w:val="000000"/>
                <w:sz w:val="18"/>
              </w:rPr>
              <w:t>%</w:t>
            </w:r>
          </w:p>
        </w:tc>
        <w:tc>
          <w:tcPr>
            <w:tcW w:w="900" w:type="dxa"/>
            <w:tcBorders>
              <w:top w:val="nil"/>
              <w:left w:val="nil"/>
              <w:bottom w:val="single" w:sz="8" w:space="0" w:color="FFFFFF"/>
              <w:right w:val="nil"/>
            </w:tcBorders>
            <w:shd w:val="clear" w:color="auto" w:fill="F4F4F4"/>
            <w:tcMar>
              <w:top w:w="0" w:type="dxa"/>
              <w:left w:w="0" w:type="dxa"/>
              <w:bottom w:w="0" w:type="dxa"/>
              <w:right w:w="0" w:type="dxa"/>
            </w:tcMar>
            <w:vAlign w:val="bottom"/>
          </w:tcPr>
          <w:p w14:paraId="3EA6CE0A" w14:textId="77777777" w:rsidR="00BD180A" w:rsidRDefault="00BD180A">
            <w:pPr>
              <w:keepNext/>
            </w:pPr>
          </w:p>
        </w:tc>
      </w:tr>
      <w:tr w:rsidR="00BD180A" w14:paraId="1D1D8A22" w14:textId="77777777">
        <w:trPr>
          <w:cantSplit/>
          <w:trHeight w:hRule="exact" w:val="255"/>
        </w:trPr>
        <w:tc>
          <w:tcPr>
            <w:tcW w:w="7680" w:type="dxa"/>
            <w:gridSpan w:val="5"/>
            <w:tcBorders>
              <w:top w:val="nil"/>
              <w:left w:val="nil"/>
              <w:bottom w:val="nil"/>
              <w:right w:val="nil"/>
            </w:tcBorders>
            <w:shd w:val="clear" w:color="auto" w:fill="F4F4F4"/>
            <w:tcMar>
              <w:top w:w="0" w:type="dxa"/>
              <w:left w:w="53" w:type="dxa"/>
              <w:bottom w:w="0" w:type="dxa"/>
              <w:right w:w="53" w:type="dxa"/>
            </w:tcMar>
            <w:vAlign w:val="bottom"/>
          </w:tcPr>
          <w:p w14:paraId="18629499"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Weighted Achievement of Strategic Objectives (192% x 30%):</w:t>
            </w:r>
          </w:p>
        </w:tc>
        <w:tc>
          <w:tcPr>
            <w:tcW w:w="1400" w:type="dxa"/>
            <w:tcBorders>
              <w:top w:val="single" w:sz="8" w:space="0" w:color="FFFFFF"/>
              <w:left w:val="nil"/>
              <w:bottom w:val="nil"/>
              <w:right w:val="nil"/>
            </w:tcBorders>
            <w:shd w:val="clear" w:color="auto" w:fill="F4F4F4"/>
            <w:tcMar>
              <w:top w:w="0" w:type="dxa"/>
              <w:left w:w="53" w:type="dxa"/>
              <w:bottom w:w="0" w:type="dxa"/>
              <w:right w:w="0" w:type="dxa"/>
            </w:tcMar>
            <w:vAlign w:val="bottom"/>
          </w:tcPr>
          <w:p w14:paraId="18EB7BB0" w14:textId="77777777" w:rsidR="00BD180A" w:rsidRDefault="006032AB">
            <w:pPr>
              <w:spacing w:before="33" w:after="30" w:line="288" w:lineRule="auto"/>
              <w:jc w:val="right"/>
            </w:pPr>
            <w:r>
              <w:rPr>
                <w:rFonts w:ascii="Arial" w:eastAsia="Arial" w:hAnsi="Arial" w:cs="Arial"/>
                <w:color w:val="000000"/>
                <w:sz w:val="18"/>
              </w:rPr>
              <w:t>57 </w:t>
            </w:r>
          </w:p>
        </w:tc>
        <w:tc>
          <w:tcPr>
            <w:tcW w:w="100" w:type="dxa"/>
            <w:tcBorders>
              <w:top w:val="single" w:sz="8" w:space="0" w:color="FFFFFF"/>
              <w:left w:val="nil"/>
              <w:bottom w:val="nil"/>
              <w:right w:val="nil"/>
            </w:tcBorders>
            <w:shd w:val="clear" w:color="auto" w:fill="F4F4F4"/>
            <w:tcMar>
              <w:top w:w="0" w:type="dxa"/>
              <w:left w:w="0" w:type="dxa"/>
              <w:bottom w:w="0" w:type="dxa"/>
              <w:right w:w="0" w:type="dxa"/>
            </w:tcMar>
            <w:vAlign w:val="bottom"/>
          </w:tcPr>
          <w:p w14:paraId="1CF4DB11" w14:textId="77777777" w:rsidR="00BD180A" w:rsidRDefault="006032AB">
            <w:pPr>
              <w:spacing w:before="33" w:after="30" w:line="288" w:lineRule="auto"/>
            </w:pPr>
            <w:r>
              <w:rPr>
                <w:rFonts w:ascii="Arial" w:eastAsia="Arial" w:hAnsi="Arial" w:cs="Arial"/>
                <w:color w:val="000000"/>
                <w:sz w:val="18"/>
              </w:rPr>
              <w:t>%</w:t>
            </w:r>
          </w:p>
        </w:tc>
        <w:tc>
          <w:tcPr>
            <w:tcW w:w="900" w:type="dxa"/>
            <w:tcBorders>
              <w:top w:val="single" w:sz="8" w:space="0" w:color="FFFFFF"/>
              <w:left w:val="nil"/>
              <w:bottom w:val="nil"/>
              <w:right w:val="nil"/>
            </w:tcBorders>
            <w:shd w:val="clear" w:color="auto" w:fill="F4F4F4"/>
            <w:tcMar>
              <w:top w:w="0" w:type="dxa"/>
              <w:left w:w="0" w:type="dxa"/>
              <w:bottom w:w="0" w:type="dxa"/>
              <w:right w:w="0" w:type="dxa"/>
            </w:tcMar>
            <w:vAlign w:val="bottom"/>
          </w:tcPr>
          <w:p w14:paraId="7884E3A1" w14:textId="77777777" w:rsidR="00BD180A" w:rsidRDefault="00BD180A"/>
        </w:tc>
      </w:tr>
    </w:tbl>
    <w:p w14:paraId="1148EA89" w14:textId="77777777" w:rsidR="00BD180A" w:rsidRDefault="006032AB" w:rsidP="006032AB">
      <w:pPr>
        <w:numPr>
          <w:ilvl w:val="0"/>
          <w:numId w:val="66"/>
        </w:numPr>
        <w:spacing w:line="288" w:lineRule="auto"/>
        <w:ind w:left="360"/>
        <w:rPr>
          <w:rFonts w:ascii="Arial" w:eastAsia="Arial" w:hAnsi="Arial" w:cs="Arial"/>
          <w:b/>
          <w:i/>
          <w:color w:val="64615D"/>
          <w:sz w:val="18"/>
        </w:rPr>
      </w:pPr>
      <w:r>
        <w:rPr>
          <w:rFonts w:ascii="Arial" w:eastAsia="Arial" w:hAnsi="Arial" w:cs="Arial"/>
          <w:color w:val="64615D"/>
          <w:sz w:val="18"/>
        </w:rPr>
        <w:t xml:space="preserve">Defined as execution of the Company’s strategic plan to grow and diversify the Company’s Mortgage and Real Estate businesses through innovative business models that </w:t>
      </w:r>
      <w:r>
        <w:rPr>
          <w:rFonts w:ascii="Arial" w:eastAsia="Arial" w:hAnsi="Arial" w:cs="Arial"/>
          <w:color w:val="64615D"/>
          <w:sz w:val="18"/>
        </w:rPr>
        <w:t>leverage the power of “One Radian” and the exponential value of operating excellence.</w:t>
      </w:r>
    </w:p>
    <w:p w14:paraId="355A3561" w14:textId="77777777" w:rsidR="00BD180A" w:rsidRDefault="006032AB" w:rsidP="006032AB">
      <w:pPr>
        <w:numPr>
          <w:ilvl w:val="0"/>
          <w:numId w:val="66"/>
        </w:numPr>
        <w:spacing w:line="288" w:lineRule="auto"/>
        <w:ind w:left="360"/>
        <w:rPr>
          <w:rFonts w:ascii="Arial" w:eastAsia="Arial" w:hAnsi="Arial" w:cs="Arial"/>
          <w:b/>
          <w:i/>
          <w:color w:val="64615D"/>
          <w:sz w:val="18"/>
        </w:rPr>
      </w:pPr>
      <w:r>
        <w:rPr>
          <w:rFonts w:ascii="Arial" w:eastAsia="Arial" w:hAnsi="Arial" w:cs="Arial"/>
          <w:color w:val="64615D"/>
          <w:sz w:val="18"/>
        </w:rPr>
        <w:t>Defined as ensuring the Company maintains comprehensive enterprise risk management, including credit, operational, underwriting, and counterparty risk/return discipline b</w:t>
      </w:r>
      <w:r>
        <w:rPr>
          <w:rFonts w:ascii="Arial" w:eastAsia="Arial" w:hAnsi="Arial" w:cs="Arial"/>
          <w:color w:val="64615D"/>
          <w:sz w:val="18"/>
        </w:rPr>
        <w:t>ased on sound data and analytics, with an emphasis on risk culture, positive economic value, compliance and long-term profitability.</w:t>
      </w:r>
    </w:p>
    <w:p w14:paraId="60BE9923" w14:textId="77777777" w:rsidR="00BD180A" w:rsidRDefault="006032AB" w:rsidP="006032AB">
      <w:pPr>
        <w:numPr>
          <w:ilvl w:val="0"/>
          <w:numId w:val="66"/>
        </w:numPr>
        <w:spacing w:line="288" w:lineRule="auto"/>
        <w:ind w:left="360"/>
        <w:rPr>
          <w:rFonts w:ascii="Arial" w:eastAsia="Arial" w:hAnsi="Arial" w:cs="Arial"/>
          <w:b/>
          <w:i/>
          <w:color w:val="64615D"/>
          <w:sz w:val="18"/>
        </w:rPr>
      </w:pPr>
      <w:r>
        <w:rPr>
          <w:rFonts w:ascii="Arial" w:eastAsia="Arial" w:hAnsi="Arial" w:cs="Arial"/>
          <w:color w:val="64615D"/>
          <w:sz w:val="18"/>
        </w:rPr>
        <w:t>Defined as optimizing our capital and liquidity to achieve strategic objectives by ensuring ongoing compliance with PMIERs,</w:t>
      </w:r>
      <w:r>
        <w:rPr>
          <w:rFonts w:ascii="Arial" w:eastAsia="Arial" w:hAnsi="Arial" w:cs="Arial"/>
          <w:color w:val="64615D"/>
          <w:sz w:val="18"/>
        </w:rPr>
        <w:t xml:space="preserve"> increasing our financial flexibility and aligning our credit ratings with our business objectives.</w:t>
      </w:r>
    </w:p>
    <w:p w14:paraId="0B05B7D3"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Please see “</w:t>
      </w:r>
      <w:r>
        <w:rPr>
          <w:rFonts w:ascii="Arial" w:eastAsia="Arial" w:hAnsi="Arial" w:cs="Arial"/>
          <w:i/>
          <w:sz w:val="19"/>
        </w:rPr>
        <w:t>II. Executive Summary—Our 2020 Strategic Performance</w:t>
      </w:r>
      <w:r>
        <w:rPr>
          <w:rFonts w:ascii="Arial" w:eastAsia="Arial" w:hAnsi="Arial" w:cs="Arial"/>
          <w:sz w:val="19"/>
        </w:rPr>
        <w:t>” above for information regarding our 2020 strategic performance.</w:t>
      </w:r>
    </w:p>
    <w:p w14:paraId="7569C08A" w14:textId="77777777" w:rsidR="00BD180A" w:rsidRDefault="006032AB">
      <w:pPr>
        <w:keepNext/>
        <w:tabs>
          <w:tab w:val="left" w:pos="540"/>
        </w:tabs>
        <w:spacing w:before="120" w:after="100" w:line="288" w:lineRule="auto"/>
        <w:jc w:val="center"/>
        <w:rPr>
          <w:rFonts w:ascii="Arial" w:eastAsia="Arial" w:hAnsi="Arial" w:cs="Arial"/>
          <w:b/>
          <w:i/>
          <w:color w:val="64615D"/>
          <w:sz w:val="19"/>
        </w:rPr>
      </w:pPr>
      <w:r>
        <w:rPr>
          <w:rFonts w:ascii="Arial" w:eastAsia="Arial" w:hAnsi="Arial" w:cs="Arial"/>
          <w:b/>
          <w:sz w:val="19"/>
        </w:rPr>
        <w:t>Total 2020 STI Corporate F</w:t>
      </w:r>
      <w:r>
        <w:rPr>
          <w:rFonts w:ascii="Arial" w:eastAsia="Arial" w:hAnsi="Arial" w:cs="Arial"/>
          <w:b/>
          <w:sz w:val="19"/>
        </w:rPr>
        <w:t>unding Level</w:t>
      </w:r>
    </w:p>
    <w:p w14:paraId="750C5262"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The STI Corporate Funding Level for the 2020 STI awards</w:t>
      </w:r>
      <w:r>
        <w:rPr>
          <w:rFonts w:ascii="Arial" w:eastAsia="Arial" w:hAnsi="Arial" w:cs="Arial"/>
          <w:sz w:val="19"/>
        </w:rPr>
        <w:t xml:space="preserve"> was derived based on the combined percentages achieved for the financial performance metrics and strategic performance objectives, weighted 70% and 30%, respectively. As described above regarding 2020 performance against the metrics, the 2020 STI Corporat</w:t>
      </w:r>
      <w:r>
        <w:rPr>
          <w:rFonts w:ascii="Arial" w:eastAsia="Arial" w:hAnsi="Arial" w:cs="Arial"/>
          <w:sz w:val="19"/>
        </w:rPr>
        <w:t>e Funding Level was calculated as follows.</w:t>
      </w:r>
    </w:p>
    <w:tbl>
      <w:tblPr>
        <w:tblW w:w="7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352"/>
        <w:gridCol w:w="2142"/>
        <w:gridCol w:w="352"/>
        <w:gridCol w:w="2142"/>
      </w:tblGrid>
      <w:tr w:rsidR="00BD180A" w14:paraId="5CDF6B60" w14:textId="77777777">
        <w:trPr>
          <w:cantSplit/>
          <w:trHeight w:hRule="exact" w:val="525"/>
          <w:jc w:val="center"/>
        </w:trPr>
        <w:tc>
          <w:tcPr>
            <w:tcW w:w="6990" w:type="dxa"/>
            <w:gridSpan w:val="5"/>
            <w:tcBorders>
              <w:top w:val="nil"/>
              <w:left w:val="nil"/>
              <w:bottom w:val="nil"/>
              <w:right w:val="nil"/>
            </w:tcBorders>
            <w:tcMar>
              <w:top w:w="0" w:type="dxa"/>
              <w:left w:w="53" w:type="dxa"/>
              <w:bottom w:w="0" w:type="dxa"/>
              <w:right w:w="53" w:type="dxa"/>
            </w:tcMar>
            <w:vAlign w:val="bottom"/>
          </w:tcPr>
          <w:p w14:paraId="74C17B4D" w14:textId="77777777" w:rsidR="00BD180A" w:rsidRDefault="006032AB">
            <w:pPr>
              <w:keepNext/>
              <w:spacing w:before="53" w:line="288" w:lineRule="auto"/>
              <w:jc w:val="center"/>
              <w:rPr>
                <w:rFonts w:ascii="Arial" w:eastAsia="Arial" w:hAnsi="Arial" w:cs="Arial"/>
                <w:b/>
                <w:color w:val="00BAB3"/>
                <w:sz w:val="22"/>
              </w:rPr>
            </w:pPr>
            <w:r>
              <w:rPr>
                <w:rFonts w:ascii="Arial" w:eastAsia="Arial" w:hAnsi="Arial" w:cs="Arial"/>
                <w:b/>
                <w:color w:val="00BAB3"/>
                <w:sz w:val="22"/>
              </w:rPr>
              <w:t>2020 STI Corporate Funding Level</w:t>
            </w:r>
          </w:p>
          <w:p w14:paraId="3DA422FF"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(as a percent of target)</w:t>
            </w:r>
          </w:p>
        </w:tc>
      </w:tr>
      <w:tr w:rsidR="00BD180A" w14:paraId="481B943A" w14:textId="77777777">
        <w:trPr>
          <w:cantSplit/>
          <w:trHeight w:hRule="exact" w:val="705"/>
          <w:jc w:val="center"/>
        </w:trPr>
        <w:tc>
          <w:tcPr>
            <w:tcW w:w="2100" w:type="dxa"/>
            <w:tcBorders>
              <w:top w:val="nil"/>
              <w:left w:val="nil"/>
              <w:bottom w:val="nil"/>
              <w:right w:val="nil"/>
            </w:tcBorders>
            <w:shd w:val="clear" w:color="auto" w:fill="E6EAED"/>
            <w:tcMar>
              <w:top w:w="0" w:type="dxa"/>
              <w:left w:w="53" w:type="dxa"/>
              <w:bottom w:w="0" w:type="dxa"/>
              <w:right w:w="53" w:type="dxa"/>
            </w:tcMar>
            <w:vAlign w:val="bottom"/>
          </w:tcPr>
          <w:p w14:paraId="02271A72" w14:textId="77777777" w:rsidR="00BD180A" w:rsidRDefault="00BD180A">
            <w:pPr>
              <w:keepNext/>
              <w:spacing w:before="53" w:line="288" w:lineRule="auto"/>
              <w:jc w:val="center"/>
            </w:pPr>
          </w:p>
          <w:p w14:paraId="312E2F5A" w14:textId="77777777" w:rsidR="00BD180A" w:rsidRDefault="006032AB">
            <w:pPr>
              <w:spacing w:after="30" w:line="288" w:lineRule="auto"/>
              <w:jc w:val="center"/>
            </w:pPr>
            <w:r>
              <w:rPr>
                <w:rFonts w:ascii="Arial" w:eastAsia="Arial" w:hAnsi="Arial" w:cs="Arial"/>
                <w:b/>
                <w:color w:val="002B49"/>
                <w:sz w:val="18"/>
              </w:rPr>
              <w:t xml:space="preserve">Financial Performance Objectives </w:t>
            </w:r>
          </w:p>
        </w:tc>
        <w:tc>
          <w:tcPr>
            <w:tcW w:w="345" w:type="dxa"/>
            <w:vMerge w:val="restart"/>
            <w:tcBorders>
              <w:top w:val="nil"/>
              <w:left w:val="nil"/>
              <w:bottom w:val="nil"/>
              <w:right w:val="nil"/>
            </w:tcBorders>
            <w:tcMar>
              <w:top w:w="0" w:type="dxa"/>
              <w:left w:w="53" w:type="dxa"/>
              <w:bottom w:w="0" w:type="dxa"/>
              <w:right w:w="53" w:type="dxa"/>
            </w:tcMar>
            <w:vAlign w:val="center"/>
          </w:tcPr>
          <w:p w14:paraId="53DB626B" w14:textId="77777777" w:rsidR="00BD180A" w:rsidRDefault="006032AB">
            <w:pPr>
              <w:keepNext/>
              <w:spacing w:line="288" w:lineRule="auto"/>
              <w:jc w:val="center"/>
            </w:pPr>
            <w:r>
              <w:rPr>
                <w:rFonts w:ascii="Arial" w:eastAsia="Arial" w:hAnsi="Arial" w:cs="Arial"/>
                <w:color w:val="002B49"/>
                <w:sz w:val="36"/>
              </w:rPr>
              <w:t>+</w:t>
            </w:r>
          </w:p>
        </w:tc>
        <w:tc>
          <w:tcPr>
            <w:tcW w:w="2100" w:type="dxa"/>
            <w:tcBorders>
              <w:top w:val="nil"/>
              <w:left w:val="nil"/>
              <w:bottom w:val="nil"/>
              <w:right w:val="nil"/>
            </w:tcBorders>
            <w:shd w:val="clear" w:color="auto" w:fill="E6EAED"/>
            <w:tcMar>
              <w:top w:w="0" w:type="dxa"/>
              <w:left w:w="53" w:type="dxa"/>
              <w:bottom w:w="0" w:type="dxa"/>
              <w:right w:w="53" w:type="dxa"/>
            </w:tcMar>
            <w:vAlign w:val="bottom"/>
          </w:tcPr>
          <w:p w14:paraId="225B81BC" w14:textId="77777777" w:rsidR="00BD180A" w:rsidRDefault="006032AB">
            <w:pPr>
              <w:keepNext/>
              <w:spacing w:before="53" w:line="288" w:lineRule="auto"/>
              <w:jc w:val="center"/>
            </w:pPr>
            <w:r>
              <w:rPr>
                <w:rFonts w:ascii="Arial" w:eastAsia="Arial" w:hAnsi="Arial" w:cs="Arial"/>
                <w:b/>
                <w:color w:val="002B49"/>
                <w:sz w:val="18"/>
              </w:rPr>
              <w:t>Strategic Performance</w:t>
            </w:r>
          </w:p>
          <w:p w14:paraId="2B8CBB20" w14:textId="77777777" w:rsidR="00BD180A" w:rsidRDefault="006032AB">
            <w:pPr>
              <w:spacing w:after="30" w:line="288" w:lineRule="auto"/>
              <w:jc w:val="center"/>
            </w:pPr>
            <w:r>
              <w:rPr>
                <w:rFonts w:ascii="Arial" w:eastAsia="Arial" w:hAnsi="Arial" w:cs="Arial"/>
                <w:b/>
                <w:color w:val="002B49"/>
                <w:sz w:val="18"/>
              </w:rPr>
              <w:t>Objectives</w:t>
            </w:r>
          </w:p>
        </w:tc>
        <w:tc>
          <w:tcPr>
            <w:tcW w:w="345" w:type="dxa"/>
            <w:vMerge w:val="restart"/>
            <w:tcBorders>
              <w:top w:val="nil"/>
              <w:left w:val="nil"/>
              <w:bottom w:val="nil"/>
              <w:right w:val="nil"/>
            </w:tcBorders>
            <w:tcMar>
              <w:top w:w="0" w:type="dxa"/>
              <w:left w:w="53" w:type="dxa"/>
              <w:bottom w:w="0" w:type="dxa"/>
              <w:right w:w="53" w:type="dxa"/>
            </w:tcMar>
            <w:vAlign w:val="center"/>
          </w:tcPr>
          <w:p w14:paraId="50F38C72" w14:textId="77777777" w:rsidR="00BD180A" w:rsidRDefault="006032AB">
            <w:pPr>
              <w:keepNext/>
              <w:spacing w:line="288" w:lineRule="auto"/>
              <w:jc w:val="center"/>
            </w:pPr>
            <w:r>
              <w:rPr>
                <w:rFonts w:ascii="Arial" w:eastAsia="Arial" w:hAnsi="Arial" w:cs="Arial"/>
                <w:color w:val="002B49"/>
                <w:sz w:val="36"/>
              </w:rPr>
              <w:t>=</w:t>
            </w:r>
          </w:p>
        </w:tc>
        <w:tc>
          <w:tcPr>
            <w:tcW w:w="2100" w:type="dxa"/>
            <w:tcBorders>
              <w:top w:val="nil"/>
              <w:left w:val="nil"/>
              <w:bottom w:val="nil"/>
              <w:right w:val="nil"/>
            </w:tcBorders>
            <w:shd w:val="clear" w:color="auto" w:fill="E6F8F8"/>
            <w:tcMar>
              <w:top w:w="0" w:type="dxa"/>
              <w:left w:w="53" w:type="dxa"/>
              <w:bottom w:w="0" w:type="dxa"/>
              <w:right w:w="53" w:type="dxa"/>
            </w:tcMar>
            <w:vAlign w:val="bottom"/>
          </w:tcPr>
          <w:p w14:paraId="2A5FD8BE" w14:textId="77777777" w:rsidR="00BD180A" w:rsidRDefault="006032AB">
            <w:pPr>
              <w:keepNext/>
              <w:spacing w:before="53" w:line="288" w:lineRule="auto"/>
              <w:jc w:val="center"/>
            </w:pPr>
            <w:r>
              <w:rPr>
                <w:rFonts w:ascii="Arial" w:eastAsia="Arial" w:hAnsi="Arial" w:cs="Arial"/>
                <w:b/>
                <w:color w:val="00BAB3"/>
                <w:sz w:val="18"/>
              </w:rPr>
              <w:t xml:space="preserve">STI Corporate </w:t>
            </w:r>
          </w:p>
          <w:p w14:paraId="3A0AB702" w14:textId="77777777" w:rsidR="00BD180A" w:rsidRDefault="006032AB">
            <w:pPr>
              <w:spacing w:after="30" w:line="288" w:lineRule="auto"/>
              <w:jc w:val="center"/>
            </w:pPr>
            <w:r>
              <w:rPr>
                <w:rFonts w:ascii="Arial" w:eastAsia="Arial" w:hAnsi="Arial" w:cs="Arial"/>
                <w:b/>
                <w:color w:val="00BAB3"/>
                <w:sz w:val="18"/>
              </w:rPr>
              <w:t>Funding Level</w:t>
            </w:r>
          </w:p>
        </w:tc>
      </w:tr>
      <w:tr w:rsidR="00BD180A" w14:paraId="5585B458" w14:textId="77777777">
        <w:trPr>
          <w:cantSplit/>
          <w:trHeight w:hRule="exact" w:val="435"/>
          <w:jc w:val="center"/>
        </w:trPr>
        <w:tc>
          <w:tcPr>
            <w:tcW w:w="2100" w:type="dxa"/>
            <w:tcBorders>
              <w:top w:val="nil"/>
              <w:left w:val="nil"/>
              <w:bottom w:val="nil"/>
              <w:right w:val="nil"/>
            </w:tcBorders>
            <w:shd w:val="clear" w:color="auto" w:fill="E6EAED"/>
            <w:tcMar>
              <w:top w:w="0" w:type="dxa"/>
              <w:left w:w="53" w:type="dxa"/>
              <w:bottom w:w="0" w:type="dxa"/>
              <w:right w:w="53" w:type="dxa"/>
            </w:tcMar>
          </w:tcPr>
          <w:p w14:paraId="6512605E" w14:textId="77777777" w:rsidR="00BD180A" w:rsidRDefault="006032AB">
            <w:pPr>
              <w:spacing w:before="53" w:line="288" w:lineRule="auto"/>
              <w:jc w:val="center"/>
              <w:rPr>
                <w:rFonts w:ascii="Arial" w:eastAsia="Arial" w:hAnsi="Arial" w:cs="Arial"/>
                <w:color w:val="002B49"/>
                <w:sz w:val="18"/>
              </w:rPr>
            </w:pPr>
            <w:r>
              <w:rPr>
                <w:rFonts w:ascii="Arial" w:eastAsia="Arial" w:hAnsi="Arial" w:cs="Arial"/>
                <w:color w:val="002B49"/>
                <w:sz w:val="18"/>
              </w:rPr>
              <w:t>84% x 70% = 59%</w:t>
            </w:r>
          </w:p>
          <w:p w14:paraId="0D07D430" w14:textId="77777777" w:rsidR="00BD180A" w:rsidRDefault="00BD180A">
            <w:pPr>
              <w:spacing w:line="288" w:lineRule="auto"/>
              <w:jc w:val="center"/>
              <w:rPr>
                <w:rFonts w:ascii="Arial" w:eastAsia="Arial" w:hAnsi="Arial" w:cs="Arial"/>
                <w:color w:val="002B49"/>
                <w:sz w:val="18"/>
              </w:rPr>
            </w:pPr>
          </w:p>
          <w:p w14:paraId="0063E758" w14:textId="77777777" w:rsidR="00BD180A" w:rsidRDefault="00BD180A">
            <w:pPr>
              <w:spacing w:after="30" w:line="288" w:lineRule="auto"/>
              <w:jc w:val="center"/>
              <w:rPr>
                <w:rFonts w:ascii="Arial" w:eastAsia="Arial" w:hAnsi="Arial" w:cs="Arial"/>
                <w:color w:val="002B49"/>
                <w:sz w:val="18"/>
              </w:rPr>
            </w:pPr>
          </w:p>
        </w:tc>
        <w:tc>
          <w:tcPr>
            <w:tcW w:w="345" w:type="dxa"/>
            <w:vMerge/>
            <w:tcBorders>
              <w:top w:val="nil"/>
              <w:left w:val="nil"/>
              <w:bottom w:val="nil"/>
              <w:right w:val="nil"/>
            </w:tcBorders>
          </w:tcPr>
          <w:p w14:paraId="13AECD66" w14:textId="77777777" w:rsidR="00BD180A" w:rsidRDefault="00BD180A"/>
        </w:tc>
        <w:tc>
          <w:tcPr>
            <w:tcW w:w="2100" w:type="dxa"/>
            <w:tcBorders>
              <w:top w:val="nil"/>
              <w:left w:val="nil"/>
              <w:bottom w:val="nil"/>
              <w:right w:val="nil"/>
            </w:tcBorders>
            <w:shd w:val="clear" w:color="auto" w:fill="E6EAED"/>
            <w:tcMar>
              <w:top w:w="0" w:type="dxa"/>
              <w:left w:w="53" w:type="dxa"/>
              <w:bottom w:w="0" w:type="dxa"/>
              <w:right w:w="53" w:type="dxa"/>
            </w:tcMar>
          </w:tcPr>
          <w:p w14:paraId="340A7EE6" w14:textId="77777777" w:rsidR="00BD180A" w:rsidRDefault="006032AB">
            <w:pPr>
              <w:spacing w:before="53" w:line="288" w:lineRule="auto"/>
              <w:jc w:val="center"/>
              <w:rPr>
                <w:rFonts w:ascii="Arial" w:eastAsia="Arial" w:hAnsi="Arial" w:cs="Arial"/>
                <w:color w:val="002B49"/>
                <w:sz w:val="18"/>
              </w:rPr>
            </w:pPr>
            <w:r>
              <w:rPr>
                <w:rFonts w:ascii="Arial" w:eastAsia="Arial" w:hAnsi="Arial" w:cs="Arial"/>
                <w:color w:val="002B49"/>
                <w:sz w:val="18"/>
              </w:rPr>
              <w:t>192% x 30% = 57%</w:t>
            </w:r>
          </w:p>
          <w:p w14:paraId="11B31248" w14:textId="77777777" w:rsidR="00BD180A" w:rsidRDefault="00BD180A">
            <w:pPr>
              <w:spacing w:after="30" w:line="288" w:lineRule="auto"/>
              <w:jc w:val="center"/>
              <w:rPr>
                <w:rFonts w:ascii="Arial" w:eastAsia="Arial" w:hAnsi="Arial" w:cs="Arial"/>
                <w:color w:val="002B49"/>
                <w:sz w:val="18"/>
              </w:rPr>
            </w:pPr>
          </w:p>
        </w:tc>
        <w:tc>
          <w:tcPr>
            <w:tcW w:w="345" w:type="dxa"/>
            <w:vMerge/>
            <w:tcBorders>
              <w:top w:val="nil"/>
              <w:left w:val="nil"/>
              <w:bottom w:val="nil"/>
              <w:right w:val="nil"/>
            </w:tcBorders>
          </w:tcPr>
          <w:p w14:paraId="1DD12036" w14:textId="77777777" w:rsidR="00BD180A" w:rsidRDefault="00BD180A"/>
        </w:tc>
        <w:tc>
          <w:tcPr>
            <w:tcW w:w="2100" w:type="dxa"/>
            <w:tcBorders>
              <w:top w:val="nil"/>
              <w:left w:val="nil"/>
              <w:bottom w:val="nil"/>
              <w:right w:val="nil"/>
            </w:tcBorders>
            <w:shd w:val="clear" w:color="auto" w:fill="E6F8F8"/>
            <w:tcMar>
              <w:top w:w="0" w:type="dxa"/>
              <w:left w:w="53" w:type="dxa"/>
              <w:bottom w:w="0" w:type="dxa"/>
              <w:right w:w="53" w:type="dxa"/>
            </w:tcMar>
          </w:tcPr>
          <w:p w14:paraId="7ACD791A" w14:textId="77777777" w:rsidR="00BD180A" w:rsidRDefault="006032AB">
            <w:pPr>
              <w:spacing w:before="53" w:line="288" w:lineRule="auto"/>
              <w:jc w:val="center"/>
              <w:rPr>
                <w:rFonts w:ascii="Arial" w:eastAsia="Arial" w:hAnsi="Arial" w:cs="Arial"/>
                <w:color w:val="00BAB3"/>
                <w:sz w:val="18"/>
              </w:rPr>
            </w:pPr>
            <w:r>
              <w:rPr>
                <w:rFonts w:ascii="Arial" w:eastAsia="Arial" w:hAnsi="Arial" w:cs="Arial"/>
                <w:color w:val="00BAB3"/>
                <w:sz w:val="18"/>
              </w:rPr>
              <w:t>116%</w:t>
            </w:r>
          </w:p>
          <w:p w14:paraId="37ABD135" w14:textId="77777777" w:rsidR="00BD180A" w:rsidRDefault="00BD180A">
            <w:pPr>
              <w:spacing w:after="30" w:line="288" w:lineRule="auto"/>
              <w:jc w:val="center"/>
              <w:rPr>
                <w:rFonts w:ascii="Arial" w:eastAsia="Arial" w:hAnsi="Arial" w:cs="Arial"/>
                <w:color w:val="00BAB3"/>
                <w:sz w:val="18"/>
              </w:rPr>
            </w:pPr>
          </w:p>
        </w:tc>
      </w:tr>
    </w:tbl>
    <w:p w14:paraId="056488DC" w14:textId="77777777" w:rsidR="00BD180A" w:rsidRDefault="006032AB">
      <w:pPr>
        <w:keepNext/>
        <w:tabs>
          <w:tab w:val="left" w:pos="540"/>
        </w:tabs>
        <w:spacing w:before="100" w:after="100" w:line="288" w:lineRule="auto"/>
        <w:rPr>
          <w:rFonts w:ascii="Arial" w:eastAsia="Arial" w:hAnsi="Arial" w:cs="Arial"/>
          <w:b/>
          <w:i/>
          <w:color w:val="668092"/>
          <w:sz w:val="19"/>
        </w:rPr>
      </w:pPr>
      <w:r>
        <w:rPr>
          <w:rFonts w:ascii="Arial" w:eastAsia="Arial" w:hAnsi="Arial" w:cs="Arial"/>
          <w:b/>
          <w:color w:val="668092"/>
          <w:sz w:val="19"/>
        </w:rPr>
        <w:t>2020 STI Payouts for NEOs</w:t>
      </w:r>
    </w:p>
    <w:p w14:paraId="7CE3212E" w14:textId="77777777" w:rsidR="00BD180A" w:rsidRDefault="006032AB">
      <w:pPr>
        <w:spacing w:before="100" w:after="100" w:line="288" w:lineRule="auto"/>
        <w:rPr>
          <w:rFonts w:ascii="Arial" w:eastAsia="Arial" w:hAnsi="Arial" w:cs="Arial"/>
          <w:b/>
          <w:i/>
          <w:color w:val="668092"/>
          <w:sz w:val="19"/>
        </w:rPr>
      </w:pPr>
      <w:r>
        <w:rPr>
          <w:rFonts w:ascii="Arial" w:eastAsia="Arial" w:hAnsi="Arial" w:cs="Arial"/>
          <w:sz w:val="19"/>
        </w:rPr>
        <w:t>The amount of STI awarded to a NEO is based on the NEO’s achievement of specified performance goals for the applicable year. Corporate and business unit/departmental goals are established each year in the context of our annual bus</w:t>
      </w:r>
      <w:r>
        <w:rPr>
          <w:rFonts w:ascii="Arial" w:eastAsia="Arial" w:hAnsi="Arial" w:cs="Arial"/>
          <w:sz w:val="19"/>
        </w:rPr>
        <w:t>iness planning process and are approved by our Board. Using these objectives, individual performance goals are established by each NEO and adjusted and approved by the CEO and the Committee (or the independent directors in the case of the CEO), as discusse</w:t>
      </w:r>
      <w:r>
        <w:rPr>
          <w:rFonts w:ascii="Arial" w:eastAsia="Arial" w:hAnsi="Arial" w:cs="Arial"/>
          <w:sz w:val="19"/>
        </w:rPr>
        <w:t>d in “—</w:t>
      </w:r>
      <w:r>
        <w:rPr>
          <w:rFonts w:ascii="Arial" w:eastAsia="Arial" w:hAnsi="Arial" w:cs="Arial"/>
          <w:i/>
          <w:sz w:val="19"/>
        </w:rPr>
        <w:t>III. Compensation Process and Oversight</w:t>
      </w:r>
      <w:r>
        <w:rPr>
          <w:rFonts w:ascii="Arial" w:eastAsia="Arial" w:hAnsi="Arial" w:cs="Arial"/>
          <w:sz w:val="19"/>
        </w:rPr>
        <w:t>” above. By tying the STI award to our annual operating plan, the Committee aims to ensure accountability, focus and alignment throughout the Company with respect to those matters determined to be most critical</w:t>
      </w:r>
      <w:r>
        <w:rPr>
          <w:rFonts w:ascii="Arial" w:eastAsia="Arial" w:hAnsi="Arial" w:cs="Arial"/>
          <w:sz w:val="19"/>
        </w:rPr>
        <w:t xml:space="preserve"> to driving long-term stockholder value.</w:t>
      </w:r>
    </w:p>
    <w:p w14:paraId="307CE9EF" w14:textId="77777777" w:rsidR="00BD180A" w:rsidRDefault="006032AB">
      <w:pPr>
        <w:spacing w:before="100" w:after="100" w:line="288" w:lineRule="auto"/>
        <w:rPr>
          <w:rFonts w:ascii="Arial" w:eastAsia="Arial" w:hAnsi="Arial" w:cs="Arial"/>
          <w:b/>
          <w:i/>
          <w:color w:val="668092"/>
          <w:sz w:val="19"/>
        </w:rPr>
      </w:pPr>
      <w:r>
        <w:rPr>
          <w:rFonts w:ascii="Arial" w:eastAsia="Arial" w:hAnsi="Arial" w:cs="Arial"/>
          <w:sz w:val="19"/>
        </w:rPr>
        <w:t xml:space="preserve">At the end of each performance year, each NEO (other than the CEO) provides a performance self-assessment to the CEO and the CEO provides a similar self-assessment to the Committee, in each case including his level </w:t>
      </w:r>
      <w:r>
        <w:rPr>
          <w:rFonts w:ascii="Arial" w:eastAsia="Arial" w:hAnsi="Arial" w:cs="Arial"/>
          <w:sz w:val="19"/>
        </w:rPr>
        <w:t>of attainment of the specified performance goals. The CEO reviews the performance of each NEO (other than himself) against his respective performance goals and makes specific recommendations to the Committee regarding the amount of STI, if any, to be award</w:t>
      </w:r>
      <w:r>
        <w:rPr>
          <w:rFonts w:ascii="Arial" w:eastAsia="Arial" w:hAnsi="Arial" w:cs="Arial"/>
          <w:sz w:val="19"/>
        </w:rPr>
        <w:t>ed. Maximum achievement can result in an STI award of up to 200% of the target amount, while performance below expectations can result in a below-target award or no award.</w:t>
      </w:r>
    </w:p>
    <w:p w14:paraId="432731FE" w14:textId="77777777" w:rsidR="00BD180A" w:rsidRDefault="006032AB">
      <w:pPr>
        <w:keepNext/>
        <w:spacing w:line="288" w:lineRule="auto"/>
        <w:rPr>
          <w:rFonts w:ascii="Arial" w:eastAsia="Arial" w:hAnsi="Arial" w:cs="Arial"/>
          <w:b/>
          <w:i/>
          <w:color w:val="668092"/>
          <w:sz w:val="19"/>
        </w:rPr>
      </w:pPr>
      <w:r>
        <w:rPr>
          <w:rFonts w:ascii="Arial" w:eastAsia="Arial" w:hAnsi="Arial" w:cs="Arial"/>
          <w:sz w:val="19"/>
        </w:rPr>
        <w:t>The following tables set forth</w:t>
      </w:r>
      <w:r>
        <w:rPr>
          <w:rFonts w:ascii="Arial" w:eastAsia="Arial" w:hAnsi="Arial" w:cs="Arial"/>
          <w:sz w:val="19"/>
        </w:rPr>
        <w:t>, for each NEO: (i) the maximum amount that could have been awarded under the STI/MTI Plan for 2020 STI performance; (ii) the NEO’s target 2020 STI award; (iii) the total amount actually awarded to the NEO based on 2020 STI performance; and (iv) individual</w:t>
      </w:r>
      <w:r>
        <w:rPr>
          <w:rFonts w:ascii="Arial" w:eastAsia="Arial" w:hAnsi="Arial" w:cs="Arial"/>
          <w:sz w:val="19"/>
        </w:rPr>
        <w:t xml:space="preserve"> performance highlights for each NEO supporting their 2020 STI award relative to the STI Corporate Funding Level.</w:t>
      </w:r>
    </w:p>
    <w:p w14:paraId="51B5B1A4" w14:textId="77777777" w:rsidR="00BD180A" w:rsidRDefault="006032AB">
      <w:pPr>
        <w:keepNext/>
        <w:tabs>
          <w:tab w:val="left" w:pos="540"/>
        </w:tabs>
        <w:spacing w:before="120" w:after="120" w:line="288" w:lineRule="auto"/>
        <w:jc w:val="center"/>
        <w:rPr>
          <w:rFonts w:ascii="Arial" w:eastAsia="Arial" w:hAnsi="Arial" w:cs="Arial"/>
          <w:b/>
          <w:i/>
          <w:color w:val="668092"/>
          <w:sz w:val="19"/>
        </w:rPr>
      </w:pPr>
      <w:r>
        <w:rPr>
          <w:rFonts w:ascii="Arial" w:eastAsia="Arial" w:hAnsi="Arial" w:cs="Arial"/>
          <w:b/>
          <w:sz w:val="19"/>
        </w:rPr>
        <w:t>2020 STI Awards</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050"/>
        <w:gridCol w:w="2050"/>
        <w:gridCol w:w="2050"/>
        <w:gridCol w:w="2050"/>
      </w:tblGrid>
      <w:tr w:rsidR="00BD180A" w14:paraId="4671EB7A" w14:textId="77777777">
        <w:trPr>
          <w:cantSplit/>
          <w:tblHeader/>
          <w:jc w:val="center"/>
        </w:trPr>
        <w:tc>
          <w:tcPr>
            <w:tcW w:w="2010"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426CCEA6" w14:textId="77777777" w:rsidR="00BD180A" w:rsidRDefault="006032AB">
            <w:pPr>
              <w:spacing w:before="53" w:after="30" w:line="288" w:lineRule="auto"/>
            </w:pPr>
            <w:r>
              <w:rPr>
                <w:rFonts w:ascii="Arial" w:eastAsia="Arial" w:hAnsi="Arial" w:cs="Arial"/>
                <w:b/>
                <w:color w:val="000000"/>
                <w:sz w:val="18"/>
              </w:rPr>
              <w:t>Name</w:t>
            </w:r>
          </w:p>
        </w:tc>
        <w:tc>
          <w:tcPr>
            <w:tcW w:w="201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34089A0" w14:textId="77777777" w:rsidR="00BD180A" w:rsidRDefault="006032AB">
            <w:pPr>
              <w:spacing w:before="53" w:line="288" w:lineRule="auto"/>
              <w:jc w:val="right"/>
              <w:rPr>
                <w:rFonts w:ascii="Arial" w:eastAsia="Arial" w:hAnsi="Arial" w:cs="Arial"/>
                <w:b/>
                <w:sz w:val="18"/>
              </w:rPr>
            </w:pPr>
            <w:r>
              <w:rPr>
                <w:rFonts w:ascii="Arial" w:eastAsia="Arial" w:hAnsi="Arial" w:cs="Arial"/>
                <w:b/>
                <w:sz w:val="18"/>
              </w:rPr>
              <w:t xml:space="preserve">2020 Maximum </w:t>
            </w:r>
          </w:p>
          <w:p w14:paraId="3DEC985D" w14:textId="77777777" w:rsidR="00BD180A" w:rsidRDefault="006032AB">
            <w:pPr>
              <w:spacing w:after="30" w:line="288" w:lineRule="auto"/>
              <w:jc w:val="right"/>
              <w:rPr>
                <w:rFonts w:ascii="Arial" w:eastAsia="Arial" w:hAnsi="Arial" w:cs="Arial"/>
                <w:b/>
                <w:sz w:val="18"/>
              </w:rPr>
            </w:pPr>
            <w:r>
              <w:rPr>
                <w:rFonts w:ascii="Arial" w:eastAsia="Arial" w:hAnsi="Arial" w:cs="Arial"/>
                <w:b/>
                <w:sz w:val="18"/>
              </w:rPr>
              <w:t>STI Award</w:t>
            </w:r>
          </w:p>
        </w:tc>
        <w:tc>
          <w:tcPr>
            <w:tcW w:w="201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389E0E70" w14:textId="77777777" w:rsidR="00BD180A" w:rsidRDefault="006032AB">
            <w:pPr>
              <w:spacing w:before="53" w:line="288" w:lineRule="auto"/>
              <w:jc w:val="right"/>
              <w:rPr>
                <w:rFonts w:ascii="Arial" w:eastAsia="Arial" w:hAnsi="Arial" w:cs="Arial"/>
                <w:b/>
                <w:sz w:val="18"/>
              </w:rPr>
            </w:pPr>
            <w:r>
              <w:rPr>
                <w:rFonts w:ascii="Arial" w:eastAsia="Arial" w:hAnsi="Arial" w:cs="Arial"/>
                <w:b/>
                <w:sz w:val="18"/>
              </w:rPr>
              <w:t xml:space="preserve">2020 Target </w:t>
            </w:r>
          </w:p>
          <w:p w14:paraId="229CB2AF" w14:textId="77777777" w:rsidR="00BD180A" w:rsidRDefault="006032AB">
            <w:pPr>
              <w:spacing w:after="30" w:line="288" w:lineRule="auto"/>
              <w:jc w:val="right"/>
              <w:rPr>
                <w:rFonts w:ascii="Arial" w:eastAsia="Arial" w:hAnsi="Arial" w:cs="Arial"/>
                <w:b/>
                <w:sz w:val="18"/>
              </w:rPr>
            </w:pPr>
            <w:r>
              <w:rPr>
                <w:rFonts w:ascii="Arial" w:eastAsia="Arial" w:hAnsi="Arial" w:cs="Arial"/>
                <w:b/>
                <w:sz w:val="18"/>
              </w:rPr>
              <w:t>STI Award</w:t>
            </w:r>
          </w:p>
        </w:tc>
        <w:tc>
          <w:tcPr>
            <w:tcW w:w="201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707FAECD" w14:textId="77777777" w:rsidR="00BD180A" w:rsidRDefault="006032AB">
            <w:pPr>
              <w:spacing w:before="53" w:line="288" w:lineRule="auto"/>
              <w:jc w:val="right"/>
              <w:rPr>
                <w:rFonts w:ascii="Arial" w:eastAsia="Arial" w:hAnsi="Arial" w:cs="Arial"/>
                <w:b/>
                <w:sz w:val="18"/>
              </w:rPr>
            </w:pPr>
            <w:r>
              <w:rPr>
                <w:rFonts w:ascii="Arial" w:eastAsia="Arial" w:hAnsi="Arial" w:cs="Arial"/>
                <w:b/>
                <w:sz w:val="18"/>
              </w:rPr>
              <w:t xml:space="preserve">2020 Total </w:t>
            </w:r>
          </w:p>
          <w:p w14:paraId="6D61D665" w14:textId="77777777" w:rsidR="00BD180A" w:rsidRDefault="006032AB">
            <w:pPr>
              <w:spacing w:after="30" w:line="288" w:lineRule="auto"/>
              <w:jc w:val="right"/>
              <w:rPr>
                <w:rFonts w:ascii="Arial" w:eastAsia="Arial" w:hAnsi="Arial" w:cs="Arial"/>
                <w:b/>
                <w:sz w:val="18"/>
              </w:rPr>
            </w:pPr>
            <w:r>
              <w:rPr>
                <w:rFonts w:ascii="Arial" w:eastAsia="Arial" w:hAnsi="Arial" w:cs="Arial"/>
                <w:b/>
                <w:sz w:val="18"/>
              </w:rPr>
              <w:t>Amount Awarded</w:t>
            </w:r>
          </w:p>
        </w:tc>
        <w:tc>
          <w:tcPr>
            <w:tcW w:w="201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5D6ADE7F" w14:textId="77777777" w:rsidR="00BD180A" w:rsidRDefault="006032AB">
            <w:pPr>
              <w:spacing w:before="53" w:line="288" w:lineRule="auto"/>
              <w:jc w:val="right"/>
              <w:rPr>
                <w:rFonts w:ascii="Arial" w:eastAsia="Arial" w:hAnsi="Arial" w:cs="Arial"/>
                <w:b/>
                <w:sz w:val="18"/>
              </w:rPr>
            </w:pPr>
            <w:r>
              <w:rPr>
                <w:rFonts w:ascii="Arial" w:eastAsia="Arial" w:hAnsi="Arial" w:cs="Arial"/>
                <w:b/>
                <w:sz w:val="18"/>
              </w:rPr>
              <w:t xml:space="preserve">2020 Total </w:t>
            </w:r>
          </w:p>
          <w:p w14:paraId="67E68713" w14:textId="77777777" w:rsidR="00BD180A" w:rsidRDefault="006032AB">
            <w:pPr>
              <w:spacing w:line="288" w:lineRule="auto"/>
              <w:jc w:val="right"/>
              <w:rPr>
                <w:rFonts w:ascii="Arial" w:eastAsia="Arial" w:hAnsi="Arial" w:cs="Arial"/>
                <w:b/>
                <w:sz w:val="18"/>
              </w:rPr>
            </w:pPr>
            <w:r>
              <w:rPr>
                <w:rFonts w:ascii="Arial" w:eastAsia="Arial" w:hAnsi="Arial" w:cs="Arial"/>
                <w:b/>
                <w:sz w:val="18"/>
              </w:rPr>
              <w:t xml:space="preserve">Amount Awarded </w:t>
            </w:r>
          </w:p>
          <w:p w14:paraId="11D8D50C" w14:textId="77777777" w:rsidR="00BD180A" w:rsidRDefault="006032AB">
            <w:pPr>
              <w:spacing w:after="30" w:line="288" w:lineRule="auto"/>
              <w:jc w:val="right"/>
              <w:rPr>
                <w:rFonts w:ascii="Arial" w:eastAsia="Arial" w:hAnsi="Arial" w:cs="Arial"/>
                <w:b/>
                <w:sz w:val="18"/>
              </w:rPr>
            </w:pPr>
            <w:r>
              <w:rPr>
                <w:rFonts w:ascii="Arial" w:eastAsia="Arial" w:hAnsi="Arial" w:cs="Arial"/>
                <w:b/>
                <w:sz w:val="18"/>
              </w:rPr>
              <w:t xml:space="preserve">(% of </w:t>
            </w:r>
            <w:r>
              <w:rPr>
                <w:rFonts w:ascii="Arial" w:eastAsia="Arial" w:hAnsi="Arial" w:cs="Arial"/>
                <w:b/>
                <w:sz w:val="18"/>
              </w:rPr>
              <w:t>Target)*</w:t>
            </w:r>
          </w:p>
        </w:tc>
      </w:tr>
      <w:tr w:rsidR="00BD180A" w14:paraId="30507314" w14:textId="77777777">
        <w:trPr>
          <w:cantSplit/>
          <w:jc w:val="center"/>
        </w:trPr>
        <w:tc>
          <w:tcPr>
            <w:tcW w:w="2010" w:type="dxa"/>
            <w:tcBorders>
              <w:top w:val="single" w:sz="8" w:space="0" w:color="C7C9C7"/>
              <w:left w:val="nil"/>
              <w:bottom w:val="single" w:sz="8" w:space="0" w:color="E9E9E9"/>
              <w:right w:val="nil"/>
            </w:tcBorders>
            <w:tcMar>
              <w:top w:w="0" w:type="dxa"/>
              <w:left w:w="53" w:type="dxa"/>
              <w:bottom w:w="0" w:type="dxa"/>
              <w:right w:w="53" w:type="dxa"/>
            </w:tcMar>
          </w:tcPr>
          <w:p w14:paraId="1B63710D" w14:textId="77777777" w:rsidR="00BD180A" w:rsidRDefault="006032AB">
            <w:pPr>
              <w:spacing w:before="33" w:after="30" w:line="288" w:lineRule="auto"/>
            </w:pPr>
            <w:r>
              <w:rPr>
                <w:rFonts w:ascii="Arial" w:eastAsia="Arial" w:hAnsi="Arial" w:cs="Arial"/>
                <w:color w:val="000000"/>
                <w:sz w:val="18"/>
              </w:rPr>
              <w:t>Mr. Thornberry</w:t>
            </w:r>
          </w:p>
        </w:tc>
        <w:tc>
          <w:tcPr>
            <w:tcW w:w="2010" w:type="dxa"/>
            <w:tcBorders>
              <w:top w:val="single" w:sz="8" w:space="0" w:color="C7C9C7"/>
              <w:left w:val="nil"/>
              <w:bottom w:val="single" w:sz="8" w:space="0" w:color="E9E9E9"/>
              <w:right w:val="nil"/>
            </w:tcBorders>
            <w:tcMar>
              <w:top w:w="0" w:type="dxa"/>
              <w:left w:w="53" w:type="dxa"/>
              <w:bottom w:w="0" w:type="dxa"/>
              <w:right w:w="53" w:type="dxa"/>
            </w:tcMar>
          </w:tcPr>
          <w:p w14:paraId="50F4CF5F"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$3,000,000</w:t>
            </w:r>
          </w:p>
        </w:tc>
        <w:tc>
          <w:tcPr>
            <w:tcW w:w="2010" w:type="dxa"/>
            <w:tcBorders>
              <w:top w:val="single" w:sz="8" w:space="0" w:color="C7C9C7"/>
              <w:left w:val="nil"/>
              <w:bottom w:val="single" w:sz="8" w:space="0" w:color="E9E9E9"/>
              <w:right w:val="nil"/>
            </w:tcBorders>
            <w:tcMar>
              <w:top w:w="0" w:type="dxa"/>
              <w:left w:w="53" w:type="dxa"/>
              <w:bottom w:w="0" w:type="dxa"/>
              <w:right w:w="53" w:type="dxa"/>
            </w:tcMar>
          </w:tcPr>
          <w:p w14:paraId="5AC44C92"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$1,500,000</w:t>
            </w:r>
          </w:p>
        </w:tc>
        <w:tc>
          <w:tcPr>
            <w:tcW w:w="2010" w:type="dxa"/>
            <w:tcBorders>
              <w:top w:val="single" w:sz="8" w:space="0" w:color="C7C9C7"/>
              <w:left w:val="nil"/>
              <w:bottom w:val="single" w:sz="8" w:space="0" w:color="E9E9E9"/>
              <w:right w:val="nil"/>
            </w:tcBorders>
            <w:tcMar>
              <w:top w:w="0" w:type="dxa"/>
              <w:left w:w="53" w:type="dxa"/>
              <w:bottom w:w="0" w:type="dxa"/>
              <w:right w:w="53" w:type="dxa"/>
            </w:tcMar>
          </w:tcPr>
          <w:p w14:paraId="37BA6DCF"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$1,745,000</w:t>
            </w:r>
          </w:p>
        </w:tc>
        <w:tc>
          <w:tcPr>
            <w:tcW w:w="2010" w:type="dxa"/>
            <w:tcBorders>
              <w:top w:val="single" w:sz="8" w:space="0" w:color="C7C9C7"/>
              <w:left w:val="nil"/>
              <w:bottom w:val="single" w:sz="8" w:space="0" w:color="E9E9E9"/>
              <w:right w:val="nil"/>
            </w:tcBorders>
            <w:tcMar>
              <w:top w:w="0" w:type="dxa"/>
              <w:left w:w="53" w:type="dxa"/>
              <w:bottom w:w="0" w:type="dxa"/>
              <w:right w:w="53" w:type="dxa"/>
            </w:tcMar>
          </w:tcPr>
          <w:p w14:paraId="06135FD7"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116%</w:t>
            </w:r>
          </w:p>
        </w:tc>
      </w:tr>
      <w:tr w:rsidR="00BD180A" w14:paraId="45CCEE10" w14:textId="77777777">
        <w:trPr>
          <w:cantSplit/>
          <w:jc w:val="center"/>
        </w:trPr>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195B940B" w14:textId="77777777" w:rsidR="00BD180A" w:rsidRDefault="006032AB">
            <w:pPr>
              <w:spacing w:before="33" w:after="30" w:line="288" w:lineRule="auto"/>
            </w:pPr>
            <w:r>
              <w:rPr>
                <w:rFonts w:ascii="Arial" w:eastAsia="Arial" w:hAnsi="Arial" w:cs="Arial"/>
                <w:color w:val="000000"/>
                <w:sz w:val="18"/>
              </w:rPr>
              <w:t>Mr. Hall</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694B324D"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$900,000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04D598AE"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$450,000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114F037C"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$525,000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1F456F56"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117%</w:t>
            </w:r>
          </w:p>
        </w:tc>
      </w:tr>
      <w:tr w:rsidR="00BD180A" w14:paraId="6A06E42C" w14:textId="77777777">
        <w:trPr>
          <w:cantSplit/>
          <w:jc w:val="center"/>
        </w:trPr>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61D5C203" w14:textId="77777777" w:rsidR="00BD180A" w:rsidRDefault="006032AB">
            <w:pPr>
              <w:spacing w:before="33" w:after="30" w:line="288" w:lineRule="auto"/>
            </w:pPr>
            <w:r>
              <w:rPr>
                <w:rFonts w:ascii="Arial" w:eastAsia="Arial" w:hAnsi="Arial" w:cs="Arial"/>
                <w:color w:val="000000"/>
                <w:sz w:val="18"/>
              </w:rPr>
              <w:t>Mr. Brummer</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6080E400"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$1,300,000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4BB7B7F4"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$650,000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6218F151"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$760,000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71EE9CEB"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117%</w:t>
            </w:r>
          </w:p>
        </w:tc>
      </w:tr>
      <w:tr w:rsidR="00BD180A" w14:paraId="1FD1F5BF" w14:textId="77777777">
        <w:trPr>
          <w:cantSplit/>
          <w:jc w:val="center"/>
        </w:trPr>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256C4F1E" w14:textId="77777777" w:rsidR="00BD180A" w:rsidRDefault="006032AB">
            <w:pPr>
              <w:spacing w:before="33" w:after="30" w:line="288" w:lineRule="auto"/>
            </w:pPr>
            <w:r>
              <w:rPr>
                <w:rFonts w:ascii="Arial" w:eastAsia="Arial" w:hAnsi="Arial" w:cs="Arial"/>
                <w:color w:val="000000"/>
                <w:sz w:val="18"/>
              </w:rPr>
              <w:t>Mr. Hoffman</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4723F14A"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$900,000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48EC70FC"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$450,000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31B749DE"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$525,000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5F9986B7"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117%</w:t>
            </w:r>
          </w:p>
        </w:tc>
      </w:tr>
      <w:tr w:rsidR="00BD180A" w14:paraId="47008701" w14:textId="77777777">
        <w:trPr>
          <w:cantSplit/>
          <w:jc w:val="center"/>
        </w:trPr>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54CD5D01" w14:textId="77777777" w:rsidR="00BD180A" w:rsidRDefault="006032AB">
            <w:pPr>
              <w:spacing w:before="33" w:after="30" w:line="288" w:lineRule="auto"/>
            </w:pPr>
            <w:r>
              <w:rPr>
                <w:rFonts w:ascii="Arial" w:eastAsia="Arial" w:hAnsi="Arial" w:cs="Arial"/>
                <w:color w:val="000000"/>
                <w:sz w:val="18"/>
              </w:rPr>
              <w:t>Mr. Ray</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6575C72D"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$850,000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7267050D"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$425,000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7539BFA7"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$495,000</w:t>
            </w:r>
          </w:p>
        </w:tc>
        <w:tc>
          <w:tcPr>
            <w:tcW w:w="2010" w:type="dxa"/>
            <w:tcBorders>
              <w:top w:val="single" w:sz="8" w:space="0" w:color="E9E9E9"/>
              <w:left w:val="nil"/>
              <w:bottom w:val="single" w:sz="8" w:space="0" w:color="E9E9E9"/>
              <w:right w:val="nil"/>
            </w:tcBorders>
            <w:tcMar>
              <w:top w:w="0" w:type="dxa"/>
              <w:left w:w="53" w:type="dxa"/>
              <w:bottom w:w="0" w:type="dxa"/>
              <w:right w:w="53" w:type="dxa"/>
            </w:tcMar>
          </w:tcPr>
          <w:p w14:paraId="437A544B" w14:textId="77777777" w:rsidR="00BD180A" w:rsidRDefault="006032AB">
            <w:pPr>
              <w:spacing w:before="33" w:after="30" w:line="288" w:lineRule="auto"/>
              <w:jc w:val="right"/>
              <w:rPr>
                <w:rFonts w:ascii="Arial" w:eastAsia="Arial" w:hAnsi="Arial" w:cs="Arial"/>
                <w:sz w:val="18"/>
              </w:rPr>
            </w:pPr>
            <w:r>
              <w:rPr>
                <w:rFonts w:ascii="Arial" w:eastAsia="Arial" w:hAnsi="Arial" w:cs="Arial"/>
                <w:sz w:val="18"/>
              </w:rPr>
              <w:t>116%</w:t>
            </w:r>
          </w:p>
        </w:tc>
      </w:tr>
    </w:tbl>
    <w:p w14:paraId="7A480F52" w14:textId="77777777" w:rsidR="00BD180A" w:rsidRDefault="006032AB">
      <w:pPr>
        <w:spacing w:line="288" w:lineRule="auto"/>
        <w:ind w:left="360" w:hanging="360"/>
        <w:rPr>
          <w:rFonts w:ascii="Arial" w:eastAsia="Arial" w:hAnsi="Arial" w:cs="Arial"/>
          <w:b/>
          <w:i/>
          <w:color w:val="64615D"/>
          <w:sz w:val="18"/>
        </w:rPr>
      </w:pPr>
      <w:r>
        <w:rPr>
          <w:rFonts w:ascii="Arial" w:eastAsia="Arial" w:hAnsi="Arial" w:cs="Arial"/>
          <w:color w:val="64615D"/>
          <w:sz w:val="18"/>
        </w:rPr>
        <w:t>* D</w:t>
      </w:r>
      <w:r>
        <w:rPr>
          <w:rFonts w:ascii="Arial" w:eastAsia="Arial" w:hAnsi="Arial" w:cs="Arial"/>
          <w:color w:val="64615D"/>
          <w:sz w:val="18"/>
        </w:rPr>
        <w:t>ifferences in percentage payout of target for NEOs is the result of rounding of award amounts.</w:t>
      </w:r>
    </w:p>
    <w:p w14:paraId="3980B473" w14:textId="77777777" w:rsidR="00BD180A" w:rsidRDefault="006032AB">
      <w:pPr>
        <w:keepNext/>
        <w:tabs>
          <w:tab w:val="left" w:pos="540"/>
        </w:tabs>
        <w:spacing w:before="120" w:after="120" w:line="288" w:lineRule="auto"/>
        <w:jc w:val="center"/>
        <w:rPr>
          <w:rFonts w:ascii="Arial" w:eastAsia="Arial" w:hAnsi="Arial" w:cs="Arial"/>
          <w:b/>
          <w:i/>
          <w:color w:val="64615D"/>
          <w:sz w:val="19"/>
        </w:rPr>
      </w:pPr>
      <w:r>
        <w:rPr>
          <w:rFonts w:ascii="Arial" w:eastAsia="Arial" w:hAnsi="Arial" w:cs="Arial"/>
          <w:b/>
          <w:sz w:val="19"/>
        </w:rPr>
        <w:t>2020 Individual Performance Highlights</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9058"/>
      </w:tblGrid>
      <w:tr w:rsidR="00BD180A" w14:paraId="2CFC0F56" w14:textId="77777777">
        <w:trPr>
          <w:cantSplit/>
          <w:jc w:val="center"/>
        </w:trPr>
        <w:tc>
          <w:tcPr>
            <w:tcW w:w="1200" w:type="dxa"/>
            <w:tcBorders>
              <w:top w:val="nil"/>
              <w:left w:val="nil"/>
              <w:bottom w:val="single" w:sz="8" w:space="0" w:color="C7C9C7"/>
              <w:right w:val="nil"/>
            </w:tcBorders>
            <w:shd w:val="clear" w:color="auto" w:fill="F4F4F4"/>
            <w:tcMar>
              <w:top w:w="0" w:type="dxa"/>
              <w:left w:w="53" w:type="dxa"/>
              <w:bottom w:w="0" w:type="dxa"/>
              <w:right w:w="53" w:type="dxa"/>
            </w:tcMar>
          </w:tcPr>
          <w:p w14:paraId="19977CC4" w14:textId="77777777" w:rsidR="00BD180A" w:rsidRDefault="006032AB">
            <w:pPr>
              <w:keepNext/>
              <w:spacing w:before="53" w:after="30" w:line="288" w:lineRule="auto"/>
            </w:pPr>
            <w:r>
              <w:rPr>
                <w:rFonts w:ascii="Arial" w:eastAsia="Arial" w:hAnsi="Arial" w:cs="Arial"/>
                <w:b/>
                <w:color w:val="000000"/>
                <w:sz w:val="18"/>
              </w:rPr>
              <w:t>Name</w:t>
            </w:r>
          </w:p>
        </w:tc>
        <w:tc>
          <w:tcPr>
            <w:tcW w:w="8880" w:type="dxa"/>
            <w:tcBorders>
              <w:top w:val="nil"/>
              <w:left w:val="nil"/>
              <w:bottom w:val="single" w:sz="8" w:space="0" w:color="C7C9C7"/>
              <w:right w:val="nil"/>
            </w:tcBorders>
            <w:shd w:val="clear" w:color="auto" w:fill="F4F4F4"/>
            <w:tcMar>
              <w:top w:w="0" w:type="dxa"/>
              <w:left w:w="53" w:type="dxa"/>
              <w:bottom w:w="0" w:type="dxa"/>
              <w:right w:w="53" w:type="dxa"/>
            </w:tcMar>
          </w:tcPr>
          <w:p w14:paraId="639A2EA3" w14:textId="77777777" w:rsidR="00BD180A" w:rsidRDefault="006032AB">
            <w:pPr>
              <w:keepNext/>
              <w:spacing w:before="53" w:after="30" w:line="288" w:lineRule="auto"/>
              <w:jc w:val="center"/>
            </w:pPr>
            <w:r>
              <w:rPr>
                <w:rFonts w:ascii="Arial" w:eastAsia="Arial" w:hAnsi="Arial" w:cs="Arial"/>
                <w:b/>
                <w:color w:val="000000"/>
                <w:sz w:val="18"/>
              </w:rPr>
              <w:t>Performance Highlights</w:t>
            </w:r>
          </w:p>
        </w:tc>
      </w:tr>
      <w:tr w:rsidR="00BD180A" w14:paraId="276EEAC3" w14:textId="77777777">
        <w:trPr>
          <w:cantSplit/>
          <w:jc w:val="center"/>
        </w:trPr>
        <w:tc>
          <w:tcPr>
            <w:tcW w:w="1200" w:type="dxa"/>
            <w:tcBorders>
              <w:top w:val="single" w:sz="8" w:space="0" w:color="C7C9C7"/>
              <w:left w:val="nil"/>
              <w:bottom w:val="single" w:sz="8" w:space="0" w:color="E9E9E9"/>
              <w:right w:val="nil"/>
            </w:tcBorders>
            <w:tcMar>
              <w:top w:w="0" w:type="dxa"/>
              <w:left w:w="53" w:type="dxa"/>
              <w:bottom w:w="0" w:type="dxa"/>
              <w:right w:w="53" w:type="dxa"/>
            </w:tcMar>
          </w:tcPr>
          <w:p w14:paraId="5CE53433" w14:textId="77777777" w:rsidR="00BD180A" w:rsidRDefault="006032AB">
            <w:pPr>
              <w:spacing w:before="33" w:after="30" w:line="288" w:lineRule="auto"/>
            </w:pPr>
            <w:r>
              <w:rPr>
                <w:rFonts w:ascii="Arial" w:eastAsia="Arial" w:hAnsi="Arial" w:cs="Arial"/>
                <w:color w:val="000000"/>
                <w:sz w:val="16"/>
              </w:rPr>
              <w:t>Mr. Thornberry</w:t>
            </w:r>
          </w:p>
        </w:tc>
        <w:tc>
          <w:tcPr>
            <w:tcW w:w="8880" w:type="dxa"/>
            <w:tcBorders>
              <w:top w:val="single" w:sz="8" w:space="0" w:color="C7C9C7"/>
              <w:left w:val="nil"/>
              <w:bottom w:val="single" w:sz="8" w:space="0" w:color="E9E9E9"/>
              <w:right w:val="nil"/>
            </w:tcBorders>
            <w:tcMar>
              <w:top w:w="0" w:type="dxa"/>
              <w:left w:w="53" w:type="dxa"/>
              <w:bottom w:w="0" w:type="dxa"/>
              <w:right w:w="53" w:type="dxa"/>
            </w:tcMar>
          </w:tcPr>
          <w:p w14:paraId="60108030" w14:textId="77777777" w:rsidR="00BD180A" w:rsidRDefault="006032AB">
            <w:pPr>
              <w:spacing w:before="33" w:after="100" w:line="288" w:lineRule="auto"/>
              <w:rPr>
                <w:rFonts w:ascii="Arial" w:eastAsia="Arial" w:hAnsi="Arial" w:cs="Arial"/>
                <w:sz w:val="16"/>
              </w:rPr>
            </w:pPr>
            <w:r>
              <w:rPr>
                <w:rFonts w:ascii="Arial" w:eastAsia="Arial" w:hAnsi="Arial" w:cs="Arial"/>
                <w:sz w:val="16"/>
              </w:rPr>
              <w:t>Mr. Thornberry received an award at the 2020 STI Corporate Funding Level based on his leadership in overseeing:</w:t>
            </w:r>
          </w:p>
          <w:p w14:paraId="74128E59" w14:textId="77777777" w:rsidR="00BD180A" w:rsidRDefault="006032AB" w:rsidP="006032AB">
            <w:pPr>
              <w:numPr>
                <w:ilvl w:val="0"/>
                <w:numId w:val="67"/>
              </w:numPr>
              <w:spacing w:before="100" w:after="100" w:line="288" w:lineRule="auto"/>
              <w:ind w:left="270" w:hanging="180"/>
              <w:rPr>
                <w:rFonts w:ascii="Arial" w:eastAsia="Arial" w:hAnsi="Arial" w:cs="Arial"/>
                <w:color w:val="00BAB3"/>
                <w:sz w:val="16"/>
              </w:rPr>
            </w:pPr>
            <w:r>
              <w:rPr>
                <w:rFonts w:ascii="Arial" w:eastAsia="Arial" w:hAnsi="Arial" w:cs="Arial"/>
                <w:sz w:val="16"/>
              </w:rPr>
              <w:t>The Company’s drive to achieve strong operating results and the successful execution of our strategic priorities, despite the challenges and the financial impact of the COVID-19 pandemic, including incremental costs;</w:t>
            </w:r>
          </w:p>
          <w:p w14:paraId="06EBCF2B" w14:textId="77777777" w:rsidR="00BD180A" w:rsidRDefault="006032AB" w:rsidP="006032AB">
            <w:pPr>
              <w:numPr>
                <w:ilvl w:val="0"/>
                <w:numId w:val="67"/>
              </w:numPr>
              <w:spacing w:before="100" w:after="100" w:line="288" w:lineRule="auto"/>
              <w:ind w:left="270" w:hanging="180"/>
              <w:rPr>
                <w:rFonts w:ascii="Arial" w:eastAsia="Arial" w:hAnsi="Arial" w:cs="Arial"/>
                <w:color w:val="00BAB3"/>
                <w:sz w:val="16"/>
              </w:rPr>
            </w:pPr>
            <w:r>
              <w:rPr>
                <w:rFonts w:ascii="Arial" w:eastAsia="Arial" w:hAnsi="Arial" w:cs="Arial"/>
                <w:sz w:val="16"/>
              </w:rPr>
              <w:t>The delivery of a record-breaking level</w:t>
            </w:r>
            <w:r>
              <w:rPr>
                <w:rFonts w:ascii="Arial" w:eastAsia="Arial" w:hAnsi="Arial" w:cs="Arial"/>
                <w:sz w:val="16"/>
              </w:rPr>
              <w:t xml:space="preserve"> of high-quality flow NIW at highly attractive projected returns, growing the size of our large mortgage insurance portfolio;</w:t>
            </w:r>
          </w:p>
          <w:p w14:paraId="1F774837" w14:textId="77777777" w:rsidR="00BD180A" w:rsidRDefault="006032AB" w:rsidP="006032AB">
            <w:pPr>
              <w:numPr>
                <w:ilvl w:val="0"/>
                <w:numId w:val="67"/>
              </w:numPr>
              <w:spacing w:before="100" w:after="100" w:line="288" w:lineRule="auto"/>
              <w:ind w:left="270" w:hanging="180"/>
              <w:rPr>
                <w:rFonts w:ascii="Arial" w:eastAsia="Arial" w:hAnsi="Arial" w:cs="Arial"/>
                <w:color w:val="00BAB3"/>
                <w:sz w:val="16"/>
              </w:rPr>
            </w:pPr>
            <w:r>
              <w:rPr>
                <w:rFonts w:ascii="Arial" w:eastAsia="Arial" w:hAnsi="Arial" w:cs="Arial"/>
                <w:sz w:val="16"/>
              </w:rPr>
              <w:t>The continued execution and refinement of our strategic plan by growing key business sectors and executing the sale of our loan du</w:t>
            </w:r>
            <w:r>
              <w:rPr>
                <w:rFonts w:ascii="Arial" w:eastAsia="Arial" w:hAnsi="Arial" w:cs="Arial"/>
                <w:sz w:val="16"/>
              </w:rPr>
              <w:t xml:space="preserve">e diligence business in January 2020 and exiting our traditional appraisal business in the fourth quarter of 2020; </w:t>
            </w:r>
          </w:p>
          <w:p w14:paraId="3E1A242C" w14:textId="77777777" w:rsidR="00BD180A" w:rsidRDefault="006032AB" w:rsidP="006032AB">
            <w:pPr>
              <w:numPr>
                <w:ilvl w:val="0"/>
                <w:numId w:val="67"/>
              </w:numPr>
              <w:spacing w:before="100" w:after="100" w:line="288" w:lineRule="auto"/>
              <w:ind w:left="270" w:hanging="180"/>
              <w:rPr>
                <w:rFonts w:ascii="Arial" w:eastAsia="Arial" w:hAnsi="Arial" w:cs="Arial"/>
                <w:color w:val="00BAB3"/>
                <w:sz w:val="16"/>
              </w:rPr>
            </w:pPr>
            <w:r>
              <w:rPr>
                <w:rFonts w:ascii="Arial" w:eastAsia="Arial" w:hAnsi="Arial" w:cs="Arial"/>
                <w:sz w:val="16"/>
              </w:rPr>
              <w:t>The growth of our Title revenues by 56% and the material expansion of our lender customer base for Title services, positioning us for contin</w:t>
            </w:r>
            <w:r>
              <w:rPr>
                <w:rFonts w:ascii="Arial" w:eastAsia="Arial" w:hAnsi="Arial" w:cs="Arial"/>
                <w:sz w:val="16"/>
              </w:rPr>
              <w:t>ued growth in 2021 and beyond;</w:t>
            </w:r>
          </w:p>
          <w:p w14:paraId="0BEA7CB0" w14:textId="77777777" w:rsidR="00BD180A" w:rsidRDefault="006032AB" w:rsidP="006032AB">
            <w:pPr>
              <w:numPr>
                <w:ilvl w:val="0"/>
                <w:numId w:val="67"/>
              </w:numPr>
              <w:spacing w:before="100" w:after="100" w:line="288" w:lineRule="auto"/>
              <w:ind w:left="270" w:hanging="180"/>
              <w:rPr>
                <w:rFonts w:ascii="Arial" w:eastAsia="Arial" w:hAnsi="Arial" w:cs="Arial"/>
                <w:color w:val="00BAB3"/>
                <w:sz w:val="16"/>
              </w:rPr>
            </w:pPr>
            <w:r>
              <w:rPr>
                <w:rFonts w:ascii="Arial" w:eastAsia="Arial" w:hAnsi="Arial" w:cs="Arial"/>
                <w:sz w:val="16"/>
              </w:rPr>
              <w:t>The effective management of our capital and liquidity positions during 2020 by executing two ILN risk distribution transactions, extending our credit facility to 2022, and issuing new senior debt to strengthen our balance she</w:t>
            </w:r>
            <w:r>
              <w:rPr>
                <w:rFonts w:ascii="Arial" w:eastAsia="Arial" w:hAnsi="Arial" w:cs="Arial"/>
                <w:sz w:val="16"/>
              </w:rPr>
              <w:t xml:space="preserve">et upon the onset of the COVID-19 pandemic, while also significantly increasing our quarterly dividend and repurchasing over 11 million shares of our common stock; </w:t>
            </w:r>
          </w:p>
          <w:p w14:paraId="3DBE111A" w14:textId="77777777" w:rsidR="00BD180A" w:rsidRDefault="006032AB" w:rsidP="006032AB">
            <w:pPr>
              <w:numPr>
                <w:ilvl w:val="0"/>
                <w:numId w:val="67"/>
              </w:numPr>
              <w:spacing w:before="100" w:after="100" w:line="288" w:lineRule="auto"/>
              <w:ind w:left="270" w:hanging="180"/>
              <w:rPr>
                <w:rFonts w:ascii="Arial" w:eastAsia="Arial" w:hAnsi="Arial" w:cs="Arial"/>
                <w:color w:val="00BAB3"/>
                <w:sz w:val="16"/>
              </w:rPr>
            </w:pPr>
            <w:r>
              <w:rPr>
                <w:rFonts w:ascii="Arial" w:eastAsia="Arial" w:hAnsi="Arial" w:cs="Arial"/>
                <w:sz w:val="16"/>
              </w:rPr>
              <w:t>Maintaining the safety and engagement of our employees, including the successful transition</w:t>
            </w:r>
            <w:r>
              <w:rPr>
                <w:rFonts w:ascii="Arial" w:eastAsia="Arial" w:hAnsi="Arial" w:cs="Arial"/>
                <w:sz w:val="16"/>
              </w:rPr>
              <w:t xml:space="preserve"> of employees to a predominantly virtual working model, allowing operations to continue safely and securely; and</w:t>
            </w:r>
          </w:p>
          <w:p w14:paraId="3FA2EFE2" w14:textId="77777777" w:rsidR="00BD180A" w:rsidRDefault="006032AB" w:rsidP="006032AB">
            <w:pPr>
              <w:numPr>
                <w:ilvl w:val="0"/>
                <w:numId w:val="67"/>
              </w:numPr>
              <w:spacing w:before="100" w:after="100" w:line="288" w:lineRule="auto"/>
              <w:ind w:left="270" w:hanging="180"/>
              <w:rPr>
                <w:rFonts w:ascii="Arial" w:eastAsia="Arial" w:hAnsi="Arial" w:cs="Arial"/>
                <w:color w:val="00BAB3"/>
                <w:sz w:val="16"/>
              </w:rPr>
            </w:pPr>
            <w:r>
              <w:rPr>
                <w:rFonts w:ascii="Arial" w:eastAsia="Arial" w:hAnsi="Arial" w:cs="Arial"/>
                <w:sz w:val="16"/>
              </w:rPr>
              <w:t>Continued improvement to strengthen our corporate culture and engagement of our employees to maximize organizational performance consistent with our core values, through expanded execution of our Diversity, Equity and Inclusion Initiative, transparent comm</w:t>
            </w:r>
            <w:r>
              <w:rPr>
                <w:rFonts w:ascii="Arial" w:eastAsia="Arial" w:hAnsi="Arial" w:cs="Arial"/>
                <w:sz w:val="16"/>
              </w:rPr>
              <w:t>unication and dialogue with employees, enhanced transparency of our performance and clear management accountability at all levels, enhanced performance of our management processes and employee recognition programs across the entire employee base.</w:t>
            </w:r>
          </w:p>
          <w:p w14:paraId="68D977FB" w14:textId="77777777" w:rsidR="00BD180A" w:rsidRDefault="006032AB">
            <w:pPr>
              <w:spacing w:before="120" w:after="60" w:line="276" w:lineRule="auto"/>
              <w:rPr>
                <w:rFonts w:ascii="Arial" w:eastAsia="Arial" w:hAnsi="Arial" w:cs="Arial"/>
                <w:sz w:val="16"/>
              </w:rPr>
            </w:pPr>
            <w:r>
              <w:rPr>
                <w:rFonts w:ascii="Arial" w:eastAsia="Arial" w:hAnsi="Arial" w:cs="Arial"/>
                <w:sz w:val="16"/>
              </w:rPr>
              <w:t>See “—Our</w:t>
            </w:r>
            <w:r>
              <w:rPr>
                <w:rFonts w:ascii="Arial" w:eastAsia="Arial" w:hAnsi="Arial" w:cs="Arial"/>
                <w:sz w:val="16"/>
              </w:rPr>
              <w:t xml:space="preserve"> 2020 Financial Performance" and "—Our 2020 Strategic Performance” within "—</w:t>
            </w:r>
            <w:r>
              <w:rPr>
                <w:rFonts w:ascii="Arial" w:eastAsia="Arial" w:hAnsi="Arial" w:cs="Arial"/>
                <w:i/>
                <w:sz w:val="16"/>
              </w:rPr>
              <w:t>II. Executive Summary</w:t>
            </w:r>
            <w:r>
              <w:rPr>
                <w:rFonts w:ascii="Arial" w:eastAsia="Arial" w:hAnsi="Arial" w:cs="Arial"/>
                <w:sz w:val="16"/>
              </w:rPr>
              <w:t>" and “—</w:t>
            </w:r>
            <w:r>
              <w:rPr>
                <w:rFonts w:ascii="Arial" w:eastAsia="Arial" w:hAnsi="Arial" w:cs="Arial"/>
                <w:i/>
                <w:sz w:val="16"/>
              </w:rPr>
              <w:t>IV. Primary Components of Compensation</w:t>
            </w:r>
            <w:r>
              <w:rPr>
                <w:rFonts w:ascii="Arial" w:eastAsia="Arial" w:hAnsi="Arial" w:cs="Arial"/>
                <w:sz w:val="16"/>
              </w:rPr>
              <w:t>—B. Short-Term Incentive Program—2020 Short-Term Incentive Analysis” for additional information regarding our per</w:t>
            </w:r>
            <w:r>
              <w:rPr>
                <w:rFonts w:ascii="Arial" w:eastAsia="Arial" w:hAnsi="Arial" w:cs="Arial"/>
                <w:sz w:val="16"/>
              </w:rPr>
              <w:t>formance.</w:t>
            </w:r>
          </w:p>
          <w:p w14:paraId="79DCD1F0" w14:textId="77777777" w:rsidR="00BD180A" w:rsidRDefault="00BD180A">
            <w:pPr>
              <w:spacing w:before="120" w:after="30" w:line="276" w:lineRule="auto"/>
              <w:rPr>
                <w:rFonts w:ascii="Arial" w:eastAsia="Arial" w:hAnsi="Arial" w:cs="Arial"/>
                <w:sz w:val="16"/>
              </w:rPr>
            </w:pPr>
          </w:p>
        </w:tc>
      </w:tr>
    </w:tbl>
    <w:p w14:paraId="6530F701" w14:textId="77777777" w:rsidR="00BD180A" w:rsidRDefault="00BD180A">
      <w:pPr>
        <w:tabs>
          <w:tab w:val="left" w:pos="540"/>
        </w:tabs>
        <w:spacing w:before="120" w:line="288" w:lineRule="auto"/>
        <w:jc w:val="center"/>
        <w:rPr>
          <w:rFonts w:ascii="Arial" w:eastAsia="Arial" w:hAnsi="Arial" w:cs="Arial"/>
          <w:b/>
          <w:i/>
          <w:color w:val="64615D"/>
          <w:sz w:val="10"/>
        </w:rPr>
      </w:pP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9058"/>
      </w:tblGrid>
      <w:tr w:rsidR="00BD180A" w14:paraId="41A882B4" w14:textId="77777777">
        <w:trPr>
          <w:cantSplit/>
          <w:jc w:val="center"/>
        </w:trPr>
        <w:tc>
          <w:tcPr>
            <w:tcW w:w="1200" w:type="dxa"/>
            <w:tcBorders>
              <w:top w:val="nil"/>
              <w:left w:val="nil"/>
              <w:bottom w:val="single" w:sz="8" w:space="0" w:color="C7C9C7"/>
              <w:right w:val="nil"/>
            </w:tcBorders>
            <w:shd w:val="clear" w:color="auto" w:fill="F4F4F4"/>
            <w:tcMar>
              <w:top w:w="0" w:type="dxa"/>
              <w:left w:w="53" w:type="dxa"/>
              <w:bottom w:w="0" w:type="dxa"/>
              <w:right w:w="53" w:type="dxa"/>
            </w:tcMar>
          </w:tcPr>
          <w:p w14:paraId="2280DC19" w14:textId="77777777" w:rsidR="00BD180A" w:rsidRDefault="006032AB">
            <w:pPr>
              <w:spacing w:before="53" w:after="30" w:line="288" w:lineRule="auto"/>
              <w:rPr>
                <w:rFonts w:ascii="Arial" w:eastAsia="Arial" w:hAnsi="Arial" w:cs="Arial"/>
                <w:b/>
                <w:sz w:val="18"/>
              </w:rPr>
            </w:pPr>
            <w:r>
              <w:rPr>
                <w:rFonts w:ascii="Arial" w:eastAsia="Arial" w:hAnsi="Arial" w:cs="Arial"/>
                <w:b/>
                <w:sz w:val="18"/>
              </w:rPr>
              <w:t>Name</w:t>
            </w:r>
          </w:p>
        </w:tc>
        <w:tc>
          <w:tcPr>
            <w:tcW w:w="8880" w:type="dxa"/>
            <w:tcBorders>
              <w:top w:val="nil"/>
              <w:left w:val="nil"/>
              <w:bottom w:val="single" w:sz="8" w:space="0" w:color="C7C9C7"/>
              <w:right w:val="nil"/>
            </w:tcBorders>
            <w:shd w:val="clear" w:color="auto" w:fill="F4F4F4"/>
            <w:tcMar>
              <w:top w:w="0" w:type="dxa"/>
              <w:left w:w="53" w:type="dxa"/>
              <w:bottom w:w="0" w:type="dxa"/>
              <w:right w:w="53" w:type="dxa"/>
            </w:tcMar>
          </w:tcPr>
          <w:p w14:paraId="448872CA" w14:textId="77777777" w:rsidR="00BD180A" w:rsidRDefault="006032AB">
            <w:pPr>
              <w:spacing w:before="53" w:after="30" w:line="288" w:lineRule="auto"/>
              <w:jc w:val="center"/>
            </w:pPr>
            <w:r>
              <w:rPr>
                <w:rFonts w:ascii="Arial" w:eastAsia="Arial" w:hAnsi="Arial" w:cs="Arial"/>
                <w:b/>
                <w:color w:val="000000"/>
                <w:sz w:val="18"/>
              </w:rPr>
              <w:t>Performance Highlights</w:t>
            </w:r>
          </w:p>
        </w:tc>
      </w:tr>
      <w:tr w:rsidR="00BD180A" w14:paraId="58753727" w14:textId="77777777">
        <w:trPr>
          <w:cantSplit/>
          <w:jc w:val="center"/>
        </w:trPr>
        <w:tc>
          <w:tcPr>
            <w:tcW w:w="1200" w:type="dxa"/>
            <w:tcBorders>
              <w:top w:val="single" w:sz="8" w:space="0" w:color="C7C9C7"/>
              <w:left w:val="nil"/>
              <w:bottom w:val="single" w:sz="8" w:space="0" w:color="E9E9E9"/>
              <w:right w:val="nil"/>
            </w:tcBorders>
            <w:tcMar>
              <w:top w:w="0" w:type="dxa"/>
              <w:left w:w="53" w:type="dxa"/>
              <w:bottom w:w="0" w:type="dxa"/>
              <w:right w:w="53" w:type="dxa"/>
            </w:tcMar>
          </w:tcPr>
          <w:p w14:paraId="78AB0CA1" w14:textId="77777777" w:rsidR="00BD180A" w:rsidRDefault="006032AB">
            <w:pPr>
              <w:spacing w:before="33" w:after="30" w:line="288" w:lineRule="auto"/>
            </w:pPr>
            <w:r>
              <w:rPr>
                <w:rFonts w:ascii="Arial" w:eastAsia="Arial" w:hAnsi="Arial" w:cs="Arial"/>
                <w:color w:val="000000"/>
                <w:sz w:val="16"/>
              </w:rPr>
              <w:t>Mr. Hall</w:t>
            </w:r>
          </w:p>
        </w:tc>
        <w:tc>
          <w:tcPr>
            <w:tcW w:w="8880" w:type="dxa"/>
            <w:tcBorders>
              <w:top w:val="single" w:sz="8" w:space="0" w:color="C7C9C7"/>
              <w:left w:val="nil"/>
              <w:bottom w:val="single" w:sz="8" w:space="0" w:color="E9E9E9"/>
              <w:right w:val="nil"/>
            </w:tcBorders>
            <w:tcMar>
              <w:top w:w="0" w:type="dxa"/>
              <w:left w:w="53" w:type="dxa"/>
              <w:bottom w:w="0" w:type="dxa"/>
              <w:right w:w="53" w:type="dxa"/>
            </w:tcMar>
          </w:tcPr>
          <w:p w14:paraId="55106324" w14:textId="77777777" w:rsidR="00BD180A" w:rsidRDefault="006032AB">
            <w:pPr>
              <w:spacing w:before="33" w:after="100" w:line="288" w:lineRule="auto"/>
              <w:rPr>
                <w:rFonts w:ascii="Arial" w:eastAsia="Arial" w:hAnsi="Arial" w:cs="Arial"/>
                <w:sz w:val="16"/>
              </w:rPr>
            </w:pPr>
            <w:r>
              <w:rPr>
                <w:rFonts w:ascii="Arial" w:eastAsia="Arial" w:hAnsi="Arial" w:cs="Arial"/>
                <w:sz w:val="16"/>
              </w:rPr>
              <w:t>Mr. Hall received an award at the 2020 STI Corporate Funding Level based on his efforts in managing the impact of the COVID-19 pandemic on our employees and his:</w:t>
            </w:r>
          </w:p>
          <w:p w14:paraId="70B83038" w14:textId="77777777" w:rsidR="00BD180A" w:rsidRDefault="006032AB" w:rsidP="006032AB">
            <w:pPr>
              <w:numPr>
                <w:ilvl w:val="0"/>
                <w:numId w:val="68"/>
              </w:numPr>
              <w:spacing w:before="100" w:after="100" w:line="276" w:lineRule="auto"/>
              <w:ind w:left="270" w:hanging="180"/>
              <w:rPr>
                <w:rFonts w:ascii="Arial" w:eastAsia="Arial" w:hAnsi="Arial" w:cs="Arial"/>
                <w:color w:val="00BAB3"/>
                <w:sz w:val="16"/>
              </w:rPr>
            </w:pPr>
            <w:r>
              <w:rPr>
                <w:rFonts w:ascii="Arial" w:eastAsia="Arial" w:hAnsi="Arial" w:cs="Arial"/>
                <w:sz w:val="16"/>
              </w:rPr>
              <w:t>Efforts to drive expense management and enhance our financial flexibility, including reacting quickly to the uncertainty presented by the COVID-19 pandemic;</w:t>
            </w:r>
          </w:p>
          <w:p w14:paraId="651ED3DF" w14:textId="77777777" w:rsidR="00BD180A" w:rsidRDefault="006032AB" w:rsidP="006032AB">
            <w:pPr>
              <w:numPr>
                <w:ilvl w:val="0"/>
                <w:numId w:val="68"/>
              </w:numPr>
              <w:spacing w:before="100" w:after="100" w:line="276" w:lineRule="auto"/>
              <w:ind w:left="270" w:hanging="180"/>
              <w:rPr>
                <w:rFonts w:ascii="Arial" w:eastAsia="Arial" w:hAnsi="Arial" w:cs="Arial"/>
                <w:color w:val="00BAB3"/>
                <w:sz w:val="16"/>
              </w:rPr>
            </w:pPr>
            <w:r>
              <w:rPr>
                <w:rFonts w:ascii="Arial" w:eastAsia="Arial" w:hAnsi="Arial" w:cs="Arial"/>
                <w:sz w:val="16"/>
              </w:rPr>
              <w:t>Effective management of our capital and liquidity positions at our holding company and operating co</w:t>
            </w:r>
            <w:r>
              <w:rPr>
                <w:rFonts w:ascii="Arial" w:eastAsia="Arial" w:hAnsi="Arial" w:cs="Arial"/>
                <w:sz w:val="16"/>
              </w:rPr>
              <w:t>mpanies during 2020 by overseeing execution of two ILN risk distribution transactions, increasing the amount of collateral available for borrowings through the Federal Home Loan Bank lending program; extending our credit facility to 2022, and issuing new s</w:t>
            </w:r>
            <w:r>
              <w:rPr>
                <w:rFonts w:ascii="Arial" w:eastAsia="Arial" w:hAnsi="Arial" w:cs="Arial"/>
                <w:sz w:val="16"/>
              </w:rPr>
              <w:t xml:space="preserve">enior debt to strengthen our balance sheet upon on the onset of the COVID-19 pandemic, while also significantly increasing our quarterly dividend and repurchasing 11.0 million shares of our common stock; </w:t>
            </w:r>
          </w:p>
          <w:p w14:paraId="6AB2F1D8" w14:textId="77777777" w:rsidR="00BD180A" w:rsidRDefault="006032AB" w:rsidP="006032AB">
            <w:pPr>
              <w:numPr>
                <w:ilvl w:val="0"/>
                <w:numId w:val="68"/>
              </w:numPr>
              <w:spacing w:before="100" w:after="100" w:line="276" w:lineRule="auto"/>
              <w:ind w:left="270" w:hanging="180"/>
              <w:rPr>
                <w:rFonts w:ascii="Arial" w:eastAsia="Arial" w:hAnsi="Arial" w:cs="Arial"/>
                <w:color w:val="00BAB3"/>
                <w:sz w:val="16"/>
              </w:rPr>
            </w:pPr>
            <w:r>
              <w:rPr>
                <w:rFonts w:ascii="Arial" w:eastAsia="Arial" w:hAnsi="Arial" w:cs="Arial"/>
                <w:sz w:val="16"/>
              </w:rPr>
              <w:t>Continued efforts to enhance the Company’s internal</w:t>
            </w:r>
            <w:r>
              <w:rPr>
                <w:rFonts w:ascii="Arial" w:eastAsia="Arial" w:hAnsi="Arial" w:cs="Arial"/>
                <w:sz w:val="16"/>
              </w:rPr>
              <w:t xml:space="preserve"> controls environment and culture to enhance model governance, data governance and controls over management reporting to ensure the information underlying key management decisions are strong, timely, accurate and technology enabled where appropriate; and</w:t>
            </w:r>
          </w:p>
          <w:p w14:paraId="6DF4D185" w14:textId="77777777" w:rsidR="00BD180A" w:rsidRDefault="006032AB" w:rsidP="006032AB">
            <w:pPr>
              <w:numPr>
                <w:ilvl w:val="0"/>
                <w:numId w:val="68"/>
              </w:numPr>
              <w:spacing w:before="100" w:after="100" w:line="276" w:lineRule="auto"/>
              <w:ind w:left="270" w:hanging="180"/>
              <w:rPr>
                <w:rFonts w:ascii="Arial" w:eastAsia="Arial" w:hAnsi="Arial" w:cs="Arial"/>
                <w:color w:val="00BAB3"/>
                <w:sz w:val="16"/>
              </w:rPr>
            </w:pPr>
            <w:r>
              <w:rPr>
                <w:rFonts w:ascii="Arial" w:eastAsia="Arial" w:hAnsi="Arial" w:cs="Arial"/>
                <w:sz w:val="16"/>
              </w:rPr>
              <w:t>Focus on aligning our enterprise risk management functions with the business needs in business compliance, data governance and model governance to create better organizational alignment and efficiency.</w:t>
            </w:r>
          </w:p>
          <w:p w14:paraId="6416C44A" w14:textId="77777777" w:rsidR="00BD180A" w:rsidRDefault="00BD180A">
            <w:pPr>
              <w:spacing w:before="100" w:after="30" w:line="276" w:lineRule="auto"/>
              <w:ind w:left="-450" w:firstLine="180"/>
              <w:rPr>
                <w:rFonts w:ascii="Arial" w:eastAsia="Arial" w:hAnsi="Arial" w:cs="Arial"/>
                <w:sz w:val="16"/>
              </w:rPr>
            </w:pPr>
          </w:p>
        </w:tc>
      </w:tr>
    </w:tbl>
    <w:p w14:paraId="23D1BF11" w14:textId="77777777" w:rsidR="00BD180A" w:rsidRDefault="00BD180A">
      <w:pPr>
        <w:tabs>
          <w:tab w:val="left" w:pos="540"/>
        </w:tabs>
        <w:spacing w:before="120" w:line="288" w:lineRule="auto"/>
        <w:jc w:val="center"/>
        <w:rPr>
          <w:rFonts w:ascii="Arial" w:eastAsia="Arial" w:hAnsi="Arial" w:cs="Arial"/>
          <w:b/>
          <w:i/>
          <w:color w:val="64615D"/>
          <w:sz w:val="10"/>
        </w:rPr>
      </w:pP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9058"/>
      </w:tblGrid>
      <w:tr w:rsidR="00BD180A" w14:paraId="320897F6" w14:textId="77777777">
        <w:trPr>
          <w:cantSplit/>
          <w:jc w:val="center"/>
        </w:trPr>
        <w:tc>
          <w:tcPr>
            <w:tcW w:w="1200" w:type="dxa"/>
            <w:tcBorders>
              <w:top w:val="nil"/>
              <w:left w:val="nil"/>
              <w:bottom w:val="single" w:sz="8" w:space="0" w:color="E9E9E9"/>
              <w:right w:val="nil"/>
            </w:tcBorders>
            <w:tcMar>
              <w:top w:w="0" w:type="dxa"/>
              <w:left w:w="53" w:type="dxa"/>
              <w:bottom w:w="0" w:type="dxa"/>
              <w:right w:w="53" w:type="dxa"/>
            </w:tcMar>
          </w:tcPr>
          <w:p w14:paraId="409BB83B" w14:textId="77777777" w:rsidR="00BD180A" w:rsidRDefault="006032AB">
            <w:pPr>
              <w:spacing w:before="53" w:after="30" w:line="288" w:lineRule="auto"/>
            </w:pPr>
            <w:r>
              <w:rPr>
                <w:rFonts w:ascii="Arial" w:eastAsia="Arial" w:hAnsi="Arial" w:cs="Arial"/>
                <w:color w:val="000000"/>
                <w:sz w:val="16"/>
              </w:rPr>
              <w:t>Mr. Brummer</w:t>
            </w:r>
          </w:p>
        </w:tc>
        <w:tc>
          <w:tcPr>
            <w:tcW w:w="8880" w:type="dxa"/>
            <w:tcBorders>
              <w:top w:val="nil"/>
              <w:left w:val="nil"/>
              <w:bottom w:val="single" w:sz="8" w:space="0" w:color="E9E9E9"/>
              <w:right w:val="nil"/>
            </w:tcBorders>
            <w:tcMar>
              <w:top w:w="0" w:type="dxa"/>
              <w:left w:w="53" w:type="dxa"/>
              <w:bottom w:w="0" w:type="dxa"/>
              <w:right w:w="53" w:type="dxa"/>
            </w:tcMar>
          </w:tcPr>
          <w:p w14:paraId="30F78D18" w14:textId="77777777" w:rsidR="00BD180A" w:rsidRDefault="006032AB">
            <w:pPr>
              <w:spacing w:before="53" w:after="100" w:line="288" w:lineRule="auto"/>
              <w:rPr>
                <w:rFonts w:ascii="Arial" w:eastAsia="Arial" w:hAnsi="Arial" w:cs="Arial"/>
                <w:sz w:val="16"/>
              </w:rPr>
            </w:pPr>
            <w:r>
              <w:rPr>
                <w:rFonts w:ascii="Arial" w:eastAsia="Arial" w:hAnsi="Arial" w:cs="Arial"/>
                <w:sz w:val="16"/>
              </w:rPr>
              <w:t>Mr. Brummer received an award at the 2020 STI Corporate Funding Level based on his efforts in managing the impact of the COVID-19 pandemic on our employees and his:</w:t>
            </w:r>
          </w:p>
          <w:p w14:paraId="23ECAD82" w14:textId="77777777" w:rsidR="00BD180A" w:rsidRDefault="006032AB" w:rsidP="006032AB">
            <w:pPr>
              <w:numPr>
                <w:ilvl w:val="0"/>
                <w:numId w:val="69"/>
              </w:numPr>
              <w:spacing w:before="100" w:after="100" w:line="288" w:lineRule="auto"/>
              <w:ind w:left="270" w:hanging="180"/>
              <w:rPr>
                <w:rFonts w:ascii="Arial" w:eastAsia="Arial" w:hAnsi="Arial" w:cs="Arial"/>
                <w:color w:val="00BAB3"/>
                <w:sz w:val="16"/>
              </w:rPr>
            </w:pPr>
            <w:r>
              <w:rPr>
                <w:rFonts w:ascii="Arial" w:eastAsia="Arial" w:hAnsi="Arial" w:cs="Arial"/>
                <w:sz w:val="16"/>
              </w:rPr>
              <w:t xml:space="preserve">Successful leadership of our Mortgage business through unprecedented economic and </w:t>
            </w:r>
            <w:r>
              <w:rPr>
                <w:rFonts w:ascii="Arial" w:eastAsia="Arial" w:hAnsi="Arial" w:cs="Arial"/>
                <w:sz w:val="16"/>
              </w:rPr>
              <w:t>mortgage environments, including leveraging our RADAR Rates risk-based pricing platform to capture a meaningful share of the large mortgage origination market, while shifting the profile of our 2020 NIW toward stronger risk characteristics, improving the e</w:t>
            </w:r>
            <w:r>
              <w:rPr>
                <w:rFonts w:ascii="Arial" w:eastAsia="Arial" w:hAnsi="Arial" w:cs="Arial"/>
                <w:sz w:val="16"/>
              </w:rPr>
              <w:t>conomic value of insured portfolio and increasing our insurance-in-force by writing a record level of new flow NIW;</w:t>
            </w:r>
          </w:p>
          <w:p w14:paraId="49C91B42" w14:textId="77777777" w:rsidR="00BD180A" w:rsidRDefault="006032AB" w:rsidP="006032AB">
            <w:pPr>
              <w:numPr>
                <w:ilvl w:val="0"/>
                <w:numId w:val="69"/>
              </w:numPr>
              <w:spacing w:before="100" w:after="100" w:line="288" w:lineRule="auto"/>
              <w:ind w:left="270" w:hanging="180"/>
              <w:rPr>
                <w:rFonts w:ascii="Arial" w:eastAsia="Arial" w:hAnsi="Arial" w:cs="Arial"/>
                <w:color w:val="00BAB3"/>
                <w:sz w:val="16"/>
              </w:rPr>
            </w:pPr>
            <w:r>
              <w:rPr>
                <w:rFonts w:ascii="Arial" w:eastAsia="Arial" w:hAnsi="Arial" w:cs="Arial"/>
                <w:sz w:val="16"/>
              </w:rPr>
              <w:t>Oversight in successfully structuring, marketing, and executing two ILN risk distribution transactions and implementing a new quota share re</w:t>
            </w:r>
            <w:r>
              <w:rPr>
                <w:rFonts w:ascii="Arial" w:eastAsia="Arial" w:hAnsi="Arial" w:cs="Arial"/>
                <w:sz w:val="16"/>
              </w:rPr>
              <w:t>insurance transaction to effectively manage Radian Guaranty’s capital position and projected returns on PMIERs capital;</w:t>
            </w:r>
          </w:p>
          <w:p w14:paraId="4327944F" w14:textId="77777777" w:rsidR="00BD180A" w:rsidRDefault="006032AB" w:rsidP="006032AB">
            <w:pPr>
              <w:numPr>
                <w:ilvl w:val="0"/>
                <w:numId w:val="69"/>
              </w:numPr>
              <w:spacing w:before="100" w:after="100" w:line="288" w:lineRule="auto"/>
              <w:ind w:left="270" w:hanging="180"/>
              <w:rPr>
                <w:rFonts w:ascii="Arial" w:eastAsia="Arial" w:hAnsi="Arial" w:cs="Arial"/>
                <w:color w:val="00BAB3"/>
                <w:sz w:val="16"/>
              </w:rPr>
            </w:pPr>
            <w:r>
              <w:rPr>
                <w:rFonts w:ascii="Arial" w:eastAsia="Arial" w:hAnsi="Arial" w:cs="Arial"/>
                <w:sz w:val="16"/>
              </w:rPr>
              <w:t>Improvement of MI underwriting productivity and implementation of extensive credit and underwriting policy updates to address specific i</w:t>
            </w:r>
            <w:r>
              <w:rPr>
                <w:rFonts w:ascii="Arial" w:eastAsia="Arial" w:hAnsi="Arial" w:cs="Arial"/>
                <w:sz w:val="16"/>
              </w:rPr>
              <w:t>ssues presented by the COVID-19 pandemic, including numerous policy updates to align with GSE initiatives to support homeowners impacted by the COVID-19 pandemic; and</w:t>
            </w:r>
          </w:p>
          <w:p w14:paraId="607172AA" w14:textId="77777777" w:rsidR="00BD180A" w:rsidRDefault="006032AB" w:rsidP="006032AB">
            <w:pPr>
              <w:numPr>
                <w:ilvl w:val="0"/>
                <w:numId w:val="69"/>
              </w:numPr>
              <w:spacing w:before="100" w:after="100" w:line="288" w:lineRule="auto"/>
              <w:ind w:left="270" w:hanging="180"/>
              <w:rPr>
                <w:rFonts w:ascii="Arial" w:eastAsia="Arial" w:hAnsi="Arial" w:cs="Arial"/>
                <w:color w:val="00BAB3"/>
                <w:sz w:val="16"/>
              </w:rPr>
            </w:pPr>
            <w:r>
              <w:rPr>
                <w:rFonts w:ascii="Arial" w:eastAsia="Arial" w:hAnsi="Arial" w:cs="Arial"/>
                <w:sz w:val="16"/>
              </w:rPr>
              <w:t>Overseeing the successful implementation of a long-term Mortgage operating platform moder</w:t>
            </w:r>
            <w:r>
              <w:rPr>
                <w:rFonts w:ascii="Arial" w:eastAsia="Arial" w:hAnsi="Arial" w:cs="Arial"/>
                <w:sz w:val="16"/>
              </w:rPr>
              <w:t>nization project to retire legacy systems and databases and further developing our use of data analytics to support our core expertise in managing mortgage risk.</w:t>
            </w:r>
          </w:p>
          <w:p w14:paraId="7B48C709" w14:textId="77777777" w:rsidR="00BD180A" w:rsidRDefault="00BD180A">
            <w:pPr>
              <w:spacing w:before="100" w:after="30" w:line="288" w:lineRule="auto"/>
              <w:ind w:left="-450" w:firstLine="180"/>
              <w:rPr>
                <w:rFonts w:ascii="Arial" w:eastAsia="Arial" w:hAnsi="Arial" w:cs="Arial"/>
                <w:sz w:val="16"/>
              </w:rPr>
            </w:pPr>
          </w:p>
        </w:tc>
      </w:tr>
    </w:tbl>
    <w:p w14:paraId="0EBA7D3B" w14:textId="77777777" w:rsidR="00BD180A" w:rsidRDefault="00BD180A">
      <w:pPr>
        <w:tabs>
          <w:tab w:val="left" w:pos="540"/>
        </w:tabs>
        <w:spacing w:before="120" w:line="288" w:lineRule="auto"/>
        <w:jc w:val="center"/>
        <w:rPr>
          <w:rFonts w:ascii="Arial" w:eastAsia="Arial" w:hAnsi="Arial" w:cs="Arial"/>
          <w:b/>
          <w:i/>
          <w:color w:val="64615D"/>
          <w:sz w:val="10"/>
        </w:rPr>
      </w:pP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9058"/>
      </w:tblGrid>
      <w:tr w:rsidR="00BD180A" w14:paraId="2AA68B71" w14:textId="77777777">
        <w:trPr>
          <w:cantSplit/>
          <w:jc w:val="center"/>
        </w:trPr>
        <w:tc>
          <w:tcPr>
            <w:tcW w:w="1200" w:type="dxa"/>
            <w:tcBorders>
              <w:top w:val="nil"/>
              <w:left w:val="nil"/>
              <w:bottom w:val="single" w:sz="8" w:space="0" w:color="E9E9E9"/>
              <w:right w:val="nil"/>
            </w:tcBorders>
            <w:tcMar>
              <w:top w:w="0" w:type="dxa"/>
              <w:left w:w="53" w:type="dxa"/>
              <w:bottom w:w="0" w:type="dxa"/>
              <w:right w:w="53" w:type="dxa"/>
            </w:tcMar>
          </w:tcPr>
          <w:p w14:paraId="2362F124" w14:textId="77777777" w:rsidR="00BD180A" w:rsidRDefault="006032AB">
            <w:pPr>
              <w:spacing w:before="53" w:after="30" w:line="288" w:lineRule="auto"/>
            </w:pPr>
            <w:r>
              <w:rPr>
                <w:rFonts w:ascii="Arial" w:eastAsia="Arial" w:hAnsi="Arial" w:cs="Arial"/>
                <w:color w:val="000000"/>
                <w:sz w:val="16"/>
              </w:rPr>
              <w:t>Mr. Hoffman</w:t>
            </w:r>
          </w:p>
        </w:tc>
        <w:tc>
          <w:tcPr>
            <w:tcW w:w="8880" w:type="dxa"/>
            <w:tcBorders>
              <w:top w:val="nil"/>
              <w:left w:val="nil"/>
              <w:bottom w:val="single" w:sz="8" w:space="0" w:color="E9E9E9"/>
              <w:right w:val="nil"/>
            </w:tcBorders>
            <w:tcMar>
              <w:top w:w="0" w:type="dxa"/>
              <w:left w:w="53" w:type="dxa"/>
              <w:bottom w:w="0" w:type="dxa"/>
              <w:right w:w="53" w:type="dxa"/>
            </w:tcMar>
          </w:tcPr>
          <w:p w14:paraId="25C9A81A" w14:textId="77777777" w:rsidR="00BD180A" w:rsidRDefault="006032AB">
            <w:pPr>
              <w:spacing w:before="53" w:after="100" w:line="288" w:lineRule="auto"/>
              <w:rPr>
                <w:rFonts w:ascii="Arial" w:eastAsia="Arial" w:hAnsi="Arial" w:cs="Arial"/>
                <w:sz w:val="16"/>
              </w:rPr>
            </w:pPr>
            <w:r>
              <w:rPr>
                <w:rFonts w:ascii="Arial" w:eastAsia="Arial" w:hAnsi="Arial" w:cs="Arial"/>
                <w:sz w:val="16"/>
              </w:rPr>
              <w:t>Mr. Hoffman received an award at the 2020 STI Corporate Funding L</w:t>
            </w:r>
            <w:r>
              <w:rPr>
                <w:rFonts w:ascii="Arial" w:eastAsia="Arial" w:hAnsi="Arial" w:cs="Arial"/>
                <w:sz w:val="16"/>
              </w:rPr>
              <w:t>evel based on his efforts in managing the impact of the COVID-19 pandemic on our employees and his:</w:t>
            </w:r>
          </w:p>
          <w:p w14:paraId="4442C5DC" w14:textId="77777777" w:rsidR="00BD180A" w:rsidRDefault="006032AB" w:rsidP="006032AB">
            <w:pPr>
              <w:numPr>
                <w:ilvl w:val="0"/>
                <w:numId w:val="70"/>
              </w:numPr>
              <w:spacing w:before="100" w:after="100" w:line="288" w:lineRule="auto"/>
              <w:ind w:left="270" w:hanging="180"/>
              <w:rPr>
                <w:rFonts w:ascii="Arial" w:eastAsia="Arial" w:hAnsi="Arial" w:cs="Arial"/>
                <w:color w:val="00BAB3"/>
                <w:sz w:val="16"/>
              </w:rPr>
            </w:pPr>
            <w:r>
              <w:rPr>
                <w:rFonts w:ascii="Arial" w:eastAsia="Arial" w:hAnsi="Arial" w:cs="Arial"/>
                <w:sz w:val="16"/>
              </w:rPr>
              <w:t>Overseeing several important litigation and regulatory matters and examinations, ongoing enhancements in the Company’s federal compliance function, developm</w:t>
            </w:r>
            <w:r>
              <w:rPr>
                <w:rFonts w:ascii="Arial" w:eastAsia="Arial" w:hAnsi="Arial" w:cs="Arial"/>
                <w:sz w:val="16"/>
              </w:rPr>
              <w:t>ent of the Company’s IP strategy, and legal aspects of the sale of the Company’s loan due diligence business;</w:t>
            </w:r>
          </w:p>
          <w:p w14:paraId="50AD6FA6" w14:textId="77777777" w:rsidR="00BD180A" w:rsidRDefault="006032AB" w:rsidP="006032AB">
            <w:pPr>
              <w:numPr>
                <w:ilvl w:val="0"/>
                <w:numId w:val="70"/>
              </w:numPr>
              <w:spacing w:before="100" w:after="100" w:line="288" w:lineRule="auto"/>
              <w:ind w:left="270" w:hanging="180"/>
              <w:rPr>
                <w:rFonts w:ascii="Arial" w:eastAsia="Arial" w:hAnsi="Arial" w:cs="Arial"/>
                <w:color w:val="00BAB3"/>
                <w:sz w:val="16"/>
              </w:rPr>
            </w:pPr>
            <w:r>
              <w:rPr>
                <w:rFonts w:ascii="Arial" w:eastAsia="Arial" w:hAnsi="Arial" w:cs="Arial"/>
                <w:sz w:val="16"/>
              </w:rPr>
              <w:t>Legal oversight during the COVID-19 pandemic, including compliance with rapidly evolving state and local requirements; addressing novel health, la</w:t>
            </w:r>
            <w:r>
              <w:rPr>
                <w:rFonts w:ascii="Arial" w:eastAsia="Arial" w:hAnsi="Arial" w:cs="Arial"/>
                <w:sz w:val="16"/>
              </w:rPr>
              <w:t xml:space="preserve">bor and employment related issues; managing relationships with the Company’s primary regulators, including supporting initiatives aimed at helping borrowers suffering COVID-19 hardships; efforts to strengthen the Company’s capital and liquidity positions; </w:t>
            </w:r>
            <w:r>
              <w:rPr>
                <w:rFonts w:ascii="Arial" w:eastAsia="Arial" w:hAnsi="Arial" w:cs="Arial"/>
                <w:sz w:val="16"/>
              </w:rPr>
              <w:t>and ensuring transparency in the Company’s public disclosures regarding the risks and expectations resulting from the COVID-19 pandemic;</w:t>
            </w:r>
          </w:p>
          <w:p w14:paraId="28A10E45" w14:textId="77777777" w:rsidR="00BD180A" w:rsidRDefault="006032AB" w:rsidP="006032AB">
            <w:pPr>
              <w:numPr>
                <w:ilvl w:val="0"/>
                <w:numId w:val="70"/>
              </w:numPr>
              <w:spacing w:before="100" w:after="100" w:line="288" w:lineRule="auto"/>
              <w:ind w:left="270" w:hanging="180"/>
              <w:rPr>
                <w:rFonts w:ascii="Arial" w:eastAsia="Arial" w:hAnsi="Arial" w:cs="Arial"/>
                <w:color w:val="00BAB3"/>
                <w:sz w:val="16"/>
              </w:rPr>
            </w:pPr>
            <w:r>
              <w:rPr>
                <w:rFonts w:ascii="Arial" w:eastAsia="Arial" w:hAnsi="Arial" w:cs="Arial"/>
                <w:sz w:val="16"/>
              </w:rPr>
              <w:t xml:space="preserve">Executive oversight for Human Resources during the COVID-19 pandemic, including the rapid transition to a virtual work </w:t>
            </w:r>
            <w:r>
              <w:rPr>
                <w:rFonts w:ascii="Arial" w:eastAsia="Arial" w:hAnsi="Arial" w:cs="Arial"/>
                <w:sz w:val="16"/>
              </w:rPr>
              <w:t>environment; health monitoring and development of in-person policies and protocols to ensure employee safety and well-being; ensuring an ongoing focus on corporate culture and morale; conducting a large-scale virtual recruitment and onboarding strategy; an</w:t>
            </w:r>
            <w:r>
              <w:rPr>
                <w:rFonts w:ascii="Arial" w:eastAsia="Arial" w:hAnsi="Arial" w:cs="Arial"/>
                <w:sz w:val="16"/>
              </w:rPr>
              <w:t>d the reshaping of the Company’s benefits programs in light of the COVID-19 pandemic environment;</w:t>
            </w:r>
          </w:p>
          <w:p w14:paraId="45AD342C" w14:textId="77777777" w:rsidR="00BD180A" w:rsidRDefault="006032AB" w:rsidP="006032AB">
            <w:pPr>
              <w:numPr>
                <w:ilvl w:val="0"/>
                <w:numId w:val="70"/>
              </w:numPr>
              <w:spacing w:before="100" w:after="100" w:line="288" w:lineRule="auto"/>
              <w:ind w:left="270" w:hanging="180"/>
              <w:rPr>
                <w:rFonts w:ascii="Arial" w:eastAsia="Arial" w:hAnsi="Arial" w:cs="Arial"/>
                <w:color w:val="00BAB3"/>
                <w:sz w:val="16"/>
              </w:rPr>
            </w:pPr>
            <w:r>
              <w:rPr>
                <w:rFonts w:ascii="Arial" w:eastAsia="Arial" w:hAnsi="Arial" w:cs="Arial"/>
                <w:sz w:val="16"/>
              </w:rPr>
              <w:t>Oversight over Government Relations and the myriad of legislative and regulatory matters presented by the COVID-19 pandemic, U.S. Presidential Election, and v</w:t>
            </w:r>
            <w:r>
              <w:rPr>
                <w:rFonts w:ascii="Arial" w:eastAsia="Arial" w:hAnsi="Arial" w:cs="Arial"/>
                <w:sz w:val="16"/>
              </w:rPr>
              <w:t>arious consequential housing finance related laws and regulations enacted or proposed in 2020, as well as various interactions with the GSEs related to the COVID-19 pandemic; and</w:t>
            </w:r>
          </w:p>
          <w:p w14:paraId="20B76449" w14:textId="77777777" w:rsidR="00BD180A" w:rsidRDefault="006032AB" w:rsidP="006032AB">
            <w:pPr>
              <w:numPr>
                <w:ilvl w:val="0"/>
                <w:numId w:val="70"/>
              </w:numPr>
              <w:spacing w:before="100" w:after="100" w:line="288" w:lineRule="auto"/>
              <w:ind w:left="270" w:hanging="180"/>
              <w:rPr>
                <w:rFonts w:ascii="Arial" w:eastAsia="Arial" w:hAnsi="Arial" w:cs="Arial"/>
                <w:color w:val="00BAB3"/>
                <w:sz w:val="16"/>
              </w:rPr>
            </w:pPr>
            <w:r>
              <w:rPr>
                <w:rFonts w:ascii="Arial" w:eastAsia="Arial" w:hAnsi="Arial" w:cs="Arial"/>
                <w:sz w:val="16"/>
              </w:rPr>
              <w:t>Support of the Board in overseeing the matters referenced above and the Board</w:t>
            </w:r>
            <w:r>
              <w:rPr>
                <w:rFonts w:ascii="Arial" w:eastAsia="Arial" w:hAnsi="Arial" w:cs="Arial"/>
                <w:sz w:val="16"/>
              </w:rPr>
              <w:t>’s ongoing succession planning efforts, including the onboarding of two new directors in 2020.</w:t>
            </w:r>
          </w:p>
          <w:p w14:paraId="368F185D" w14:textId="77777777" w:rsidR="00BD180A" w:rsidRDefault="00BD180A">
            <w:pPr>
              <w:spacing w:before="100" w:after="30" w:line="288" w:lineRule="auto"/>
              <w:ind w:left="-450" w:firstLine="180"/>
              <w:rPr>
                <w:rFonts w:ascii="Arial" w:eastAsia="Arial" w:hAnsi="Arial" w:cs="Arial"/>
                <w:sz w:val="16"/>
              </w:rPr>
            </w:pPr>
          </w:p>
        </w:tc>
      </w:tr>
    </w:tbl>
    <w:p w14:paraId="524037DB" w14:textId="77777777" w:rsidR="00BD180A" w:rsidRDefault="00BD180A">
      <w:pPr>
        <w:spacing w:before="100" w:after="100" w:line="288" w:lineRule="auto"/>
        <w:rPr>
          <w:rFonts w:ascii="Arial" w:eastAsia="Arial" w:hAnsi="Arial" w:cs="Arial"/>
          <w:b/>
          <w:i/>
          <w:color w:val="64615D"/>
          <w:sz w:val="19"/>
        </w:rPr>
      </w:pPr>
    </w:p>
    <w:p w14:paraId="04ABA32E" w14:textId="77777777" w:rsidR="00BD180A" w:rsidRDefault="00BD180A">
      <w:pPr>
        <w:spacing w:before="100" w:after="100" w:line="288" w:lineRule="auto"/>
        <w:rPr>
          <w:rFonts w:ascii="Arial" w:eastAsia="Arial" w:hAnsi="Arial" w:cs="Arial"/>
          <w:b/>
          <w:i/>
          <w:color w:val="64615D"/>
          <w:sz w:val="19"/>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9058"/>
      </w:tblGrid>
      <w:tr w:rsidR="00BD180A" w14:paraId="67C7B2DF" w14:textId="77777777">
        <w:trPr>
          <w:cantSplit/>
        </w:trPr>
        <w:tc>
          <w:tcPr>
            <w:tcW w:w="1200" w:type="dxa"/>
            <w:tcBorders>
              <w:top w:val="nil"/>
              <w:left w:val="nil"/>
              <w:bottom w:val="single" w:sz="8" w:space="0" w:color="C7C9C7"/>
              <w:right w:val="nil"/>
            </w:tcBorders>
            <w:shd w:val="clear" w:color="auto" w:fill="F4F4F4"/>
            <w:tcMar>
              <w:top w:w="0" w:type="dxa"/>
              <w:left w:w="53" w:type="dxa"/>
              <w:bottom w:w="0" w:type="dxa"/>
              <w:right w:w="53" w:type="dxa"/>
            </w:tcMar>
          </w:tcPr>
          <w:p w14:paraId="479FCE4A" w14:textId="77777777" w:rsidR="00BD180A" w:rsidRDefault="006032AB">
            <w:pPr>
              <w:keepNext/>
              <w:spacing w:before="53" w:after="30" w:line="288" w:lineRule="auto"/>
            </w:pPr>
            <w:r>
              <w:rPr>
                <w:rFonts w:ascii="Arial" w:eastAsia="Arial" w:hAnsi="Arial" w:cs="Arial"/>
                <w:b/>
                <w:color w:val="000000"/>
                <w:sz w:val="18"/>
              </w:rPr>
              <w:t>Name</w:t>
            </w:r>
          </w:p>
        </w:tc>
        <w:tc>
          <w:tcPr>
            <w:tcW w:w="8880" w:type="dxa"/>
            <w:tcBorders>
              <w:top w:val="nil"/>
              <w:left w:val="nil"/>
              <w:bottom w:val="single" w:sz="8" w:space="0" w:color="C7C9C7"/>
              <w:right w:val="nil"/>
            </w:tcBorders>
            <w:shd w:val="clear" w:color="auto" w:fill="F4F4F4"/>
            <w:tcMar>
              <w:top w:w="0" w:type="dxa"/>
              <w:left w:w="53" w:type="dxa"/>
              <w:bottom w:w="0" w:type="dxa"/>
              <w:right w:w="53" w:type="dxa"/>
            </w:tcMar>
          </w:tcPr>
          <w:p w14:paraId="58B9B7A9" w14:textId="77777777" w:rsidR="00BD180A" w:rsidRDefault="006032AB">
            <w:pPr>
              <w:keepNext/>
              <w:spacing w:before="53" w:after="30" w:line="288" w:lineRule="auto"/>
              <w:jc w:val="center"/>
            </w:pPr>
            <w:r>
              <w:rPr>
                <w:rFonts w:ascii="Arial" w:eastAsia="Arial" w:hAnsi="Arial" w:cs="Arial"/>
                <w:b/>
                <w:color w:val="000000"/>
                <w:sz w:val="18"/>
              </w:rPr>
              <w:t>Performance Highlights</w:t>
            </w:r>
          </w:p>
        </w:tc>
      </w:tr>
      <w:tr w:rsidR="00BD180A" w14:paraId="091345A4" w14:textId="77777777">
        <w:trPr>
          <w:cantSplit/>
        </w:trPr>
        <w:tc>
          <w:tcPr>
            <w:tcW w:w="1200" w:type="dxa"/>
            <w:tcBorders>
              <w:top w:val="single" w:sz="8" w:space="0" w:color="C7C9C7"/>
              <w:left w:val="nil"/>
              <w:bottom w:val="single" w:sz="8" w:space="0" w:color="E9E9E9"/>
              <w:right w:val="nil"/>
            </w:tcBorders>
            <w:tcMar>
              <w:top w:w="0" w:type="dxa"/>
              <w:left w:w="53" w:type="dxa"/>
              <w:bottom w:w="0" w:type="dxa"/>
              <w:right w:w="53" w:type="dxa"/>
            </w:tcMar>
          </w:tcPr>
          <w:p w14:paraId="7326051A" w14:textId="77777777" w:rsidR="00BD180A" w:rsidRDefault="006032AB">
            <w:pPr>
              <w:spacing w:before="33" w:after="30" w:line="288" w:lineRule="auto"/>
            </w:pPr>
            <w:r>
              <w:rPr>
                <w:rFonts w:ascii="Arial" w:eastAsia="Arial" w:hAnsi="Arial" w:cs="Arial"/>
                <w:color w:val="000000"/>
                <w:sz w:val="16"/>
              </w:rPr>
              <w:t>Mr. Ray</w:t>
            </w:r>
          </w:p>
        </w:tc>
        <w:tc>
          <w:tcPr>
            <w:tcW w:w="8880" w:type="dxa"/>
            <w:tcBorders>
              <w:top w:val="single" w:sz="8" w:space="0" w:color="C7C9C7"/>
              <w:left w:val="nil"/>
              <w:bottom w:val="single" w:sz="8" w:space="0" w:color="E9E9E9"/>
              <w:right w:val="nil"/>
            </w:tcBorders>
            <w:tcMar>
              <w:top w:w="0" w:type="dxa"/>
              <w:left w:w="53" w:type="dxa"/>
              <w:bottom w:w="0" w:type="dxa"/>
              <w:right w:w="53" w:type="dxa"/>
            </w:tcMar>
          </w:tcPr>
          <w:p w14:paraId="149EAC76" w14:textId="77777777" w:rsidR="00BD180A" w:rsidRDefault="006032AB">
            <w:pPr>
              <w:spacing w:before="33" w:after="100" w:line="288" w:lineRule="auto"/>
              <w:rPr>
                <w:rFonts w:ascii="Arial" w:eastAsia="Arial" w:hAnsi="Arial" w:cs="Arial"/>
                <w:sz w:val="16"/>
              </w:rPr>
            </w:pPr>
            <w:r>
              <w:rPr>
                <w:rFonts w:ascii="Arial" w:eastAsia="Arial" w:hAnsi="Arial" w:cs="Arial"/>
                <w:sz w:val="16"/>
              </w:rPr>
              <w:t>Mr. Ray received an award at the 2020 STI Corporate Funding L</w:t>
            </w:r>
            <w:r>
              <w:rPr>
                <w:rFonts w:ascii="Arial" w:eastAsia="Arial" w:hAnsi="Arial" w:cs="Arial"/>
                <w:sz w:val="16"/>
              </w:rPr>
              <w:t xml:space="preserve">evel based on his efforts in managing the impact of the COVID-19 pandemic on our employees and his: </w:t>
            </w:r>
          </w:p>
          <w:p w14:paraId="264AE1A4" w14:textId="77777777" w:rsidR="00BD180A" w:rsidRDefault="006032AB" w:rsidP="006032AB">
            <w:pPr>
              <w:numPr>
                <w:ilvl w:val="0"/>
                <w:numId w:val="71"/>
              </w:numPr>
              <w:spacing w:before="100" w:after="100" w:line="288" w:lineRule="auto"/>
              <w:ind w:left="270" w:hanging="180"/>
              <w:rPr>
                <w:rFonts w:ascii="Arial" w:eastAsia="Arial" w:hAnsi="Arial" w:cs="Arial"/>
                <w:color w:val="00BAB3"/>
                <w:sz w:val="16"/>
              </w:rPr>
            </w:pPr>
            <w:r>
              <w:rPr>
                <w:rFonts w:ascii="Arial" w:eastAsia="Arial" w:hAnsi="Arial" w:cs="Arial"/>
                <w:sz w:val="16"/>
              </w:rPr>
              <w:t>Successfully completing the sale of our loan due diligence business and positioning our Title and other Real Estate businesses for long term growth and con</w:t>
            </w:r>
            <w:r>
              <w:rPr>
                <w:rFonts w:ascii="Arial" w:eastAsia="Arial" w:hAnsi="Arial" w:cs="Arial"/>
                <w:sz w:val="16"/>
              </w:rPr>
              <w:t>tribution by appropriately scaling the business units, investing in advanced technology to drive down operating costs and launching agile processes to develop digitally delivered products;</w:t>
            </w:r>
          </w:p>
          <w:p w14:paraId="21BF21F4" w14:textId="77777777" w:rsidR="00BD180A" w:rsidRDefault="006032AB" w:rsidP="006032AB">
            <w:pPr>
              <w:numPr>
                <w:ilvl w:val="0"/>
                <w:numId w:val="71"/>
              </w:numPr>
              <w:spacing w:before="100" w:after="100" w:line="288" w:lineRule="auto"/>
              <w:ind w:left="270" w:hanging="180"/>
              <w:rPr>
                <w:rFonts w:ascii="Arial" w:eastAsia="Arial" w:hAnsi="Arial" w:cs="Arial"/>
                <w:color w:val="00BAB3"/>
                <w:sz w:val="16"/>
              </w:rPr>
            </w:pPr>
            <w:r>
              <w:rPr>
                <w:rFonts w:ascii="Arial" w:eastAsia="Arial" w:hAnsi="Arial" w:cs="Arial"/>
                <w:sz w:val="16"/>
              </w:rPr>
              <w:t>Leadership in growing our Real Estate revenues by 14% in 2020, incl</w:t>
            </w:r>
            <w:r>
              <w:rPr>
                <w:rFonts w:ascii="Arial" w:eastAsia="Arial" w:hAnsi="Arial" w:cs="Arial"/>
                <w:sz w:val="16"/>
              </w:rPr>
              <w:t>uding a 238% year-over-year increase in closed Title insurance orders and development of a strong sales pipeline of large customers going into 2021;</w:t>
            </w:r>
          </w:p>
          <w:p w14:paraId="3C864B28" w14:textId="77777777" w:rsidR="00BD180A" w:rsidRDefault="006032AB" w:rsidP="006032AB">
            <w:pPr>
              <w:numPr>
                <w:ilvl w:val="0"/>
                <w:numId w:val="71"/>
              </w:numPr>
              <w:spacing w:before="100" w:after="100" w:line="288" w:lineRule="auto"/>
              <w:ind w:left="270" w:hanging="180"/>
              <w:rPr>
                <w:rFonts w:ascii="Arial" w:eastAsia="Arial" w:hAnsi="Arial" w:cs="Arial"/>
                <w:color w:val="00BAB3"/>
                <w:sz w:val="16"/>
              </w:rPr>
            </w:pPr>
            <w:r>
              <w:rPr>
                <w:rFonts w:ascii="Arial" w:eastAsia="Arial" w:hAnsi="Arial" w:cs="Arial"/>
                <w:sz w:val="16"/>
              </w:rPr>
              <w:t>Overseeing the digital transformation across our businesses, including a long-term Mortgage operating platf</w:t>
            </w:r>
            <w:r>
              <w:rPr>
                <w:rFonts w:ascii="Arial" w:eastAsia="Arial" w:hAnsi="Arial" w:cs="Arial"/>
                <w:sz w:val="16"/>
              </w:rPr>
              <w:t>orm modernization project to retire legacy systems and databases, enhancing our RADAR Rates MI pricing platform, launching myRadian, a new digital platform for customers to access our entire suite of Valuation and Asset Management services, launching the R</w:t>
            </w:r>
            <w:r>
              <w:rPr>
                <w:rFonts w:ascii="Arial" w:eastAsia="Arial" w:hAnsi="Arial" w:cs="Arial"/>
                <w:sz w:val="16"/>
              </w:rPr>
              <w:t>adian Home Price Index, a home price analysis platform, implementing and increasing our use of Robotic Process Automation to drive automation in our Title businesses, and redesigning and launching a new One Radian website;</w:t>
            </w:r>
          </w:p>
          <w:p w14:paraId="06FE1C3F" w14:textId="77777777" w:rsidR="00BD180A" w:rsidRDefault="006032AB" w:rsidP="006032AB">
            <w:pPr>
              <w:numPr>
                <w:ilvl w:val="0"/>
                <w:numId w:val="71"/>
              </w:numPr>
              <w:spacing w:before="100" w:after="100" w:line="288" w:lineRule="auto"/>
              <w:ind w:left="270" w:hanging="180"/>
              <w:rPr>
                <w:rFonts w:ascii="Arial" w:eastAsia="Arial" w:hAnsi="Arial" w:cs="Arial"/>
                <w:color w:val="00BAB3"/>
                <w:sz w:val="16"/>
              </w:rPr>
            </w:pPr>
            <w:r>
              <w:rPr>
                <w:rFonts w:ascii="Arial" w:eastAsia="Arial" w:hAnsi="Arial" w:cs="Arial"/>
                <w:sz w:val="16"/>
              </w:rPr>
              <w:t>Oversight of the technological in</w:t>
            </w:r>
            <w:r>
              <w:rPr>
                <w:rFonts w:ascii="Arial" w:eastAsia="Arial" w:hAnsi="Arial" w:cs="Arial"/>
                <w:sz w:val="16"/>
              </w:rPr>
              <w:t>frastructure to allow our businesses to rapidly transition to a virtual, work-from-home operating model during the COVID-19 pandemic without interruption; and</w:t>
            </w:r>
          </w:p>
          <w:p w14:paraId="5D8E40C7" w14:textId="77777777" w:rsidR="00BD180A" w:rsidRDefault="006032AB" w:rsidP="006032AB">
            <w:pPr>
              <w:numPr>
                <w:ilvl w:val="0"/>
                <w:numId w:val="71"/>
              </w:numPr>
              <w:spacing w:before="100" w:after="100" w:line="288" w:lineRule="auto"/>
              <w:ind w:left="270" w:hanging="180"/>
              <w:rPr>
                <w:rFonts w:ascii="Arial" w:eastAsia="Arial" w:hAnsi="Arial" w:cs="Arial"/>
                <w:color w:val="00BAB3"/>
                <w:sz w:val="16"/>
              </w:rPr>
            </w:pPr>
            <w:r>
              <w:rPr>
                <w:rFonts w:ascii="Arial" w:eastAsia="Arial" w:hAnsi="Arial" w:cs="Arial"/>
                <w:sz w:val="16"/>
              </w:rPr>
              <w:t>Contributions to our corporate culture and engagement, including by co-chairing our Diversity, Eq</w:t>
            </w:r>
            <w:r>
              <w:rPr>
                <w:rFonts w:ascii="Arial" w:eastAsia="Arial" w:hAnsi="Arial" w:cs="Arial"/>
                <w:sz w:val="16"/>
              </w:rPr>
              <w:t>uity and Inclusion council.</w:t>
            </w:r>
          </w:p>
          <w:p w14:paraId="3557EC5C" w14:textId="77777777" w:rsidR="00BD180A" w:rsidRDefault="00BD180A">
            <w:pPr>
              <w:spacing w:before="100" w:after="30" w:line="288" w:lineRule="auto"/>
              <w:ind w:left="-450" w:firstLine="180"/>
              <w:rPr>
                <w:rFonts w:ascii="Arial" w:eastAsia="Arial" w:hAnsi="Arial" w:cs="Arial"/>
                <w:sz w:val="16"/>
              </w:rPr>
            </w:pPr>
          </w:p>
        </w:tc>
      </w:tr>
    </w:tbl>
    <w:p w14:paraId="43634B3E"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 xml:space="preserve">In prior years, we reported the STI awards paid to our NEOs as a “Bonus” in the Summary Compensation Table included in this proxy statement </w:t>
      </w:r>
      <w:r>
        <w:rPr>
          <w:rFonts w:ascii="Arial" w:eastAsia="Arial" w:hAnsi="Arial" w:cs="Arial"/>
          <w:sz w:val="19"/>
        </w:rPr>
        <w:t>due to the nature of the performance objectives and degree of discretion that potentially could be exercised by the Committee. In more recent years, the STI awards have become more formula-based and are conditioned upon the achievement of performance targe</w:t>
      </w:r>
      <w:r>
        <w:rPr>
          <w:rFonts w:ascii="Arial" w:eastAsia="Arial" w:hAnsi="Arial" w:cs="Arial"/>
          <w:sz w:val="19"/>
        </w:rPr>
        <w:t>ts that are pre-established and communicated to the executive officer, and the outcome with respect to the relevant performance targets is substantially uncertain at the time the targets are established. Accordingly, beginning with the 2019 awards, the STI</w:t>
      </w:r>
      <w:r>
        <w:rPr>
          <w:rFonts w:ascii="Arial" w:eastAsia="Arial" w:hAnsi="Arial" w:cs="Arial"/>
          <w:sz w:val="19"/>
        </w:rPr>
        <w:t xml:space="preserve"> awards are no longer classified as “Bonus” and instead are reflected as “Non-Equity Incentive Plan Compensation.”</w:t>
      </w:r>
    </w:p>
    <w:p w14:paraId="534A58DF"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C. Long-Term Incentive Program</w:t>
      </w:r>
    </w:p>
    <w:p w14:paraId="66404A90"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 xml:space="preserve">Each year, in designing the annual LTI awards for the NEOs, the Committee reviews and assesses the types of </w:t>
      </w:r>
      <w:r>
        <w:rPr>
          <w:rFonts w:ascii="Arial" w:eastAsia="Arial" w:hAnsi="Arial" w:cs="Arial"/>
          <w:sz w:val="19"/>
        </w:rPr>
        <w:t>awards that would best complement our existing LTI program to enhance long-term stockholder value. As part of its assessment, the Committee considers, among other things, the following factors: </w:t>
      </w:r>
    </w:p>
    <w:p w14:paraId="4B795133" w14:textId="77777777" w:rsidR="00BD180A" w:rsidRDefault="006032AB" w:rsidP="006032AB">
      <w:pPr>
        <w:numPr>
          <w:ilvl w:val="0"/>
          <w:numId w:val="72"/>
        </w:numPr>
        <w:spacing w:before="100" w:after="100" w:line="288" w:lineRule="auto"/>
        <w:ind w:left="450" w:hanging="270"/>
        <w:rPr>
          <w:rFonts w:ascii="Arial" w:eastAsia="Arial" w:hAnsi="Arial" w:cs="Arial"/>
          <w:b/>
          <w:i/>
          <w:color w:val="00BAB3"/>
          <w:sz w:val="19"/>
        </w:rPr>
      </w:pPr>
      <w:r>
        <w:rPr>
          <w:rFonts w:ascii="Arial" w:eastAsia="Arial" w:hAnsi="Arial" w:cs="Arial"/>
          <w:sz w:val="19"/>
        </w:rPr>
        <w:t>Whether the awards will effectively motivate the NEOs to achi</w:t>
      </w:r>
      <w:r>
        <w:rPr>
          <w:rFonts w:ascii="Arial" w:eastAsia="Arial" w:hAnsi="Arial" w:cs="Arial"/>
          <w:sz w:val="19"/>
        </w:rPr>
        <w:t>eve rigorous, performance-based objectives in line with our long-term strategic vision for the Company;</w:t>
      </w:r>
    </w:p>
    <w:p w14:paraId="082CF808" w14:textId="77777777" w:rsidR="00BD180A" w:rsidRDefault="006032AB" w:rsidP="006032AB">
      <w:pPr>
        <w:numPr>
          <w:ilvl w:val="0"/>
          <w:numId w:val="72"/>
        </w:numPr>
        <w:spacing w:before="100" w:after="100" w:line="288" w:lineRule="auto"/>
        <w:ind w:left="450" w:hanging="270"/>
        <w:rPr>
          <w:rFonts w:ascii="Arial" w:eastAsia="Arial" w:hAnsi="Arial" w:cs="Arial"/>
          <w:b/>
          <w:i/>
          <w:color w:val="00BAB3"/>
          <w:sz w:val="19"/>
        </w:rPr>
      </w:pPr>
      <w:r>
        <w:rPr>
          <w:rFonts w:ascii="Arial" w:eastAsia="Arial" w:hAnsi="Arial" w:cs="Arial"/>
          <w:sz w:val="19"/>
        </w:rPr>
        <w:t>Whether the awards will remain motivational and retentive through various economic cycles;</w:t>
      </w:r>
    </w:p>
    <w:p w14:paraId="403410F7" w14:textId="77777777" w:rsidR="00BD180A" w:rsidRDefault="006032AB" w:rsidP="006032AB">
      <w:pPr>
        <w:numPr>
          <w:ilvl w:val="0"/>
          <w:numId w:val="72"/>
        </w:numPr>
        <w:spacing w:before="100" w:after="100" w:line="288" w:lineRule="auto"/>
        <w:ind w:left="450" w:hanging="270"/>
        <w:rPr>
          <w:rFonts w:ascii="Arial" w:eastAsia="Arial" w:hAnsi="Arial" w:cs="Arial"/>
          <w:b/>
          <w:i/>
          <w:color w:val="00BAB3"/>
          <w:sz w:val="19"/>
        </w:rPr>
      </w:pPr>
      <w:r>
        <w:rPr>
          <w:rFonts w:ascii="Arial" w:eastAsia="Arial" w:hAnsi="Arial" w:cs="Arial"/>
          <w:sz w:val="19"/>
        </w:rPr>
        <w:t>The potential financial, accounting and tax impact of the awa</w:t>
      </w:r>
      <w:r>
        <w:rPr>
          <w:rFonts w:ascii="Arial" w:eastAsia="Arial" w:hAnsi="Arial" w:cs="Arial"/>
          <w:sz w:val="19"/>
        </w:rPr>
        <w:t>rds;</w:t>
      </w:r>
    </w:p>
    <w:p w14:paraId="287BA734" w14:textId="77777777" w:rsidR="00BD180A" w:rsidRDefault="006032AB" w:rsidP="006032AB">
      <w:pPr>
        <w:numPr>
          <w:ilvl w:val="0"/>
          <w:numId w:val="72"/>
        </w:numPr>
        <w:spacing w:before="100" w:after="100" w:line="288" w:lineRule="auto"/>
        <w:ind w:left="450" w:hanging="270"/>
        <w:rPr>
          <w:rFonts w:ascii="Arial" w:eastAsia="Arial" w:hAnsi="Arial" w:cs="Arial"/>
          <w:b/>
          <w:i/>
          <w:color w:val="00BAB3"/>
          <w:sz w:val="19"/>
        </w:rPr>
      </w:pPr>
      <w:r>
        <w:rPr>
          <w:rFonts w:ascii="Arial" w:eastAsia="Arial" w:hAnsi="Arial" w:cs="Arial"/>
          <w:sz w:val="19"/>
        </w:rPr>
        <w:t>Whether the award objectives will be clear to the NEOs, stockholders and other constituencies;</w:t>
      </w:r>
    </w:p>
    <w:p w14:paraId="2ACA36B5" w14:textId="77777777" w:rsidR="00BD180A" w:rsidRDefault="006032AB" w:rsidP="006032AB">
      <w:pPr>
        <w:numPr>
          <w:ilvl w:val="0"/>
          <w:numId w:val="72"/>
        </w:numPr>
        <w:spacing w:before="100" w:after="100" w:line="288" w:lineRule="auto"/>
        <w:ind w:left="450" w:hanging="270"/>
        <w:rPr>
          <w:rFonts w:ascii="Arial" w:eastAsia="Arial" w:hAnsi="Arial" w:cs="Arial"/>
          <w:b/>
          <w:i/>
          <w:color w:val="00BAB3"/>
          <w:sz w:val="19"/>
        </w:rPr>
      </w:pPr>
      <w:r>
        <w:rPr>
          <w:rFonts w:ascii="Arial" w:eastAsia="Arial" w:hAnsi="Arial" w:cs="Arial"/>
          <w:sz w:val="19"/>
        </w:rPr>
        <w:t>The potential impact of the awards on risk behavior; and</w:t>
      </w:r>
    </w:p>
    <w:p w14:paraId="2AA175CD" w14:textId="77777777" w:rsidR="00BD180A" w:rsidRDefault="006032AB" w:rsidP="006032AB">
      <w:pPr>
        <w:numPr>
          <w:ilvl w:val="0"/>
          <w:numId w:val="72"/>
        </w:numPr>
        <w:spacing w:before="100" w:after="100" w:line="288" w:lineRule="auto"/>
        <w:ind w:left="450" w:hanging="270"/>
        <w:rPr>
          <w:rFonts w:ascii="Arial" w:eastAsia="Arial" w:hAnsi="Arial" w:cs="Arial"/>
          <w:b/>
          <w:i/>
          <w:color w:val="00BAB3"/>
          <w:sz w:val="19"/>
        </w:rPr>
      </w:pPr>
      <w:r>
        <w:rPr>
          <w:rFonts w:ascii="Arial" w:eastAsia="Arial" w:hAnsi="Arial" w:cs="Arial"/>
          <w:sz w:val="19"/>
        </w:rPr>
        <w:t>Input from</w:t>
      </w:r>
      <w:r>
        <w:rPr>
          <w:rFonts w:ascii="Arial" w:eastAsia="Arial" w:hAnsi="Arial" w:cs="Arial"/>
          <w:sz w:val="19"/>
        </w:rPr>
        <w:t xml:space="preserve"> our stockholders with respect to the form and performance metrics for our awards.</w:t>
      </w:r>
    </w:p>
    <w:p w14:paraId="0F310E38"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b/>
          <w:sz w:val="19"/>
        </w:rPr>
        <w:t>LTI Awards Granted in 2020</w:t>
      </w:r>
    </w:p>
    <w:p w14:paraId="67FB3E87"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For 2020, the Committee granted annual LTI awards to our NEOs comprising the following.</w:t>
      </w:r>
    </w:p>
    <w:p w14:paraId="2C9AA61F" w14:textId="77777777" w:rsidR="00BD180A" w:rsidRDefault="006032AB">
      <w:pPr>
        <w:tabs>
          <w:tab w:val="left" w:pos="540"/>
        </w:tabs>
        <w:spacing w:before="100" w:after="100" w:line="288" w:lineRule="auto"/>
        <w:jc w:val="center"/>
        <w:rPr>
          <w:rFonts w:ascii="Arial" w:eastAsia="Arial" w:hAnsi="Arial" w:cs="Arial"/>
          <w:b/>
          <w:i/>
          <w:color w:val="64615D"/>
          <w:sz w:val="19"/>
        </w:rPr>
      </w:pPr>
      <w:r>
        <w:rPr>
          <w:rFonts w:ascii="Arial" w:eastAsia="Arial" w:hAnsi="Arial" w:cs="Arial"/>
          <w:b/>
          <w:i/>
          <w:noProof/>
          <w:color w:val="64615D"/>
          <w:sz w:val="19"/>
        </w:rPr>
        <w:drawing>
          <wp:inline distT="0" distB="0" distL="0" distR="0" wp14:anchorId="6E83B3AD" wp14:editId="4D90F373">
            <wp:extent cx="4762500" cy="1905000"/>
            <wp:effectExtent l="0" t="0" r="0" b="0"/>
            <wp:docPr id="100046" name="Pictur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44"/>
                    <a:stretch>
                      <a:fillRect/>
                    </a:stretch>
                  </pic:blipFill>
                  <pic:spPr>
                    <a:xfrm>
                      <a:off x="0" y="0"/>
                      <a:ext cx="4762500" cy="1905000"/>
                    </a:xfrm>
                    <a:prstGeom prst="rect">
                      <a:avLst/>
                    </a:prstGeom>
                  </pic:spPr>
                </pic:pic>
              </a:graphicData>
            </a:graphic>
          </wp:inline>
        </w:drawing>
      </w:r>
    </w:p>
    <w:p w14:paraId="43E3CE60"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For 2020, the Committee chose these LTI components to:</w:t>
      </w:r>
    </w:p>
    <w:p w14:paraId="15710DEC" w14:textId="77777777" w:rsidR="00BD180A" w:rsidRDefault="006032AB" w:rsidP="006032AB">
      <w:pPr>
        <w:keepNext/>
        <w:numPr>
          <w:ilvl w:val="0"/>
          <w:numId w:val="73"/>
        </w:numPr>
        <w:spacing w:before="100" w:after="100" w:line="288" w:lineRule="auto"/>
        <w:ind w:left="450" w:hanging="270"/>
        <w:rPr>
          <w:rFonts w:ascii="Arial" w:eastAsia="Arial" w:hAnsi="Arial" w:cs="Arial"/>
          <w:b/>
          <w:i/>
          <w:color w:val="00BAB3"/>
          <w:sz w:val="19"/>
        </w:rPr>
      </w:pPr>
      <w:r>
        <w:rPr>
          <w:rFonts w:ascii="Arial" w:eastAsia="Arial" w:hAnsi="Arial" w:cs="Arial"/>
          <w:sz w:val="19"/>
        </w:rPr>
        <w:t>F</w:t>
      </w:r>
      <w:r>
        <w:rPr>
          <w:rFonts w:ascii="Arial" w:eastAsia="Arial" w:hAnsi="Arial" w:cs="Arial"/>
          <w:sz w:val="19"/>
        </w:rPr>
        <w:t>ocus our NEOs on driving growth in our book value, which more than any other performance metric, best reflects our ultimate success in executing upon our strategic plan; and</w:t>
      </w:r>
    </w:p>
    <w:p w14:paraId="2D2FD06E" w14:textId="77777777" w:rsidR="00BD180A" w:rsidRDefault="006032AB" w:rsidP="006032AB">
      <w:pPr>
        <w:numPr>
          <w:ilvl w:val="0"/>
          <w:numId w:val="73"/>
        </w:numPr>
        <w:spacing w:before="100" w:after="100" w:line="288" w:lineRule="auto"/>
        <w:ind w:left="450" w:hanging="270"/>
        <w:rPr>
          <w:rFonts w:ascii="Arial" w:eastAsia="Arial" w:hAnsi="Arial" w:cs="Arial"/>
          <w:b/>
          <w:i/>
          <w:color w:val="00BAB3"/>
          <w:sz w:val="19"/>
        </w:rPr>
      </w:pPr>
      <w:r>
        <w:rPr>
          <w:rFonts w:ascii="Arial" w:eastAsia="Arial" w:hAnsi="Arial" w:cs="Arial"/>
          <w:sz w:val="19"/>
        </w:rPr>
        <w:t>Ensure that the annual LTI awards continue to include a retention component throug</w:t>
      </w:r>
      <w:r>
        <w:rPr>
          <w:rFonts w:ascii="Arial" w:eastAsia="Arial" w:hAnsi="Arial" w:cs="Arial"/>
          <w:sz w:val="19"/>
        </w:rPr>
        <w:t>h various business and economic cycles.</w:t>
      </w:r>
    </w:p>
    <w:p w14:paraId="1E5BE08F"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The Committee chose the mix of time-based and performance-based awards to ensure the award was predominantly performance-based, but also to ensure that a meaningful number of RSUs would vest annually for our NEOs, cr</w:t>
      </w:r>
      <w:r>
        <w:rPr>
          <w:rFonts w:ascii="Arial" w:eastAsia="Arial" w:hAnsi="Arial" w:cs="Arial"/>
          <w:sz w:val="19"/>
        </w:rPr>
        <w:t>eating an on-going retention element to our LTI program that would persist through various business and economic cycles. See “—</w:t>
      </w:r>
      <w:r>
        <w:rPr>
          <w:rFonts w:ascii="Arial" w:eastAsia="Arial" w:hAnsi="Arial" w:cs="Arial"/>
          <w:i/>
          <w:sz w:val="19"/>
        </w:rPr>
        <w:t>II. Executive Summary</w:t>
      </w:r>
      <w:r>
        <w:rPr>
          <w:rFonts w:ascii="Arial" w:eastAsia="Arial" w:hAnsi="Arial" w:cs="Arial"/>
          <w:sz w:val="19"/>
        </w:rPr>
        <w:t>–Our 2020 Executive Compensation Program—</w:t>
      </w:r>
      <w:r>
        <w:rPr>
          <w:rFonts w:ascii="Arial" w:eastAsia="Arial" w:hAnsi="Arial" w:cs="Arial"/>
          <w:i/>
          <w:sz w:val="19"/>
        </w:rPr>
        <w:t xml:space="preserve">Failure to Perform Over the Long-Term Would Significantly Diminish </w:t>
      </w:r>
      <w:r>
        <w:rPr>
          <w:rFonts w:ascii="Arial" w:eastAsia="Arial" w:hAnsi="Arial" w:cs="Arial"/>
          <w:i/>
          <w:sz w:val="19"/>
        </w:rPr>
        <w:t>our NEOs’ Realized Pay</w:t>
      </w:r>
      <w:r>
        <w:rPr>
          <w:rFonts w:ascii="Arial" w:eastAsia="Arial" w:hAnsi="Arial" w:cs="Arial"/>
          <w:sz w:val="19"/>
        </w:rPr>
        <w:t>” above.</w:t>
      </w:r>
    </w:p>
    <w:p w14:paraId="45C28433" w14:textId="77777777" w:rsidR="00BD180A" w:rsidRDefault="006032AB">
      <w:pPr>
        <w:keepNext/>
        <w:spacing w:before="100" w:after="100" w:line="288" w:lineRule="auto"/>
        <w:rPr>
          <w:rFonts w:ascii="Arial" w:eastAsia="Arial" w:hAnsi="Arial" w:cs="Arial"/>
          <w:b/>
          <w:i/>
          <w:color w:val="668092"/>
          <w:sz w:val="19"/>
        </w:rPr>
      </w:pPr>
      <w:r>
        <w:rPr>
          <w:rFonts w:ascii="Arial" w:eastAsia="Arial" w:hAnsi="Arial" w:cs="Arial"/>
          <w:b/>
          <w:color w:val="668092"/>
          <w:sz w:val="19"/>
        </w:rPr>
        <w:t>2020 Performance-Based RSUs</w:t>
      </w:r>
    </w:p>
    <w:p w14:paraId="52565F7C"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 xml:space="preserve">The 2020 Book Value RSU (“BV RSU”) awards will vest on May 13, 2023, based on the attainment of specified performance goals, subject to certain conditions that could accelerate their </w:t>
      </w:r>
      <w:r>
        <w:rPr>
          <w:rFonts w:ascii="Arial" w:eastAsia="Arial" w:hAnsi="Arial" w:cs="Arial"/>
          <w:sz w:val="19"/>
        </w:rPr>
        <w:t>vesting. Each vested BV RSU will be payable in one share of the Company’s common stock.</w:t>
      </w:r>
    </w:p>
    <w:p w14:paraId="5699F269"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On the vesting date, each NEO will become vested in a number of BV RSUs (from 0% to 200% of his BV RSU target, the “BV Performance Level”) based on how the Company’s cu</w:t>
      </w:r>
      <w:r>
        <w:rPr>
          <w:rFonts w:ascii="Arial" w:eastAsia="Arial" w:hAnsi="Arial" w:cs="Arial"/>
          <w:sz w:val="19"/>
        </w:rPr>
        <w:t>mulative growth in LTI Book Value per Share (as defined below) over a three-year performance period from March 31, 2020 through March 31, 2023 compares to the following reference points:</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62"/>
        <w:gridCol w:w="2540"/>
        <w:gridCol w:w="2439"/>
        <w:gridCol w:w="162"/>
        <w:gridCol w:w="2540"/>
      </w:tblGrid>
      <w:tr w:rsidR="00BD180A" w14:paraId="1D996C81" w14:textId="77777777">
        <w:trPr>
          <w:cantSplit/>
          <w:trHeight w:hRule="exact" w:val="480"/>
        </w:trPr>
        <w:tc>
          <w:tcPr>
            <w:tcW w:w="5040" w:type="dxa"/>
            <w:gridSpan w:val="3"/>
            <w:tcBorders>
              <w:top w:val="nil"/>
              <w:left w:val="nil"/>
              <w:bottom w:val="single" w:sz="8" w:space="0" w:color="C7C9C7"/>
              <w:right w:val="nil"/>
            </w:tcBorders>
            <w:shd w:val="clear" w:color="auto" w:fill="F4F4F4"/>
            <w:tcMar>
              <w:top w:w="0" w:type="dxa"/>
              <w:left w:w="53" w:type="dxa"/>
              <w:bottom w:w="0" w:type="dxa"/>
              <w:right w:w="53" w:type="dxa"/>
            </w:tcMar>
            <w:vAlign w:val="bottom"/>
          </w:tcPr>
          <w:p w14:paraId="6AF5823B"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 3-Year LTI Book Value per </w:t>
            </w:r>
          </w:p>
          <w:p w14:paraId="6791F456"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Share Growth</w:t>
            </w:r>
            <w:r>
              <w:rPr>
                <w:rFonts w:ascii="Arial" w:eastAsia="Arial" w:hAnsi="Arial" w:cs="Arial"/>
                <w:b/>
                <w:sz w:val="18"/>
                <w:vertAlign w:val="superscript"/>
              </w:rPr>
              <w:t xml:space="preserve"> (1)</w:t>
            </w:r>
          </w:p>
        </w:tc>
        <w:tc>
          <w:tcPr>
            <w:tcW w:w="5040" w:type="dxa"/>
            <w:gridSpan w:val="3"/>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5577E73"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 xml:space="preserve">BV </w:t>
            </w:r>
            <w:r>
              <w:rPr>
                <w:rFonts w:ascii="Arial" w:eastAsia="Arial" w:hAnsi="Arial" w:cs="Arial"/>
                <w:b/>
                <w:sz w:val="18"/>
              </w:rPr>
              <w:t>Performance Level</w:t>
            </w:r>
            <w:r>
              <w:rPr>
                <w:rFonts w:ascii="Arial" w:eastAsia="Arial" w:hAnsi="Arial" w:cs="Arial"/>
                <w:b/>
                <w:sz w:val="18"/>
                <w:vertAlign w:val="superscript"/>
              </w:rPr>
              <w:t> (1)</w:t>
            </w:r>
            <w:r>
              <w:rPr>
                <w:rFonts w:ascii="Arial" w:eastAsia="Arial" w:hAnsi="Arial" w:cs="Arial"/>
                <w:b/>
                <w:sz w:val="18"/>
              </w:rPr>
              <w:t> </w:t>
            </w:r>
          </w:p>
          <w:p w14:paraId="689B019A"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 of BV RSU Target) </w:t>
            </w:r>
          </w:p>
        </w:tc>
      </w:tr>
      <w:tr w:rsidR="00BD180A" w14:paraId="1CA54E5E" w14:textId="77777777">
        <w:trPr>
          <w:cantSplit/>
          <w:trHeight w:hRule="exact" w:val="255"/>
        </w:trPr>
        <w:tc>
          <w:tcPr>
            <w:tcW w:w="2420" w:type="dxa"/>
            <w:tcBorders>
              <w:top w:val="nil"/>
              <w:left w:val="nil"/>
              <w:bottom w:val="single" w:sz="8" w:space="0" w:color="E9E9E9"/>
              <w:right w:val="nil"/>
            </w:tcBorders>
            <w:tcMar>
              <w:top w:w="0" w:type="dxa"/>
              <w:left w:w="53" w:type="dxa"/>
              <w:bottom w:w="0" w:type="dxa"/>
              <w:right w:w="0" w:type="dxa"/>
            </w:tcMar>
            <w:vAlign w:val="bottom"/>
          </w:tcPr>
          <w:p w14:paraId="21E4587F" w14:textId="77777777" w:rsidR="00BD180A" w:rsidRDefault="006032AB">
            <w:pPr>
              <w:keepNext/>
              <w:spacing w:before="33" w:after="30" w:line="288" w:lineRule="auto"/>
              <w:jc w:val="right"/>
            </w:pPr>
            <w:r>
              <w:rPr>
                <w:rFonts w:ascii="Arial" w:eastAsia="Arial" w:hAnsi="Arial" w:cs="Arial"/>
                <w:color w:val="000000"/>
                <w:sz w:val="18"/>
              </w:rPr>
              <w:t>≥40 </w:t>
            </w:r>
          </w:p>
        </w:tc>
        <w:tc>
          <w:tcPr>
            <w:tcW w:w="100" w:type="dxa"/>
            <w:tcBorders>
              <w:top w:val="nil"/>
              <w:left w:val="nil"/>
              <w:bottom w:val="single" w:sz="8" w:space="0" w:color="E9E9E9"/>
              <w:right w:val="nil"/>
            </w:tcBorders>
            <w:tcMar>
              <w:top w:w="0" w:type="dxa"/>
              <w:left w:w="0" w:type="dxa"/>
              <w:bottom w:w="0" w:type="dxa"/>
              <w:right w:w="0" w:type="dxa"/>
            </w:tcMar>
            <w:vAlign w:val="bottom"/>
          </w:tcPr>
          <w:p w14:paraId="5023CC7D" w14:textId="77777777" w:rsidR="00BD180A" w:rsidRDefault="006032AB">
            <w:pPr>
              <w:keepNext/>
              <w:spacing w:before="33" w:after="30" w:line="288" w:lineRule="auto"/>
            </w:pPr>
            <w:r>
              <w:rPr>
                <w:rFonts w:ascii="Arial" w:eastAsia="Arial" w:hAnsi="Arial" w:cs="Arial"/>
                <w:color w:val="000000"/>
                <w:sz w:val="18"/>
              </w:rPr>
              <w:t>%</w:t>
            </w:r>
          </w:p>
        </w:tc>
        <w:tc>
          <w:tcPr>
            <w:tcW w:w="2520" w:type="dxa"/>
            <w:tcBorders>
              <w:top w:val="single" w:sz="8" w:space="0" w:color="C7C9C7"/>
              <w:left w:val="nil"/>
              <w:bottom w:val="single" w:sz="8" w:space="0" w:color="E9E9E9"/>
              <w:right w:val="nil"/>
            </w:tcBorders>
            <w:tcMar>
              <w:top w:w="0" w:type="dxa"/>
              <w:left w:w="0" w:type="dxa"/>
              <w:bottom w:w="0" w:type="dxa"/>
              <w:right w:w="0" w:type="dxa"/>
            </w:tcMar>
            <w:vAlign w:val="bottom"/>
          </w:tcPr>
          <w:p w14:paraId="0868B4C6" w14:textId="77777777" w:rsidR="00BD180A" w:rsidRDefault="00BD180A">
            <w:pPr>
              <w:keepNext/>
            </w:pPr>
          </w:p>
        </w:tc>
        <w:tc>
          <w:tcPr>
            <w:tcW w:w="2420" w:type="dxa"/>
            <w:tcBorders>
              <w:top w:val="nil"/>
              <w:left w:val="nil"/>
              <w:bottom w:val="single" w:sz="8" w:space="0" w:color="E9E9E9"/>
              <w:right w:val="nil"/>
            </w:tcBorders>
            <w:tcMar>
              <w:top w:w="0" w:type="dxa"/>
              <w:left w:w="53" w:type="dxa"/>
              <w:bottom w:w="0" w:type="dxa"/>
              <w:right w:w="0" w:type="dxa"/>
            </w:tcMar>
            <w:vAlign w:val="bottom"/>
          </w:tcPr>
          <w:p w14:paraId="33EBCFD8" w14:textId="77777777" w:rsidR="00BD180A" w:rsidRDefault="006032AB">
            <w:pPr>
              <w:keepNext/>
              <w:spacing w:before="33" w:after="30" w:line="288" w:lineRule="auto"/>
              <w:jc w:val="right"/>
            </w:pPr>
            <w:r>
              <w:rPr>
                <w:rFonts w:ascii="Arial" w:eastAsia="Arial" w:hAnsi="Arial" w:cs="Arial"/>
                <w:color w:val="000000"/>
                <w:sz w:val="18"/>
              </w:rPr>
              <w:t>200 </w:t>
            </w:r>
          </w:p>
        </w:tc>
        <w:tc>
          <w:tcPr>
            <w:tcW w:w="100" w:type="dxa"/>
            <w:tcBorders>
              <w:top w:val="nil"/>
              <w:left w:val="nil"/>
              <w:bottom w:val="single" w:sz="8" w:space="0" w:color="E9E9E9"/>
              <w:right w:val="nil"/>
            </w:tcBorders>
            <w:tcMar>
              <w:top w:w="0" w:type="dxa"/>
              <w:left w:w="0" w:type="dxa"/>
              <w:bottom w:w="0" w:type="dxa"/>
              <w:right w:w="0" w:type="dxa"/>
            </w:tcMar>
            <w:vAlign w:val="bottom"/>
          </w:tcPr>
          <w:p w14:paraId="789168FB" w14:textId="77777777" w:rsidR="00BD180A" w:rsidRDefault="006032AB">
            <w:pPr>
              <w:keepNext/>
              <w:spacing w:before="33" w:after="30" w:line="288" w:lineRule="auto"/>
            </w:pPr>
            <w:r>
              <w:rPr>
                <w:rFonts w:ascii="Arial" w:eastAsia="Arial" w:hAnsi="Arial" w:cs="Arial"/>
                <w:color w:val="000000"/>
                <w:sz w:val="18"/>
              </w:rPr>
              <w:t>%</w:t>
            </w:r>
          </w:p>
        </w:tc>
        <w:tc>
          <w:tcPr>
            <w:tcW w:w="2520" w:type="dxa"/>
            <w:tcBorders>
              <w:top w:val="single" w:sz="8" w:space="0" w:color="C7C9C7"/>
              <w:left w:val="nil"/>
              <w:bottom w:val="single" w:sz="8" w:space="0" w:color="E9E9E9"/>
              <w:right w:val="nil"/>
            </w:tcBorders>
            <w:tcMar>
              <w:top w:w="0" w:type="dxa"/>
              <w:left w:w="0" w:type="dxa"/>
              <w:bottom w:w="0" w:type="dxa"/>
              <w:right w:w="0" w:type="dxa"/>
            </w:tcMar>
            <w:vAlign w:val="bottom"/>
          </w:tcPr>
          <w:p w14:paraId="7D756B60" w14:textId="77777777" w:rsidR="00BD180A" w:rsidRDefault="00BD180A">
            <w:pPr>
              <w:keepNext/>
            </w:pPr>
          </w:p>
        </w:tc>
      </w:tr>
      <w:tr w:rsidR="00BD180A" w14:paraId="02052C77" w14:textId="77777777">
        <w:trPr>
          <w:cantSplit/>
          <w:trHeight w:hRule="exact" w:val="255"/>
        </w:trPr>
        <w:tc>
          <w:tcPr>
            <w:tcW w:w="24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0CBC35CE" w14:textId="77777777" w:rsidR="00BD180A" w:rsidRDefault="006032AB">
            <w:pPr>
              <w:keepNext/>
              <w:spacing w:before="33" w:after="30" w:line="288" w:lineRule="auto"/>
              <w:jc w:val="right"/>
            </w:pPr>
            <w:r>
              <w:rPr>
                <w:rFonts w:ascii="Arial" w:eastAsia="Arial" w:hAnsi="Arial" w:cs="Arial"/>
                <w:color w:val="000000"/>
                <w:sz w:val="18"/>
              </w:rPr>
              <w:t>25 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2B68E885" w14:textId="77777777" w:rsidR="00BD180A" w:rsidRDefault="006032AB">
            <w:pPr>
              <w:keepNext/>
              <w:spacing w:before="33" w:after="30" w:line="288" w:lineRule="auto"/>
            </w:pPr>
            <w:r>
              <w:rPr>
                <w:rFonts w:ascii="Arial" w:eastAsia="Arial" w:hAnsi="Arial" w:cs="Arial"/>
                <w:color w:val="000000"/>
                <w:sz w:val="18"/>
              </w:rPr>
              <w:t>%</w:t>
            </w:r>
          </w:p>
        </w:tc>
        <w:tc>
          <w:tcPr>
            <w:tcW w:w="2520" w:type="dxa"/>
            <w:tcBorders>
              <w:top w:val="single" w:sz="8" w:space="0" w:color="E9E9E9"/>
              <w:left w:val="nil"/>
              <w:bottom w:val="single" w:sz="8" w:space="0" w:color="E9E9E9"/>
              <w:right w:val="nil"/>
            </w:tcBorders>
            <w:tcMar>
              <w:top w:w="0" w:type="dxa"/>
              <w:left w:w="0" w:type="dxa"/>
              <w:bottom w:w="0" w:type="dxa"/>
              <w:right w:w="0" w:type="dxa"/>
            </w:tcMar>
            <w:vAlign w:val="bottom"/>
          </w:tcPr>
          <w:p w14:paraId="72ACF122" w14:textId="77777777" w:rsidR="00BD180A" w:rsidRDefault="00BD180A">
            <w:pPr>
              <w:keepNext/>
            </w:pPr>
          </w:p>
        </w:tc>
        <w:tc>
          <w:tcPr>
            <w:tcW w:w="24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6FAB95BE" w14:textId="77777777" w:rsidR="00BD180A" w:rsidRDefault="006032AB">
            <w:pPr>
              <w:keepNext/>
              <w:spacing w:before="33" w:after="30" w:line="288" w:lineRule="auto"/>
              <w:jc w:val="right"/>
            </w:pPr>
            <w:r>
              <w:rPr>
                <w:rFonts w:ascii="Arial" w:eastAsia="Arial" w:hAnsi="Arial" w:cs="Arial"/>
                <w:color w:val="000000"/>
                <w:sz w:val="18"/>
              </w:rPr>
              <w:t>100 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249C858C" w14:textId="77777777" w:rsidR="00BD180A" w:rsidRDefault="006032AB">
            <w:pPr>
              <w:keepNext/>
              <w:spacing w:before="33" w:after="30" w:line="288" w:lineRule="auto"/>
            </w:pPr>
            <w:r>
              <w:rPr>
                <w:rFonts w:ascii="Arial" w:eastAsia="Arial" w:hAnsi="Arial" w:cs="Arial"/>
                <w:color w:val="000000"/>
                <w:sz w:val="18"/>
              </w:rPr>
              <w:t>%</w:t>
            </w:r>
          </w:p>
        </w:tc>
        <w:tc>
          <w:tcPr>
            <w:tcW w:w="2520" w:type="dxa"/>
            <w:tcBorders>
              <w:top w:val="single" w:sz="8" w:space="0" w:color="E9E9E9"/>
              <w:left w:val="nil"/>
              <w:bottom w:val="single" w:sz="8" w:space="0" w:color="E9E9E9"/>
              <w:right w:val="nil"/>
            </w:tcBorders>
            <w:tcMar>
              <w:top w:w="0" w:type="dxa"/>
              <w:left w:w="0" w:type="dxa"/>
              <w:bottom w:w="0" w:type="dxa"/>
              <w:right w:w="0" w:type="dxa"/>
            </w:tcMar>
            <w:vAlign w:val="bottom"/>
          </w:tcPr>
          <w:p w14:paraId="23BC1883" w14:textId="77777777" w:rsidR="00BD180A" w:rsidRDefault="00BD180A">
            <w:pPr>
              <w:keepNext/>
            </w:pPr>
          </w:p>
        </w:tc>
      </w:tr>
      <w:tr w:rsidR="00BD180A" w14:paraId="226CCBDD" w14:textId="77777777">
        <w:trPr>
          <w:cantSplit/>
          <w:trHeight w:hRule="exact" w:val="255"/>
        </w:trPr>
        <w:tc>
          <w:tcPr>
            <w:tcW w:w="24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1B8780AA" w14:textId="77777777" w:rsidR="00BD180A" w:rsidRDefault="006032AB">
            <w:pPr>
              <w:spacing w:before="33" w:after="30" w:line="288" w:lineRule="auto"/>
              <w:jc w:val="right"/>
            </w:pPr>
            <w:r>
              <w:rPr>
                <w:rFonts w:ascii="Arial" w:eastAsia="Arial" w:hAnsi="Arial" w:cs="Arial"/>
                <w:color w:val="000000"/>
                <w:sz w:val="18"/>
              </w:rPr>
              <w:t>&lt;10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385FAC6A" w14:textId="77777777" w:rsidR="00BD180A" w:rsidRDefault="006032AB">
            <w:pPr>
              <w:spacing w:before="33" w:after="30" w:line="288" w:lineRule="auto"/>
            </w:pPr>
            <w:r>
              <w:rPr>
                <w:rFonts w:ascii="Arial" w:eastAsia="Arial" w:hAnsi="Arial" w:cs="Arial"/>
                <w:color w:val="000000"/>
                <w:sz w:val="18"/>
              </w:rPr>
              <w:t>%</w:t>
            </w:r>
          </w:p>
        </w:tc>
        <w:tc>
          <w:tcPr>
            <w:tcW w:w="252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96620E5" w14:textId="77777777" w:rsidR="00BD180A" w:rsidRDefault="006032AB">
            <w:pPr>
              <w:spacing w:before="33" w:after="30" w:line="288" w:lineRule="auto"/>
              <w:rPr>
                <w:rFonts w:ascii="Arial" w:eastAsia="Arial" w:hAnsi="Arial" w:cs="Arial"/>
                <w:sz w:val="18"/>
                <w:vertAlign w:val="superscript"/>
              </w:rPr>
            </w:pPr>
            <w:r>
              <w:rPr>
                <w:rFonts w:ascii="Arial" w:eastAsia="Arial" w:hAnsi="Arial" w:cs="Arial"/>
                <w:sz w:val="18"/>
                <w:vertAlign w:val="superscript"/>
              </w:rPr>
              <w:t>(2)</w:t>
            </w:r>
          </w:p>
        </w:tc>
        <w:tc>
          <w:tcPr>
            <w:tcW w:w="2420" w:type="dxa"/>
            <w:tcBorders>
              <w:top w:val="single" w:sz="8" w:space="0" w:color="E9E9E9"/>
              <w:left w:val="nil"/>
              <w:bottom w:val="single" w:sz="8" w:space="0" w:color="E9E9E9"/>
              <w:right w:val="nil"/>
            </w:tcBorders>
            <w:tcMar>
              <w:top w:w="0" w:type="dxa"/>
              <w:left w:w="53" w:type="dxa"/>
              <w:bottom w:w="0" w:type="dxa"/>
              <w:right w:w="0" w:type="dxa"/>
            </w:tcMar>
            <w:vAlign w:val="bottom"/>
          </w:tcPr>
          <w:p w14:paraId="6E08C87B" w14:textId="77777777" w:rsidR="00BD180A" w:rsidRDefault="006032AB">
            <w:pPr>
              <w:spacing w:before="33" w:after="30" w:line="288" w:lineRule="auto"/>
              <w:jc w:val="right"/>
            </w:pPr>
            <w:r>
              <w:rPr>
                <w:rFonts w:ascii="Arial" w:eastAsia="Arial" w:hAnsi="Arial" w:cs="Arial"/>
                <w:color w:val="000000"/>
                <w:sz w:val="18"/>
              </w:rPr>
              <w:t>0 </w:t>
            </w:r>
          </w:p>
        </w:tc>
        <w:tc>
          <w:tcPr>
            <w:tcW w:w="100" w:type="dxa"/>
            <w:tcBorders>
              <w:top w:val="single" w:sz="8" w:space="0" w:color="E9E9E9"/>
              <w:left w:val="nil"/>
              <w:bottom w:val="single" w:sz="8" w:space="0" w:color="E9E9E9"/>
              <w:right w:val="nil"/>
            </w:tcBorders>
            <w:tcMar>
              <w:top w:w="0" w:type="dxa"/>
              <w:left w:w="0" w:type="dxa"/>
              <w:bottom w:w="0" w:type="dxa"/>
              <w:right w:w="0" w:type="dxa"/>
            </w:tcMar>
            <w:vAlign w:val="bottom"/>
          </w:tcPr>
          <w:p w14:paraId="620007F9" w14:textId="77777777" w:rsidR="00BD180A" w:rsidRDefault="006032AB">
            <w:pPr>
              <w:spacing w:before="33" w:after="30" w:line="288" w:lineRule="auto"/>
            </w:pPr>
            <w:r>
              <w:rPr>
                <w:rFonts w:ascii="Arial" w:eastAsia="Arial" w:hAnsi="Arial" w:cs="Arial"/>
                <w:color w:val="000000"/>
                <w:sz w:val="18"/>
              </w:rPr>
              <w:t>%</w:t>
            </w:r>
          </w:p>
        </w:tc>
        <w:tc>
          <w:tcPr>
            <w:tcW w:w="2520" w:type="dxa"/>
            <w:tcBorders>
              <w:top w:val="single" w:sz="8" w:space="0" w:color="E9E9E9"/>
              <w:left w:val="nil"/>
              <w:bottom w:val="single" w:sz="8" w:space="0" w:color="E9E9E9"/>
              <w:right w:val="nil"/>
            </w:tcBorders>
            <w:tcMar>
              <w:top w:w="0" w:type="dxa"/>
              <w:left w:w="0" w:type="dxa"/>
              <w:bottom w:w="0" w:type="dxa"/>
              <w:right w:w="0" w:type="dxa"/>
            </w:tcMar>
            <w:vAlign w:val="bottom"/>
          </w:tcPr>
          <w:p w14:paraId="363ECDE0" w14:textId="77777777" w:rsidR="00BD180A" w:rsidRDefault="00BD180A"/>
        </w:tc>
      </w:tr>
    </w:tbl>
    <w:p w14:paraId="42D5ADAF" w14:textId="77777777" w:rsidR="00BD180A" w:rsidRDefault="006032AB" w:rsidP="006032AB">
      <w:pPr>
        <w:numPr>
          <w:ilvl w:val="0"/>
          <w:numId w:val="74"/>
        </w:numPr>
        <w:spacing w:line="288" w:lineRule="auto"/>
        <w:ind w:left="360"/>
        <w:rPr>
          <w:rFonts w:ascii="Arial" w:eastAsia="Arial" w:hAnsi="Arial" w:cs="Arial"/>
          <w:b/>
          <w:i/>
          <w:color w:val="64615D"/>
          <w:sz w:val="18"/>
        </w:rPr>
      </w:pPr>
      <w:r>
        <w:rPr>
          <w:rFonts w:ascii="Arial" w:eastAsia="Arial" w:hAnsi="Arial" w:cs="Arial"/>
          <w:color w:val="64615D"/>
          <w:sz w:val="18"/>
        </w:rPr>
        <w:t xml:space="preserve">If the Company’s cumulative </w:t>
      </w:r>
      <w:r>
        <w:rPr>
          <w:rFonts w:ascii="Arial" w:eastAsia="Arial" w:hAnsi="Arial" w:cs="Arial"/>
          <w:color w:val="64615D"/>
          <w:sz w:val="18"/>
        </w:rPr>
        <w:t>growth in LTI Book Value per Share falls between two referenced percentages, the BV Performance Level will be interpolated.</w:t>
      </w:r>
    </w:p>
    <w:p w14:paraId="1A74E898" w14:textId="77777777" w:rsidR="00BD180A" w:rsidRDefault="006032AB" w:rsidP="006032AB">
      <w:pPr>
        <w:numPr>
          <w:ilvl w:val="0"/>
          <w:numId w:val="75"/>
        </w:numPr>
        <w:spacing w:line="288" w:lineRule="auto"/>
        <w:ind w:left="360"/>
        <w:rPr>
          <w:rFonts w:ascii="Arial" w:eastAsia="Arial" w:hAnsi="Arial" w:cs="Arial"/>
          <w:b/>
          <w:i/>
          <w:color w:val="64615D"/>
          <w:sz w:val="18"/>
        </w:rPr>
      </w:pPr>
      <w:r>
        <w:rPr>
          <w:rFonts w:ascii="Arial" w:eastAsia="Arial" w:hAnsi="Arial" w:cs="Arial"/>
          <w:color w:val="64615D"/>
          <w:sz w:val="18"/>
        </w:rPr>
        <w:t>If the Company’s cumulative growth in LTI Book Value per Share is less than 10%, the BV Performance Level will be zero, and accordin</w:t>
      </w:r>
      <w:r>
        <w:rPr>
          <w:rFonts w:ascii="Arial" w:eastAsia="Arial" w:hAnsi="Arial" w:cs="Arial"/>
          <w:color w:val="64615D"/>
          <w:sz w:val="18"/>
        </w:rPr>
        <w:t>gly, no BV RSUs would vest.</w:t>
      </w:r>
    </w:p>
    <w:p w14:paraId="120BD6C7"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The Company’s “LTI Book Value per Share” is defined as: (A) book value, adjusted to exclude: (1) accumulated other comprehensive income; and (2) the impact, if any, during the three-year performance period from declared dividend</w:t>
      </w:r>
      <w:r>
        <w:rPr>
          <w:rFonts w:ascii="Arial" w:eastAsia="Arial" w:hAnsi="Arial" w:cs="Arial"/>
          <w:sz w:val="19"/>
        </w:rPr>
        <w:t>s on common shares; divided by (B) basic shares of common stock outstanding.</w:t>
      </w:r>
    </w:p>
    <w:p w14:paraId="6B3B55AD"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The BV RSUs include a one-year holding period after vesting, such that the vested BV RSUs will not be convertible into shares (other than shares withheld to pay taxes due at vesti</w:t>
      </w:r>
      <w:r>
        <w:rPr>
          <w:rFonts w:ascii="Arial" w:eastAsia="Arial" w:hAnsi="Arial" w:cs="Arial"/>
          <w:sz w:val="19"/>
        </w:rPr>
        <w:t>ng) until the one-year anniversary of the vesting date of the BV RSUs. However, as set forth in the applicable grant instrument, the post-vesting holding period will not apply in certain circumstances, such as: (i) the Executive’s death or disability; (ii)</w:t>
      </w:r>
      <w:r>
        <w:rPr>
          <w:rFonts w:ascii="Arial" w:eastAsia="Arial" w:hAnsi="Arial" w:cs="Arial"/>
          <w:sz w:val="19"/>
        </w:rPr>
        <w:t> an Involuntary Termination (as defined below) in connection with a change of control before the end of the performance period; or (iii) the occurrence of a change of control after the end of the performance period.</w:t>
      </w:r>
    </w:p>
    <w:p w14:paraId="5E52AF54"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 xml:space="preserve">The treatment of the BV RSU awards upon </w:t>
      </w:r>
      <w:r>
        <w:rPr>
          <w:rFonts w:ascii="Arial" w:eastAsia="Arial" w:hAnsi="Arial" w:cs="Arial"/>
          <w:sz w:val="19"/>
        </w:rPr>
        <w:t>the occurrence of certain employment termination events is described under “—Termination of Employment Events” below, and the BV RSU awards provide for “double trigger” vesting in the event of a change of control. In the event of a change of control of the</w:t>
      </w:r>
      <w:r>
        <w:rPr>
          <w:rFonts w:ascii="Arial" w:eastAsia="Arial" w:hAnsi="Arial" w:cs="Arial"/>
          <w:sz w:val="19"/>
        </w:rPr>
        <w:t xml:space="preserve"> Company before the end of the three-year performance period, absent an Involuntary Termination (as defined below), the BV RSUs will become vested at the end of the three-year performance period in an amount equal to the projected BV Performance Level for </w:t>
      </w:r>
      <w:r>
        <w:rPr>
          <w:rFonts w:ascii="Arial" w:eastAsia="Arial" w:hAnsi="Arial" w:cs="Arial"/>
          <w:sz w:val="19"/>
        </w:rPr>
        <w:t>the full performance period, estimated as of the end of the fiscal quarter immediately prior to the change of control (the “CoC Performance Level”).</w:t>
      </w:r>
    </w:p>
    <w:p w14:paraId="251D0F7F" w14:textId="77777777" w:rsidR="00BD180A" w:rsidRDefault="006032AB">
      <w:pPr>
        <w:spacing w:before="200" w:after="100" w:line="288" w:lineRule="auto"/>
        <w:rPr>
          <w:rFonts w:ascii="Arial" w:eastAsia="Arial" w:hAnsi="Arial" w:cs="Arial"/>
          <w:b/>
          <w:i/>
          <w:color w:val="64615D"/>
          <w:sz w:val="19"/>
        </w:rPr>
      </w:pPr>
      <w:r>
        <w:rPr>
          <w:rFonts w:ascii="Arial" w:eastAsia="Arial" w:hAnsi="Arial" w:cs="Arial"/>
          <w:sz w:val="19"/>
        </w:rPr>
        <w:t>NEOs are entitled to receive dividend equivalents on their BV RSU awards as described below under “Dividend</w:t>
      </w:r>
      <w:r>
        <w:rPr>
          <w:rFonts w:ascii="Arial" w:eastAsia="Arial" w:hAnsi="Arial" w:cs="Arial"/>
          <w:sz w:val="19"/>
        </w:rPr>
        <w:t>s on LTI Awards.”</w:t>
      </w:r>
    </w:p>
    <w:p w14:paraId="66E836C7" w14:textId="77777777" w:rsidR="00BD180A" w:rsidRDefault="006032AB">
      <w:pPr>
        <w:keepNext/>
        <w:spacing w:before="100" w:after="100" w:line="288" w:lineRule="auto"/>
        <w:rPr>
          <w:rFonts w:ascii="Arial" w:eastAsia="Arial" w:hAnsi="Arial" w:cs="Arial"/>
          <w:b/>
          <w:i/>
          <w:color w:val="668092"/>
          <w:sz w:val="19"/>
        </w:rPr>
      </w:pPr>
      <w:r>
        <w:rPr>
          <w:rFonts w:ascii="Arial" w:eastAsia="Arial" w:hAnsi="Arial" w:cs="Arial"/>
          <w:b/>
          <w:color w:val="668092"/>
          <w:sz w:val="19"/>
        </w:rPr>
        <w:t>2020 Time-Based RSUs</w:t>
      </w:r>
    </w:p>
    <w:p w14:paraId="758A609C"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The Time-Based RSUs are scheduled to vest in pro rata installments on each of the first three anniversaries of the grant date (i.e., May 13, 2021, May 13, 2022 and May 13, 2023), as long as the NEO is an employee of Radian on the vesting date.</w:t>
      </w:r>
    </w:p>
    <w:p w14:paraId="58A92539"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The treatmen</w:t>
      </w:r>
      <w:r>
        <w:rPr>
          <w:rFonts w:ascii="Arial" w:eastAsia="Arial" w:hAnsi="Arial" w:cs="Arial"/>
          <w:sz w:val="19"/>
        </w:rPr>
        <w:t>t of the Time-Based RSUs upon the occurrence of certain employment termination events is described under “—Termination of Employment Events” below. NEOs are entitled to receive dividend equivalents on their Time-Based RSU awards as described below under “D</w:t>
      </w:r>
      <w:r>
        <w:rPr>
          <w:rFonts w:ascii="Arial" w:eastAsia="Arial" w:hAnsi="Arial" w:cs="Arial"/>
          <w:sz w:val="19"/>
        </w:rPr>
        <w:t>ividends on LTI Awards.”</w:t>
      </w:r>
    </w:p>
    <w:p w14:paraId="6C05F2EA" w14:textId="77777777" w:rsidR="00BD180A" w:rsidRDefault="006032AB">
      <w:pPr>
        <w:keepNext/>
        <w:spacing w:before="100" w:after="100" w:line="288" w:lineRule="auto"/>
        <w:rPr>
          <w:rFonts w:ascii="Arial" w:eastAsia="Arial" w:hAnsi="Arial" w:cs="Arial"/>
          <w:b/>
          <w:i/>
          <w:color w:val="668092"/>
          <w:sz w:val="19"/>
        </w:rPr>
      </w:pPr>
      <w:r>
        <w:rPr>
          <w:rFonts w:ascii="Arial" w:eastAsia="Arial" w:hAnsi="Arial" w:cs="Arial"/>
          <w:b/>
          <w:color w:val="668092"/>
          <w:sz w:val="19"/>
        </w:rPr>
        <w:t>Termination of Employment Events</w:t>
      </w:r>
    </w:p>
    <w:p w14:paraId="3B44FAD6"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Generally, the 2020 LTI awards would be treated as follows if the NEO’s employment is terminated for the following reasons:</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3794"/>
        <w:gridCol w:w="3794"/>
      </w:tblGrid>
      <w:tr w:rsidR="00BD180A" w14:paraId="3BEC8B58" w14:textId="77777777">
        <w:trPr>
          <w:cantSplit/>
        </w:trPr>
        <w:tc>
          <w:tcPr>
            <w:tcW w:w="2625"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6057B915" w14:textId="77777777" w:rsidR="00BD180A" w:rsidRDefault="006032AB">
            <w:pPr>
              <w:keepNext/>
              <w:spacing w:before="53" w:after="30" w:line="288" w:lineRule="auto"/>
            </w:pPr>
            <w:r>
              <w:rPr>
                <w:rFonts w:ascii="Arial" w:eastAsia="Arial" w:hAnsi="Arial" w:cs="Arial"/>
                <w:b/>
                <w:color w:val="000000"/>
                <w:sz w:val="18"/>
              </w:rPr>
              <w:t>Termination Event</w:t>
            </w:r>
          </w:p>
        </w:tc>
        <w:tc>
          <w:tcPr>
            <w:tcW w:w="372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20645690" w14:textId="77777777" w:rsidR="00BD180A" w:rsidRDefault="006032AB">
            <w:pPr>
              <w:keepNext/>
              <w:spacing w:before="53" w:after="30" w:line="288" w:lineRule="auto"/>
            </w:pPr>
            <w:r>
              <w:rPr>
                <w:rFonts w:ascii="Arial" w:eastAsia="Arial" w:hAnsi="Arial" w:cs="Arial"/>
                <w:b/>
                <w:color w:val="000000"/>
                <w:sz w:val="18"/>
              </w:rPr>
              <w:t>BV RSUs</w:t>
            </w:r>
          </w:p>
        </w:tc>
        <w:tc>
          <w:tcPr>
            <w:tcW w:w="372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4459966C" w14:textId="77777777" w:rsidR="00BD180A" w:rsidRDefault="006032AB">
            <w:pPr>
              <w:keepNext/>
              <w:spacing w:before="53" w:after="30" w:line="288" w:lineRule="auto"/>
            </w:pPr>
            <w:r>
              <w:rPr>
                <w:rFonts w:ascii="Arial" w:eastAsia="Arial" w:hAnsi="Arial" w:cs="Arial"/>
                <w:b/>
                <w:color w:val="000000"/>
                <w:sz w:val="18"/>
              </w:rPr>
              <w:t>Time-Based RSUs</w:t>
            </w:r>
          </w:p>
        </w:tc>
      </w:tr>
      <w:tr w:rsidR="00BD180A" w14:paraId="27C2AF0B" w14:textId="77777777">
        <w:trPr>
          <w:cantSplit/>
        </w:trPr>
        <w:tc>
          <w:tcPr>
            <w:tcW w:w="2625" w:type="dxa"/>
            <w:tcBorders>
              <w:top w:val="single" w:sz="8" w:space="0" w:color="C7C9C7"/>
              <w:left w:val="nil"/>
              <w:bottom w:val="single" w:sz="8" w:space="0" w:color="E9E9E9"/>
              <w:right w:val="nil"/>
            </w:tcBorders>
            <w:tcMar>
              <w:top w:w="0" w:type="dxa"/>
              <w:left w:w="53" w:type="dxa"/>
              <w:bottom w:w="0" w:type="dxa"/>
              <w:right w:w="53" w:type="dxa"/>
            </w:tcMar>
          </w:tcPr>
          <w:p w14:paraId="7CAA8E33" w14:textId="77777777" w:rsidR="00BD180A" w:rsidRDefault="006032AB">
            <w:pPr>
              <w:keepNext/>
              <w:spacing w:before="33" w:after="30" w:line="288" w:lineRule="auto"/>
            </w:pPr>
            <w:r>
              <w:rPr>
                <w:rFonts w:ascii="Arial" w:eastAsia="Arial" w:hAnsi="Arial" w:cs="Arial"/>
                <w:color w:val="000000"/>
                <w:sz w:val="18"/>
              </w:rPr>
              <w:t xml:space="preserve">Voluntary </w:t>
            </w:r>
            <w:r>
              <w:rPr>
                <w:rFonts w:ascii="Arial" w:eastAsia="Arial" w:hAnsi="Arial" w:cs="Arial"/>
                <w:color w:val="000000"/>
                <w:sz w:val="18"/>
              </w:rPr>
              <w:t>Termination</w:t>
            </w:r>
          </w:p>
        </w:tc>
        <w:tc>
          <w:tcPr>
            <w:tcW w:w="3720" w:type="dxa"/>
            <w:tcBorders>
              <w:top w:val="single" w:sz="8" w:space="0" w:color="C7C9C7"/>
              <w:left w:val="nil"/>
              <w:bottom w:val="single" w:sz="8" w:space="0" w:color="E9E9E9"/>
              <w:right w:val="nil"/>
            </w:tcBorders>
            <w:tcMar>
              <w:top w:w="0" w:type="dxa"/>
              <w:left w:w="53" w:type="dxa"/>
              <w:bottom w:w="0" w:type="dxa"/>
              <w:right w:w="53" w:type="dxa"/>
            </w:tcMar>
          </w:tcPr>
          <w:p w14:paraId="361E358F" w14:textId="77777777" w:rsidR="00BD180A" w:rsidRDefault="006032AB">
            <w:pPr>
              <w:keepNext/>
              <w:spacing w:before="33" w:line="288" w:lineRule="auto"/>
            </w:pPr>
            <w:r>
              <w:rPr>
                <w:rFonts w:ascii="Arial" w:eastAsia="Arial" w:hAnsi="Arial" w:cs="Arial"/>
                <w:color w:val="000000"/>
                <w:sz w:val="16"/>
              </w:rPr>
              <w:t>All unvested BV RSUs are forfeited</w:t>
            </w:r>
          </w:p>
          <w:p w14:paraId="3FF992AE" w14:textId="77777777" w:rsidR="00BD180A" w:rsidRDefault="00BD180A">
            <w:pPr>
              <w:spacing w:after="30" w:line="288" w:lineRule="auto"/>
            </w:pPr>
          </w:p>
        </w:tc>
        <w:tc>
          <w:tcPr>
            <w:tcW w:w="3720" w:type="dxa"/>
            <w:tcBorders>
              <w:top w:val="single" w:sz="8" w:space="0" w:color="C7C9C7"/>
              <w:left w:val="nil"/>
              <w:bottom w:val="single" w:sz="8" w:space="0" w:color="E9E9E9"/>
              <w:right w:val="nil"/>
            </w:tcBorders>
            <w:tcMar>
              <w:top w:w="0" w:type="dxa"/>
              <w:left w:w="53" w:type="dxa"/>
              <w:bottom w:w="0" w:type="dxa"/>
              <w:right w:w="53" w:type="dxa"/>
            </w:tcMar>
          </w:tcPr>
          <w:p w14:paraId="647CEDFB" w14:textId="77777777" w:rsidR="00BD180A" w:rsidRDefault="006032AB">
            <w:pPr>
              <w:keepNext/>
              <w:spacing w:before="33" w:after="30" w:line="288" w:lineRule="auto"/>
            </w:pPr>
            <w:r>
              <w:rPr>
                <w:rFonts w:ascii="Arial" w:eastAsia="Arial" w:hAnsi="Arial" w:cs="Arial"/>
                <w:color w:val="000000"/>
                <w:sz w:val="16"/>
              </w:rPr>
              <w:t>All unvested Time-Based RSUs are forfeited</w:t>
            </w:r>
          </w:p>
        </w:tc>
      </w:tr>
      <w:tr w:rsidR="00BD180A" w14:paraId="6F34D2FB" w14:textId="77777777">
        <w:trPr>
          <w:cantSplit/>
        </w:trPr>
        <w:tc>
          <w:tcPr>
            <w:tcW w:w="2625" w:type="dxa"/>
            <w:tcBorders>
              <w:top w:val="single" w:sz="8" w:space="0" w:color="E9E9E9"/>
              <w:left w:val="nil"/>
              <w:bottom w:val="single" w:sz="8" w:space="0" w:color="E9E9E9"/>
              <w:right w:val="nil"/>
            </w:tcBorders>
            <w:tcMar>
              <w:top w:w="0" w:type="dxa"/>
              <w:left w:w="53" w:type="dxa"/>
              <w:bottom w:w="0" w:type="dxa"/>
              <w:right w:w="53" w:type="dxa"/>
            </w:tcMar>
          </w:tcPr>
          <w:p w14:paraId="72C2124F" w14:textId="77777777" w:rsidR="00BD180A" w:rsidRDefault="006032AB">
            <w:pPr>
              <w:keepNext/>
              <w:spacing w:before="33" w:line="288" w:lineRule="auto"/>
            </w:pPr>
            <w:r>
              <w:rPr>
                <w:rFonts w:ascii="Arial" w:eastAsia="Arial" w:hAnsi="Arial" w:cs="Arial"/>
                <w:color w:val="000000"/>
                <w:sz w:val="18"/>
              </w:rPr>
              <w:t>Involuntary Termination*</w:t>
            </w:r>
          </w:p>
          <w:p w14:paraId="1A454E52" w14:textId="77777777" w:rsidR="00BD180A" w:rsidRDefault="00BD180A">
            <w:pPr>
              <w:spacing w:line="288" w:lineRule="auto"/>
            </w:pPr>
          </w:p>
          <w:p w14:paraId="6FDA6FBC" w14:textId="77777777" w:rsidR="00BD180A" w:rsidRDefault="006032AB">
            <w:pPr>
              <w:spacing w:after="30" w:line="288" w:lineRule="auto"/>
            </w:pPr>
            <w:r>
              <w:rPr>
                <w:rFonts w:ascii="Arial" w:eastAsia="Arial" w:hAnsi="Arial" w:cs="Arial"/>
                <w:color w:val="000000"/>
                <w:sz w:val="18"/>
              </w:rPr>
              <w:t>(No Change of Control)</w:t>
            </w: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29FD783C" w14:textId="77777777" w:rsidR="00BD180A" w:rsidRDefault="006032AB" w:rsidP="006032AB">
            <w:pPr>
              <w:keepNext/>
              <w:numPr>
                <w:ilvl w:val="0"/>
                <w:numId w:val="77"/>
              </w:numPr>
              <w:spacing w:before="33" w:line="288" w:lineRule="auto"/>
              <w:ind w:left="270" w:hanging="180"/>
              <w:rPr>
                <w:rFonts w:ascii="Arial" w:eastAsia="Arial" w:hAnsi="Arial" w:cs="Arial"/>
                <w:color w:val="00BAB3"/>
                <w:sz w:val="16"/>
              </w:rPr>
            </w:pPr>
            <w:r>
              <w:rPr>
                <w:rFonts w:ascii="Arial" w:eastAsia="Arial" w:hAnsi="Arial" w:cs="Arial"/>
                <w:sz w:val="16"/>
              </w:rPr>
              <w:t xml:space="preserve">Except as set forth below, the target number of BV RSUs will be prorated for the number of months served </w:t>
            </w:r>
            <w:r>
              <w:rPr>
                <w:rFonts w:ascii="Arial" w:eastAsia="Arial" w:hAnsi="Arial" w:cs="Arial"/>
                <w:sz w:val="16"/>
              </w:rPr>
              <w:t>between the grant date and date of termination, with vesting occurring on the original vesting date at the BV Performance Level</w:t>
            </w:r>
          </w:p>
          <w:p w14:paraId="7BFA4FDD" w14:textId="77777777" w:rsidR="00BD180A" w:rsidRDefault="006032AB" w:rsidP="006032AB">
            <w:pPr>
              <w:numPr>
                <w:ilvl w:val="0"/>
                <w:numId w:val="77"/>
              </w:numPr>
              <w:spacing w:before="120" w:line="288" w:lineRule="auto"/>
              <w:ind w:left="270" w:hanging="180"/>
              <w:rPr>
                <w:rFonts w:ascii="Arial" w:eastAsia="Arial" w:hAnsi="Arial" w:cs="Arial"/>
                <w:color w:val="00BAB3"/>
                <w:sz w:val="16"/>
              </w:rPr>
            </w:pPr>
            <w:r>
              <w:rPr>
                <w:rFonts w:ascii="Arial" w:eastAsia="Arial" w:hAnsi="Arial" w:cs="Arial"/>
                <w:sz w:val="16"/>
              </w:rPr>
              <w:t>If terminated within six months of the grant date, the BV RSUs will be forfeited</w:t>
            </w:r>
          </w:p>
          <w:p w14:paraId="4CD6C8B8" w14:textId="77777777" w:rsidR="00BD180A" w:rsidRDefault="006032AB" w:rsidP="006032AB">
            <w:pPr>
              <w:numPr>
                <w:ilvl w:val="0"/>
                <w:numId w:val="77"/>
              </w:numPr>
              <w:spacing w:before="120" w:line="288" w:lineRule="auto"/>
              <w:ind w:left="270" w:hanging="180"/>
              <w:rPr>
                <w:rFonts w:ascii="Arial" w:eastAsia="Arial" w:hAnsi="Arial" w:cs="Arial"/>
                <w:color w:val="00BAB3"/>
                <w:sz w:val="16"/>
              </w:rPr>
            </w:pPr>
            <w:r>
              <w:rPr>
                <w:rFonts w:ascii="Arial" w:eastAsia="Arial" w:hAnsi="Arial" w:cs="Arial"/>
                <w:sz w:val="16"/>
              </w:rPr>
              <w:t>If terminated during the six-months prior to th</w:t>
            </w:r>
            <w:r>
              <w:rPr>
                <w:rFonts w:ascii="Arial" w:eastAsia="Arial" w:hAnsi="Arial" w:cs="Arial"/>
                <w:sz w:val="16"/>
              </w:rPr>
              <w:t>e original vesting date, the target BV RSUs will not be prorated (NEO is eligible for full value of award)</w:t>
            </w:r>
          </w:p>
          <w:p w14:paraId="66DF295C" w14:textId="77777777" w:rsidR="00BD180A" w:rsidRDefault="00BD180A">
            <w:pPr>
              <w:spacing w:before="120" w:after="30" w:line="288" w:lineRule="auto"/>
              <w:ind w:left="-450" w:firstLine="180"/>
              <w:rPr>
                <w:rFonts w:ascii="Arial" w:eastAsia="Arial" w:hAnsi="Arial" w:cs="Arial"/>
                <w:sz w:val="16"/>
              </w:rPr>
            </w:pP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1A42AB8E" w14:textId="77777777" w:rsidR="00BD180A" w:rsidRDefault="006032AB" w:rsidP="006032AB">
            <w:pPr>
              <w:keepNext/>
              <w:numPr>
                <w:ilvl w:val="0"/>
                <w:numId w:val="76"/>
              </w:numPr>
              <w:spacing w:before="33" w:line="288" w:lineRule="auto"/>
              <w:ind w:left="270" w:hanging="180"/>
              <w:rPr>
                <w:rFonts w:ascii="Arial" w:eastAsia="Arial" w:hAnsi="Arial" w:cs="Arial"/>
                <w:color w:val="00BAB3"/>
                <w:sz w:val="16"/>
              </w:rPr>
            </w:pPr>
            <w:r>
              <w:rPr>
                <w:rFonts w:ascii="Arial" w:eastAsia="Arial" w:hAnsi="Arial" w:cs="Arial"/>
                <w:sz w:val="16"/>
              </w:rPr>
              <w:t>If terminated on or before the first anniversary of the grant date, 33% of the Time-Based RSUs will automatically vest, and the remaining Time-Based</w:t>
            </w:r>
            <w:r>
              <w:rPr>
                <w:rFonts w:ascii="Arial" w:eastAsia="Arial" w:hAnsi="Arial" w:cs="Arial"/>
                <w:sz w:val="16"/>
              </w:rPr>
              <w:t xml:space="preserve"> RSUs will be forfeited</w:t>
            </w:r>
          </w:p>
          <w:p w14:paraId="0ABC271A" w14:textId="77777777" w:rsidR="00BD180A" w:rsidRDefault="006032AB" w:rsidP="006032AB">
            <w:pPr>
              <w:numPr>
                <w:ilvl w:val="0"/>
                <w:numId w:val="76"/>
              </w:numPr>
              <w:spacing w:before="120" w:after="30" w:line="288" w:lineRule="auto"/>
              <w:ind w:left="270" w:hanging="180"/>
              <w:rPr>
                <w:rFonts w:ascii="Arial" w:eastAsia="Arial" w:hAnsi="Arial" w:cs="Arial"/>
                <w:color w:val="00BAB3"/>
                <w:sz w:val="16"/>
              </w:rPr>
            </w:pPr>
            <w:r>
              <w:rPr>
                <w:rFonts w:ascii="Arial" w:eastAsia="Arial" w:hAnsi="Arial" w:cs="Arial"/>
                <w:sz w:val="16"/>
              </w:rPr>
              <w:t>If terminated after the first anniversary of the grant date, any unvested Time-Based RSUs will automatically vest on the date of termination</w:t>
            </w:r>
          </w:p>
        </w:tc>
      </w:tr>
      <w:tr w:rsidR="00BD180A" w14:paraId="4207BCA0" w14:textId="77777777">
        <w:trPr>
          <w:cantSplit/>
        </w:trPr>
        <w:tc>
          <w:tcPr>
            <w:tcW w:w="2625" w:type="dxa"/>
            <w:tcBorders>
              <w:top w:val="single" w:sz="8" w:space="0" w:color="E9E9E9"/>
              <w:left w:val="nil"/>
              <w:bottom w:val="single" w:sz="8" w:space="0" w:color="E9E9E9"/>
              <w:right w:val="nil"/>
            </w:tcBorders>
            <w:tcMar>
              <w:top w:w="0" w:type="dxa"/>
              <w:left w:w="53" w:type="dxa"/>
              <w:bottom w:w="0" w:type="dxa"/>
              <w:right w:w="53" w:type="dxa"/>
            </w:tcMar>
          </w:tcPr>
          <w:p w14:paraId="588ECC69" w14:textId="77777777" w:rsidR="00BD180A" w:rsidRDefault="006032AB">
            <w:pPr>
              <w:keepNext/>
              <w:spacing w:before="33" w:line="288" w:lineRule="auto"/>
            </w:pPr>
            <w:r>
              <w:rPr>
                <w:rFonts w:ascii="Arial" w:eastAsia="Arial" w:hAnsi="Arial" w:cs="Arial"/>
                <w:color w:val="000000"/>
                <w:sz w:val="18"/>
              </w:rPr>
              <w:t>Involuntary Termination*</w:t>
            </w:r>
          </w:p>
          <w:p w14:paraId="7944C144" w14:textId="77777777" w:rsidR="00BD180A" w:rsidRDefault="00BD180A">
            <w:pPr>
              <w:spacing w:line="288" w:lineRule="auto"/>
            </w:pPr>
          </w:p>
          <w:p w14:paraId="5DB747D6" w14:textId="77777777" w:rsidR="00BD180A" w:rsidRDefault="006032AB">
            <w:pPr>
              <w:spacing w:line="288" w:lineRule="auto"/>
            </w:pPr>
            <w:r>
              <w:rPr>
                <w:rFonts w:ascii="Arial" w:eastAsia="Arial" w:hAnsi="Arial" w:cs="Arial"/>
                <w:color w:val="000000"/>
                <w:sz w:val="18"/>
              </w:rPr>
              <w:t xml:space="preserve">(Occurring 90 Days Before or Within One Year After Change of </w:t>
            </w:r>
            <w:r>
              <w:rPr>
                <w:rFonts w:ascii="Arial" w:eastAsia="Arial" w:hAnsi="Arial" w:cs="Arial"/>
                <w:color w:val="000000"/>
                <w:sz w:val="18"/>
              </w:rPr>
              <w:t>Control)</w:t>
            </w:r>
          </w:p>
          <w:p w14:paraId="5B4BB994" w14:textId="77777777" w:rsidR="00BD180A" w:rsidRDefault="00BD180A">
            <w:pPr>
              <w:spacing w:after="30" w:line="288" w:lineRule="auto"/>
            </w:pP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031B3EA2" w14:textId="77777777" w:rsidR="00BD180A" w:rsidRDefault="006032AB">
            <w:pPr>
              <w:keepNext/>
              <w:spacing w:before="33" w:after="30" w:line="288" w:lineRule="auto"/>
            </w:pPr>
            <w:r>
              <w:rPr>
                <w:rFonts w:ascii="Arial" w:eastAsia="Arial" w:hAnsi="Arial" w:cs="Arial"/>
                <w:color w:val="000000"/>
                <w:sz w:val="16"/>
              </w:rPr>
              <w:t>Accelerate vesting of BV RSUs as of the termination date (or, if later, on the date of the Change of Control) at the CoC Performance Level</w:t>
            </w: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473E747D" w14:textId="77777777" w:rsidR="00BD180A" w:rsidRDefault="006032AB">
            <w:pPr>
              <w:keepNext/>
              <w:spacing w:before="33" w:after="30" w:line="288" w:lineRule="auto"/>
            </w:pPr>
            <w:r>
              <w:rPr>
                <w:rFonts w:ascii="Arial" w:eastAsia="Arial" w:hAnsi="Arial" w:cs="Arial"/>
                <w:color w:val="000000"/>
                <w:sz w:val="16"/>
              </w:rPr>
              <w:t>Accelerate vesting of Time-Based RSUs in full on the termination date (or, if later, on the date of the Cha</w:t>
            </w:r>
            <w:r>
              <w:rPr>
                <w:rFonts w:ascii="Arial" w:eastAsia="Arial" w:hAnsi="Arial" w:cs="Arial"/>
                <w:color w:val="000000"/>
                <w:sz w:val="16"/>
              </w:rPr>
              <w:t>nge of Control)</w:t>
            </w:r>
          </w:p>
        </w:tc>
      </w:tr>
      <w:tr w:rsidR="00BD180A" w14:paraId="00E97E55" w14:textId="77777777">
        <w:trPr>
          <w:cantSplit/>
        </w:trPr>
        <w:tc>
          <w:tcPr>
            <w:tcW w:w="2625" w:type="dxa"/>
            <w:tcBorders>
              <w:top w:val="single" w:sz="8" w:space="0" w:color="E9E9E9"/>
              <w:left w:val="nil"/>
              <w:bottom w:val="single" w:sz="8" w:space="0" w:color="E9E9E9"/>
              <w:right w:val="nil"/>
            </w:tcBorders>
            <w:tcMar>
              <w:top w:w="0" w:type="dxa"/>
              <w:left w:w="53" w:type="dxa"/>
              <w:bottom w:w="0" w:type="dxa"/>
              <w:right w:w="53" w:type="dxa"/>
            </w:tcMar>
          </w:tcPr>
          <w:p w14:paraId="3DDC0F1B" w14:textId="77777777" w:rsidR="00BD180A" w:rsidRDefault="006032AB">
            <w:pPr>
              <w:keepNext/>
              <w:spacing w:before="33" w:after="30" w:line="288" w:lineRule="auto"/>
            </w:pPr>
            <w:r>
              <w:rPr>
                <w:rFonts w:ascii="Arial" w:eastAsia="Arial" w:hAnsi="Arial" w:cs="Arial"/>
                <w:color w:val="000000"/>
                <w:sz w:val="18"/>
              </w:rPr>
              <w:t>Death / Disability</w:t>
            </w: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3E3C5580" w14:textId="77777777" w:rsidR="00BD180A" w:rsidRDefault="006032AB">
            <w:pPr>
              <w:keepNext/>
              <w:spacing w:before="33" w:line="288" w:lineRule="auto"/>
            </w:pPr>
            <w:r>
              <w:rPr>
                <w:rFonts w:ascii="Arial" w:eastAsia="Arial" w:hAnsi="Arial" w:cs="Arial"/>
                <w:color w:val="000000"/>
                <w:sz w:val="16"/>
              </w:rPr>
              <w:t>Accelerate vesting of BV RSUs as of the date of death or disability at the BV RSU Target or CoC Performance Level if a change of control has occurred</w:t>
            </w:r>
          </w:p>
          <w:p w14:paraId="2BA8EF69" w14:textId="77777777" w:rsidR="00BD180A" w:rsidRDefault="00BD180A">
            <w:pPr>
              <w:spacing w:after="30" w:line="288" w:lineRule="auto"/>
            </w:pP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0AF555CE" w14:textId="77777777" w:rsidR="00BD180A" w:rsidRDefault="006032AB">
            <w:pPr>
              <w:keepNext/>
              <w:spacing w:before="33" w:after="30" w:line="288" w:lineRule="auto"/>
            </w:pPr>
            <w:r>
              <w:rPr>
                <w:rFonts w:ascii="Arial" w:eastAsia="Arial" w:hAnsi="Arial" w:cs="Arial"/>
                <w:color w:val="000000"/>
                <w:sz w:val="16"/>
              </w:rPr>
              <w:t xml:space="preserve">Accelerate vesting of Time-Based RSUs in full on date of death or </w:t>
            </w:r>
            <w:r>
              <w:rPr>
                <w:rFonts w:ascii="Arial" w:eastAsia="Arial" w:hAnsi="Arial" w:cs="Arial"/>
                <w:color w:val="000000"/>
                <w:sz w:val="16"/>
              </w:rPr>
              <w:t>disability</w:t>
            </w:r>
          </w:p>
        </w:tc>
      </w:tr>
      <w:tr w:rsidR="00BD180A" w14:paraId="087CCF9F" w14:textId="77777777">
        <w:trPr>
          <w:cantSplit/>
        </w:trPr>
        <w:tc>
          <w:tcPr>
            <w:tcW w:w="2625" w:type="dxa"/>
            <w:tcBorders>
              <w:top w:val="single" w:sz="8" w:space="0" w:color="E9E9E9"/>
              <w:left w:val="nil"/>
              <w:bottom w:val="single" w:sz="8" w:space="0" w:color="E9E9E9"/>
              <w:right w:val="nil"/>
            </w:tcBorders>
            <w:tcMar>
              <w:top w:w="0" w:type="dxa"/>
              <w:left w:w="53" w:type="dxa"/>
              <w:bottom w:w="0" w:type="dxa"/>
              <w:right w:w="53" w:type="dxa"/>
            </w:tcMar>
          </w:tcPr>
          <w:p w14:paraId="18A022BA" w14:textId="77777777" w:rsidR="00BD180A" w:rsidRDefault="006032AB">
            <w:pPr>
              <w:spacing w:before="33" w:after="30" w:line="288" w:lineRule="auto"/>
            </w:pPr>
            <w:r>
              <w:rPr>
                <w:rFonts w:ascii="Arial" w:eastAsia="Arial" w:hAnsi="Arial" w:cs="Arial"/>
                <w:color w:val="000000"/>
                <w:sz w:val="18"/>
              </w:rPr>
              <w:t>Retirement</w:t>
            </w: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5260F49D" w14:textId="77777777" w:rsidR="00BD180A" w:rsidRDefault="006032AB">
            <w:pPr>
              <w:spacing w:before="33" w:line="288" w:lineRule="auto"/>
            </w:pPr>
            <w:r>
              <w:rPr>
                <w:rFonts w:ascii="Arial" w:eastAsia="Arial" w:hAnsi="Arial" w:cs="Arial"/>
                <w:color w:val="000000"/>
                <w:sz w:val="16"/>
              </w:rPr>
              <w:t>BV RSUs are not forfeited and vest on the original vesting date at the BV Performance Level, or if a change of control has occurred, on the retirement date (or, if later, on the date of the change of control) at the CoC Performance L</w:t>
            </w:r>
            <w:r>
              <w:rPr>
                <w:rFonts w:ascii="Arial" w:eastAsia="Arial" w:hAnsi="Arial" w:cs="Arial"/>
                <w:color w:val="000000"/>
                <w:sz w:val="16"/>
              </w:rPr>
              <w:t>evel</w:t>
            </w:r>
          </w:p>
          <w:p w14:paraId="6C951578" w14:textId="77777777" w:rsidR="00BD180A" w:rsidRDefault="00BD180A">
            <w:pPr>
              <w:spacing w:after="30" w:line="288" w:lineRule="auto"/>
            </w:pPr>
          </w:p>
        </w:tc>
        <w:tc>
          <w:tcPr>
            <w:tcW w:w="3720" w:type="dxa"/>
            <w:tcBorders>
              <w:top w:val="single" w:sz="8" w:space="0" w:color="E9E9E9"/>
              <w:left w:val="nil"/>
              <w:bottom w:val="single" w:sz="8" w:space="0" w:color="E9E9E9"/>
              <w:right w:val="nil"/>
            </w:tcBorders>
            <w:tcMar>
              <w:top w:w="0" w:type="dxa"/>
              <w:left w:w="53" w:type="dxa"/>
              <w:bottom w:w="0" w:type="dxa"/>
              <w:right w:w="53" w:type="dxa"/>
            </w:tcMar>
          </w:tcPr>
          <w:p w14:paraId="2E658A71" w14:textId="77777777" w:rsidR="00BD180A" w:rsidRDefault="006032AB">
            <w:pPr>
              <w:spacing w:before="33" w:after="30" w:line="288" w:lineRule="auto"/>
            </w:pPr>
            <w:r>
              <w:rPr>
                <w:rFonts w:ascii="Arial" w:eastAsia="Arial" w:hAnsi="Arial" w:cs="Arial"/>
                <w:color w:val="000000"/>
                <w:sz w:val="16"/>
              </w:rPr>
              <w:t>Accelerate vesting of Time-Based RSUs in full on retirement date</w:t>
            </w:r>
          </w:p>
        </w:tc>
      </w:tr>
    </w:tbl>
    <w:p w14:paraId="3735AD93" w14:textId="77777777" w:rsidR="00BD180A" w:rsidRDefault="006032AB" w:rsidP="006032AB">
      <w:pPr>
        <w:numPr>
          <w:ilvl w:val="0"/>
          <w:numId w:val="78"/>
        </w:numPr>
        <w:spacing w:line="288" w:lineRule="auto"/>
        <w:ind w:left="180" w:hanging="180"/>
        <w:rPr>
          <w:rFonts w:ascii="Arial" w:eastAsia="Arial" w:hAnsi="Arial" w:cs="Arial"/>
          <w:b/>
          <w:i/>
          <w:color w:val="64615D"/>
          <w:sz w:val="18"/>
        </w:rPr>
      </w:pPr>
      <w:r>
        <w:rPr>
          <w:rFonts w:ascii="Arial" w:eastAsia="Arial" w:hAnsi="Arial" w:cs="Arial"/>
          <w:color w:val="64615D"/>
          <w:sz w:val="18"/>
        </w:rPr>
        <w:t>An “Involuntary Termination” is generally defined as a termination of the NEO’s employment by the Company other than for “cause” or an Executive’s termination of employment for “good r</w:t>
      </w:r>
      <w:r>
        <w:rPr>
          <w:rFonts w:ascii="Arial" w:eastAsia="Arial" w:hAnsi="Arial" w:cs="Arial"/>
          <w:color w:val="64615D"/>
          <w:sz w:val="18"/>
        </w:rPr>
        <w:t>eason.”</w:t>
      </w:r>
    </w:p>
    <w:p w14:paraId="2150BDB1"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 xml:space="preserve">The 2020 LTI awards include a provision that prohibits the NEO from competing with the Company and from soliciting the Company’s employees or customers for the “Restricted Period” (a period of 18 months with respect to Mr. Thornberry and a </w:t>
      </w:r>
      <w:r>
        <w:rPr>
          <w:rFonts w:ascii="Arial" w:eastAsia="Arial" w:hAnsi="Arial" w:cs="Arial"/>
          <w:sz w:val="19"/>
        </w:rPr>
        <w:t>period of 12 months for each of the other NEOs) following termination of the NEO’s employment for any reason.</w:t>
      </w:r>
    </w:p>
    <w:p w14:paraId="3189E83F"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b/>
          <w:sz w:val="19"/>
        </w:rPr>
        <w:t>Dividends on LTI Awards</w:t>
      </w:r>
    </w:p>
    <w:p w14:paraId="129F9487" w14:textId="77777777" w:rsidR="00BD180A" w:rsidRDefault="006032AB">
      <w:pPr>
        <w:keepNext/>
        <w:spacing w:before="100" w:after="100" w:line="288" w:lineRule="auto"/>
        <w:rPr>
          <w:rFonts w:ascii="Arial" w:eastAsia="Arial" w:hAnsi="Arial" w:cs="Arial"/>
          <w:b/>
          <w:i/>
          <w:color w:val="668092"/>
          <w:sz w:val="19"/>
        </w:rPr>
      </w:pPr>
      <w:r>
        <w:rPr>
          <w:rFonts w:ascii="Arial" w:eastAsia="Arial" w:hAnsi="Arial" w:cs="Arial"/>
          <w:b/>
          <w:color w:val="668092"/>
          <w:sz w:val="19"/>
        </w:rPr>
        <w:t>2020 LTI Awards</w:t>
      </w:r>
    </w:p>
    <w:p w14:paraId="0F11B824"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NEOs are entitled to receive dividend equivalents on their 2020 LTI awards.</w:t>
      </w:r>
      <w:r>
        <w:rPr>
          <w:rFonts w:ascii="Arial" w:eastAsia="Arial" w:hAnsi="Arial" w:cs="Arial"/>
          <w:sz w:val="19"/>
        </w:rPr>
        <w:t xml:space="preserve"> In general, the 2020 LTI awards provide that upon the declaration and payment by the Company of a cash dividend on its common stock, each NEO will be entitled to receive a cash amount equal to the per-share cash dividend paid by the Company (a “Dividend E</w:t>
      </w:r>
      <w:r>
        <w:rPr>
          <w:rFonts w:ascii="Arial" w:eastAsia="Arial" w:hAnsi="Arial" w:cs="Arial"/>
          <w:sz w:val="19"/>
        </w:rPr>
        <w:t>quivalent”), multiplied by the total number of BV RSUs and Time-Based RSUs subject to such award, with the number of BV RSUs initially measured at target and adjusted at vesting based on performance under the award. Any Dividend Equivalents credited to a 2</w:t>
      </w:r>
      <w:r>
        <w:rPr>
          <w:rFonts w:ascii="Arial" w:eastAsia="Arial" w:hAnsi="Arial" w:cs="Arial"/>
          <w:sz w:val="19"/>
        </w:rPr>
        <w:t>020 LTI Award are subject to the same vesting, payment, forfeiture and other terms and conditions as the related award, including, as it relates to the BV RSUs, the requirement that certain specified performance conditions be met.</w:t>
      </w:r>
    </w:p>
    <w:p w14:paraId="35D2004A"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Dividend Equivalents will</w:t>
      </w:r>
      <w:r>
        <w:rPr>
          <w:rFonts w:ascii="Arial" w:eastAsia="Arial" w:hAnsi="Arial" w:cs="Arial"/>
          <w:sz w:val="19"/>
        </w:rPr>
        <w:t xml:space="preserve"> accrue on unvested 2020 LTI Awards in a non-interest bearing book account and will not be paid to the NEOs prior to vesting of the 2020 LTI Awards. Unless the 2020 LTI Award is otherwise deferred under a deferred compensation plan, such Dividend Equivalen</w:t>
      </w:r>
      <w:r>
        <w:rPr>
          <w:rFonts w:ascii="Arial" w:eastAsia="Arial" w:hAnsi="Arial" w:cs="Arial"/>
          <w:sz w:val="19"/>
        </w:rPr>
        <w:t>ts, as adjusted to take into account achievement of the applicable performance goals with respect to the BV RSUs, will be paid when the 2020 LTI Awards vest. If and to the extent that the underlying 2020 LTI Awards are forfeited, all related Dividend Equiv</w:t>
      </w:r>
      <w:r>
        <w:rPr>
          <w:rFonts w:ascii="Arial" w:eastAsia="Arial" w:hAnsi="Arial" w:cs="Arial"/>
          <w:sz w:val="19"/>
        </w:rPr>
        <w:t>alents will be forfeited. With respect to the BV RSUs, which are subject to a one-year holding period after vesting, Dividend Equivalents will be paid following the vesting of the BV RSUs when dividends are paid on the underlying common stock of the Compan</w:t>
      </w:r>
      <w:r>
        <w:rPr>
          <w:rFonts w:ascii="Arial" w:eastAsia="Arial" w:hAnsi="Arial" w:cs="Arial"/>
          <w:sz w:val="19"/>
        </w:rPr>
        <w:t>y.</w:t>
      </w:r>
    </w:p>
    <w:p w14:paraId="5461EE19" w14:textId="77777777" w:rsidR="00BD180A" w:rsidRDefault="006032AB">
      <w:pPr>
        <w:keepNext/>
        <w:spacing w:before="100" w:after="100" w:line="288" w:lineRule="auto"/>
        <w:rPr>
          <w:rFonts w:ascii="Arial" w:eastAsia="Arial" w:hAnsi="Arial" w:cs="Arial"/>
          <w:b/>
          <w:i/>
          <w:color w:val="668092"/>
          <w:sz w:val="19"/>
        </w:rPr>
      </w:pPr>
      <w:r>
        <w:rPr>
          <w:rFonts w:ascii="Arial" w:eastAsia="Arial" w:hAnsi="Arial" w:cs="Arial"/>
          <w:b/>
          <w:color w:val="668092"/>
          <w:sz w:val="19"/>
        </w:rPr>
        <w:t xml:space="preserve">Outstanding LTI Awards </w:t>
      </w:r>
    </w:p>
    <w:p w14:paraId="4BF81F68"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In February 2020, the Committee and Board approved an amendment of outstanding LTI awards held by eligible employees, including the NEOs, to add Dividend Equivalent rights to such awards (the “Equity Amendment”). The Equity Amend</w:t>
      </w:r>
      <w:r>
        <w:rPr>
          <w:rFonts w:ascii="Arial" w:eastAsia="Arial" w:hAnsi="Arial" w:cs="Arial"/>
          <w:sz w:val="19"/>
        </w:rPr>
        <w:t>ment was made in conjunction with the Board’s approval of an increase in the quarterly dividend to the Company’s stockholders from $0.0025 per share to $0.125 per share, effective for the first quarter of 2020. The Committee approved the Equity Amendment t</w:t>
      </w:r>
      <w:r>
        <w:rPr>
          <w:rFonts w:ascii="Arial" w:eastAsia="Arial" w:hAnsi="Arial" w:cs="Arial"/>
          <w:sz w:val="19"/>
        </w:rPr>
        <w:t>o further align the Company’s long-term incentive compensation program, including outstanding LTI awards, with the interests of its stockholders.</w:t>
      </w:r>
    </w:p>
    <w:p w14:paraId="08D9A8F5"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In general, the Equity Amendment provides for the payment of cash dividends on outstanding LTI awards in the s</w:t>
      </w:r>
      <w:r>
        <w:rPr>
          <w:rFonts w:ascii="Arial" w:eastAsia="Arial" w:hAnsi="Arial" w:cs="Arial"/>
          <w:sz w:val="19"/>
        </w:rPr>
        <w:t>ame manner and subject to the same conditions as described above with respect to the 2020 LTI awards.</w:t>
      </w:r>
    </w:p>
    <w:p w14:paraId="2133801E"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 xml:space="preserve">The Equity Amendment does not apply to certain LTI awards granted in 2016 and 2017 to (i) currently identified “covered employees,” within the meaning of </w:t>
      </w:r>
      <w:r>
        <w:rPr>
          <w:rFonts w:ascii="Arial" w:eastAsia="Arial" w:hAnsi="Arial" w:cs="Arial"/>
          <w:sz w:val="19"/>
        </w:rPr>
        <w:t>Section 162(m) of the Internal Revenue Code and (ii) LTI awards granted to the Company’s Chief Financial Officer, because these awards may be “grandfathered” under the rules applicable to Section 162(m). Having considered the potential tax impact to the Co</w:t>
      </w:r>
      <w:r>
        <w:rPr>
          <w:rFonts w:ascii="Arial" w:eastAsia="Arial" w:hAnsi="Arial" w:cs="Arial"/>
          <w:sz w:val="19"/>
        </w:rPr>
        <w:t>mpany if the deductibility of these “grandfathered” awards was altered, the Committee chose to exclude these outstanding awards from being subject to the Equity Amendment, which effectively prevents the NEOs from receiving dividends on these awards.</w:t>
      </w:r>
    </w:p>
    <w:p w14:paraId="4FC6D2D1"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sz w:val="19"/>
        </w:rPr>
        <w:t>Set fo</w:t>
      </w:r>
      <w:r>
        <w:rPr>
          <w:rFonts w:ascii="Arial" w:eastAsia="Arial" w:hAnsi="Arial" w:cs="Arial"/>
          <w:sz w:val="19"/>
        </w:rPr>
        <w:t>rth below are the LTI awards held by the NEOs that are subject to the Equity Amendment as of February 11, 2020 (the effective date of the amendment).</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8"/>
        <w:gridCol w:w="1637"/>
        <w:gridCol w:w="1637"/>
      </w:tblGrid>
      <w:tr w:rsidR="00BD180A" w14:paraId="41217680" w14:textId="77777777">
        <w:trPr>
          <w:cantSplit/>
          <w:trHeight w:hRule="exact" w:val="480"/>
        </w:trPr>
        <w:tc>
          <w:tcPr>
            <w:tcW w:w="6870"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1992868D" w14:textId="77777777" w:rsidR="00BD180A" w:rsidRDefault="006032AB">
            <w:pPr>
              <w:keepNext/>
              <w:spacing w:before="53" w:after="30" w:line="288" w:lineRule="auto"/>
            </w:pPr>
            <w:r>
              <w:rPr>
                <w:rFonts w:ascii="Arial" w:eastAsia="Arial" w:hAnsi="Arial" w:cs="Arial"/>
                <w:b/>
                <w:color w:val="000000"/>
                <w:sz w:val="18"/>
              </w:rPr>
              <w:t>Named Executive Officer</w:t>
            </w:r>
          </w:p>
        </w:tc>
        <w:tc>
          <w:tcPr>
            <w:tcW w:w="1605"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254094E8" w14:textId="77777777" w:rsidR="00BD180A" w:rsidRDefault="006032AB">
            <w:pPr>
              <w:keepNext/>
              <w:spacing w:before="53" w:line="288" w:lineRule="auto"/>
              <w:jc w:val="right"/>
            </w:pPr>
            <w:r>
              <w:rPr>
                <w:rFonts w:ascii="Arial" w:eastAsia="Arial" w:hAnsi="Arial" w:cs="Arial"/>
                <w:b/>
                <w:color w:val="000000"/>
                <w:sz w:val="18"/>
              </w:rPr>
              <w:t>Performance-</w:t>
            </w:r>
          </w:p>
          <w:p w14:paraId="399D5F46" w14:textId="77777777" w:rsidR="00BD180A" w:rsidRDefault="006032AB">
            <w:pPr>
              <w:spacing w:after="30" w:line="288" w:lineRule="auto"/>
              <w:jc w:val="right"/>
            </w:pPr>
            <w:r>
              <w:rPr>
                <w:rFonts w:ascii="Arial" w:eastAsia="Arial" w:hAnsi="Arial" w:cs="Arial"/>
                <w:b/>
                <w:color w:val="000000"/>
                <w:sz w:val="18"/>
              </w:rPr>
              <w:t>Based RSUs (#)*</w:t>
            </w:r>
          </w:p>
        </w:tc>
        <w:tc>
          <w:tcPr>
            <w:tcW w:w="1605"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55CD5D9" w14:textId="77777777" w:rsidR="00BD180A" w:rsidRDefault="006032AB">
            <w:pPr>
              <w:keepNext/>
              <w:spacing w:before="53" w:line="288" w:lineRule="auto"/>
              <w:jc w:val="right"/>
            </w:pPr>
            <w:r>
              <w:rPr>
                <w:rFonts w:ascii="Arial" w:eastAsia="Arial" w:hAnsi="Arial" w:cs="Arial"/>
                <w:b/>
                <w:color w:val="000000"/>
                <w:sz w:val="18"/>
              </w:rPr>
              <w:t>Time-Based</w:t>
            </w:r>
          </w:p>
          <w:p w14:paraId="3584C25F" w14:textId="77777777" w:rsidR="00BD180A" w:rsidRDefault="006032AB">
            <w:pPr>
              <w:spacing w:after="30" w:line="288" w:lineRule="auto"/>
              <w:jc w:val="right"/>
            </w:pPr>
            <w:r>
              <w:rPr>
                <w:rFonts w:ascii="Arial" w:eastAsia="Arial" w:hAnsi="Arial" w:cs="Arial"/>
                <w:b/>
                <w:color w:val="000000"/>
                <w:sz w:val="18"/>
              </w:rPr>
              <w:t>RSUs (#)</w:t>
            </w:r>
          </w:p>
        </w:tc>
      </w:tr>
      <w:tr w:rsidR="00BD180A" w14:paraId="074D1FE0" w14:textId="77777777">
        <w:trPr>
          <w:cantSplit/>
          <w:trHeight w:hRule="exact" w:val="255"/>
        </w:trPr>
        <w:tc>
          <w:tcPr>
            <w:tcW w:w="687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3BCBEAFC" w14:textId="77777777" w:rsidR="00BD180A" w:rsidRDefault="006032AB">
            <w:pPr>
              <w:keepNext/>
              <w:spacing w:before="33" w:after="30" w:line="288" w:lineRule="auto"/>
            </w:pPr>
            <w:r>
              <w:rPr>
                <w:rFonts w:ascii="Arial" w:eastAsia="Arial" w:hAnsi="Arial" w:cs="Arial"/>
                <w:color w:val="000000"/>
                <w:sz w:val="18"/>
              </w:rPr>
              <w:t>Richard G. Thornberry</w:t>
            </w:r>
          </w:p>
        </w:tc>
        <w:tc>
          <w:tcPr>
            <w:tcW w:w="160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1902A143" w14:textId="77777777" w:rsidR="00BD180A" w:rsidRDefault="006032AB">
            <w:pPr>
              <w:keepNext/>
              <w:spacing w:before="33" w:after="30" w:line="288" w:lineRule="auto"/>
              <w:jc w:val="right"/>
            </w:pPr>
            <w:r>
              <w:rPr>
                <w:rFonts w:ascii="Arial" w:eastAsia="Arial" w:hAnsi="Arial" w:cs="Arial"/>
                <w:color w:val="000000"/>
                <w:sz w:val="18"/>
              </w:rPr>
              <w:t>264,070</w:t>
            </w:r>
          </w:p>
        </w:tc>
        <w:tc>
          <w:tcPr>
            <w:tcW w:w="160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14F14768" w14:textId="77777777" w:rsidR="00BD180A" w:rsidRDefault="006032AB">
            <w:pPr>
              <w:keepNext/>
              <w:spacing w:before="33" w:after="30" w:line="288" w:lineRule="auto"/>
              <w:jc w:val="right"/>
            </w:pPr>
            <w:r>
              <w:rPr>
                <w:rFonts w:ascii="Arial" w:eastAsia="Arial" w:hAnsi="Arial" w:cs="Arial"/>
                <w:color w:val="000000"/>
                <w:sz w:val="18"/>
              </w:rPr>
              <w:t>152,788</w:t>
            </w:r>
          </w:p>
        </w:tc>
      </w:tr>
      <w:tr w:rsidR="00BD180A" w14:paraId="760ACCC6" w14:textId="77777777">
        <w:trPr>
          <w:cantSplit/>
          <w:trHeight w:hRule="exact" w:val="255"/>
        </w:trPr>
        <w:tc>
          <w:tcPr>
            <w:tcW w:w="687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4CC859B" w14:textId="77777777" w:rsidR="00BD180A" w:rsidRDefault="006032AB">
            <w:pPr>
              <w:keepNext/>
              <w:spacing w:before="33" w:after="30" w:line="288" w:lineRule="auto"/>
            </w:pPr>
            <w:r>
              <w:rPr>
                <w:rFonts w:ascii="Arial" w:eastAsia="Arial" w:hAnsi="Arial" w:cs="Arial"/>
                <w:color w:val="000000"/>
                <w:sz w:val="18"/>
              </w:rPr>
              <w:t>J. Franklin Hall</w:t>
            </w:r>
          </w:p>
        </w:tc>
        <w:tc>
          <w:tcPr>
            <w:tcW w:w="16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52E4BC0" w14:textId="77777777" w:rsidR="00BD180A" w:rsidRDefault="006032AB">
            <w:pPr>
              <w:keepNext/>
              <w:spacing w:before="33" w:after="30" w:line="288" w:lineRule="auto"/>
              <w:jc w:val="right"/>
            </w:pPr>
            <w:r>
              <w:rPr>
                <w:rFonts w:ascii="Arial" w:eastAsia="Arial" w:hAnsi="Arial" w:cs="Arial"/>
                <w:color w:val="000000"/>
                <w:sz w:val="18"/>
              </w:rPr>
              <w:t>53,480</w:t>
            </w:r>
          </w:p>
        </w:tc>
        <w:tc>
          <w:tcPr>
            <w:tcW w:w="16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C1CC051" w14:textId="77777777" w:rsidR="00BD180A" w:rsidRDefault="006032AB">
            <w:pPr>
              <w:keepNext/>
              <w:spacing w:before="33" w:after="30" w:line="288" w:lineRule="auto"/>
              <w:jc w:val="right"/>
            </w:pPr>
            <w:r>
              <w:rPr>
                <w:rFonts w:ascii="Arial" w:eastAsia="Arial" w:hAnsi="Arial" w:cs="Arial"/>
                <w:color w:val="000000"/>
                <w:sz w:val="18"/>
              </w:rPr>
              <w:t>20,292</w:t>
            </w:r>
          </w:p>
        </w:tc>
      </w:tr>
      <w:tr w:rsidR="00BD180A" w14:paraId="4CAC5EE4" w14:textId="77777777">
        <w:trPr>
          <w:cantSplit/>
          <w:trHeight w:hRule="exact" w:val="255"/>
        </w:trPr>
        <w:tc>
          <w:tcPr>
            <w:tcW w:w="687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75EB0C2" w14:textId="77777777" w:rsidR="00BD180A" w:rsidRDefault="006032AB">
            <w:pPr>
              <w:keepNext/>
              <w:spacing w:before="33" w:after="30" w:line="288" w:lineRule="auto"/>
            </w:pPr>
            <w:r>
              <w:rPr>
                <w:rFonts w:ascii="Arial" w:eastAsia="Arial" w:hAnsi="Arial" w:cs="Arial"/>
                <w:color w:val="000000"/>
                <w:sz w:val="18"/>
              </w:rPr>
              <w:t>Derek V. Brummer</w:t>
            </w:r>
          </w:p>
        </w:tc>
        <w:tc>
          <w:tcPr>
            <w:tcW w:w="16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6AFBA73" w14:textId="77777777" w:rsidR="00BD180A" w:rsidRDefault="006032AB">
            <w:pPr>
              <w:keepNext/>
              <w:spacing w:before="33" w:after="30" w:line="288" w:lineRule="auto"/>
              <w:jc w:val="right"/>
            </w:pPr>
            <w:r>
              <w:rPr>
                <w:rFonts w:ascii="Arial" w:eastAsia="Arial" w:hAnsi="Arial" w:cs="Arial"/>
                <w:color w:val="000000"/>
                <w:sz w:val="18"/>
              </w:rPr>
              <w:t>64,210</w:t>
            </w:r>
          </w:p>
        </w:tc>
        <w:tc>
          <w:tcPr>
            <w:tcW w:w="16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E909B8E" w14:textId="77777777" w:rsidR="00BD180A" w:rsidRDefault="006032AB">
            <w:pPr>
              <w:keepNext/>
              <w:spacing w:before="33" w:after="30" w:line="288" w:lineRule="auto"/>
              <w:jc w:val="right"/>
            </w:pPr>
            <w:r>
              <w:rPr>
                <w:rFonts w:ascii="Arial" w:eastAsia="Arial" w:hAnsi="Arial" w:cs="Arial"/>
                <w:color w:val="000000"/>
                <w:sz w:val="18"/>
              </w:rPr>
              <w:t>28,184</w:t>
            </w:r>
          </w:p>
        </w:tc>
      </w:tr>
      <w:tr w:rsidR="00BD180A" w14:paraId="07731658" w14:textId="77777777">
        <w:trPr>
          <w:cantSplit/>
          <w:trHeight w:hRule="exact" w:val="255"/>
        </w:trPr>
        <w:tc>
          <w:tcPr>
            <w:tcW w:w="6870" w:type="dxa"/>
            <w:tcBorders>
              <w:top w:val="single" w:sz="8" w:space="0" w:color="E9E9E9"/>
              <w:left w:val="nil"/>
              <w:bottom w:val="nil"/>
              <w:right w:val="nil"/>
            </w:tcBorders>
            <w:tcMar>
              <w:top w:w="0" w:type="dxa"/>
              <w:left w:w="53" w:type="dxa"/>
              <w:bottom w:w="0" w:type="dxa"/>
              <w:right w:w="53" w:type="dxa"/>
            </w:tcMar>
            <w:vAlign w:val="bottom"/>
          </w:tcPr>
          <w:p w14:paraId="0BC13589" w14:textId="77777777" w:rsidR="00BD180A" w:rsidRDefault="006032AB">
            <w:pPr>
              <w:keepNext/>
              <w:spacing w:before="33" w:after="30" w:line="288" w:lineRule="auto"/>
            </w:pPr>
            <w:r>
              <w:rPr>
                <w:rFonts w:ascii="Arial" w:eastAsia="Arial" w:hAnsi="Arial" w:cs="Arial"/>
                <w:color w:val="000000"/>
                <w:sz w:val="18"/>
              </w:rPr>
              <w:t>Edward J. Hoffman</w:t>
            </w:r>
          </w:p>
        </w:tc>
        <w:tc>
          <w:tcPr>
            <w:tcW w:w="1605" w:type="dxa"/>
            <w:tcBorders>
              <w:top w:val="single" w:sz="8" w:space="0" w:color="E9E9E9"/>
              <w:left w:val="nil"/>
              <w:bottom w:val="nil"/>
              <w:right w:val="nil"/>
            </w:tcBorders>
            <w:tcMar>
              <w:top w:w="0" w:type="dxa"/>
              <w:left w:w="53" w:type="dxa"/>
              <w:bottom w:w="0" w:type="dxa"/>
              <w:right w:w="53" w:type="dxa"/>
            </w:tcMar>
            <w:vAlign w:val="bottom"/>
          </w:tcPr>
          <w:p w14:paraId="0E2F810B" w14:textId="77777777" w:rsidR="00BD180A" w:rsidRDefault="006032AB">
            <w:pPr>
              <w:keepNext/>
              <w:spacing w:before="33" w:after="30" w:line="288" w:lineRule="auto"/>
              <w:jc w:val="right"/>
            </w:pPr>
            <w:r>
              <w:rPr>
                <w:rFonts w:ascii="Arial" w:eastAsia="Arial" w:hAnsi="Arial" w:cs="Arial"/>
                <w:color w:val="000000"/>
                <w:sz w:val="18"/>
              </w:rPr>
              <w:t>53,480</w:t>
            </w:r>
          </w:p>
        </w:tc>
        <w:tc>
          <w:tcPr>
            <w:tcW w:w="1605" w:type="dxa"/>
            <w:tcBorders>
              <w:top w:val="single" w:sz="8" w:space="0" w:color="E9E9E9"/>
              <w:left w:val="nil"/>
              <w:bottom w:val="nil"/>
              <w:right w:val="nil"/>
            </w:tcBorders>
            <w:tcMar>
              <w:top w:w="0" w:type="dxa"/>
              <w:left w:w="53" w:type="dxa"/>
              <w:bottom w:w="0" w:type="dxa"/>
              <w:right w:w="53" w:type="dxa"/>
            </w:tcMar>
            <w:vAlign w:val="bottom"/>
          </w:tcPr>
          <w:p w14:paraId="4F764648" w14:textId="77777777" w:rsidR="00BD180A" w:rsidRDefault="006032AB">
            <w:pPr>
              <w:keepNext/>
              <w:spacing w:before="33" w:after="30" w:line="288" w:lineRule="auto"/>
              <w:jc w:val="right"/>
            </w:pPr>
            <w:r>
              <w:rPr>
                <w:rFonts w:ascii="Arial" w:eastAsia="Arial" w:hAnsi="Arial" w:cs="Arial"/>
                <w:color w:val="000000"/>
                <w:sz w:val="18"/>
              </w:rPr>
              <w:t>23,706</w:t>
            </w:r>
          </w:p>
        </w:tc>
      </w:tr>
      <w:tr w:rsidR="00BD180A" w14:paraId="29546449" w14:textId="77777777">
        <w:trPr>
          <w:cantSplit/>
          <w:trHeight w:hRule="exact" w:val="255"/>
        </w:trPr>
        <w:tc>
          <w:tcPr>
            <w:tcW w:w="687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52CEDCE" w14:textId="77777777" w:rsidR="00BD180A" w:rsidRDefault="006032AB">
            <w:pPr>
              <w:spacing w:before="33" w:after="30" w:line="288" w:lineRule="auto"/>
            </w:pPr>
            <w:r>
              <w:rPr>
                <w:rFonts w:ascii="Arial" w:eastAsia="Arial" w:hAnsi="Arial" w:cs="Arial"/>
                <w:color w:val="000000"/>
                <w:sz w:val="18"/>
              </w:rPr>
              <w:t>Eric R. Ray</w:t>
            </w:r>
          </w:p>
        </w:tc>
        <w:tc>
          <w:tcPr>
            <w:tcW w:w="16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7ABEEC0" w14:textId="77777777" w:rsidR="00BD180A" w:rsidRDefault="006032AB">
            <w:pPr>
              <w:spacing w:before="33" w:after="30" w:line="288" w:lineRule="auto"/>
              <w:jc w:val="right"/>
            </w:pPr>
            <w:r>
              <w:rPr>
                <w:rFonts w:ascii="Arial" w:eastAsia="Arial" w:hAnsi="Arial" w:cs="Arial"/>
                <w:color w:val="000000"/>
                <w:sz w:val="18"/>
              </w:rPr>
              <w:t>—</w:t>
            </w:r>
          </w:p>
        </w:tc>
        <w:tc>
          <w:tcPr>
            <w:tcW w:w="16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9F2F957" w14:textId="77777777" w:rsidR="00BD180A" w:rsidRDefault="006032AB">
            <w:pPr>
              <w:spacing w:before="33" w:after="30" w:line="288" w:lineRule="auto"/>
              <w:jc w:val="right"/>
            </w:pPr>
            <w:r>
              <w:rPr>
                <w:rFonts w:ascii="Arial" w:eastAsia="Arial" w:hAnsi="Arial" w:cs="Arial"/>
                <w:color w:val="000000"/>
                <w:sz w:val="18"/>
              </w:rPr>
              <w:t>—</w:t>
            </w:r>
          </w:p>
        </w:tc>
      </w:tr>
    </w:tbl>
    <w:p w14:paraId="25980AA8" w14:textId="77777777" w:rsidR="00BD180A" w:rsidRDefault="006032AB" w:rsidP="006032AB">
      <w:pPr>
        <w:numPr>
          <w:ilvl w:val="0"/>
          <w:numId w:val="79"/>
        </w:numPr>
        <w:spacing w:line="288" w:lineRule="auto"/>
        <w:ind w:left="180" w:hanging="180"/>
        <w:rPr>
          <w:rFonts w:ascii="Arial" w:eastAsia="Arial" w:hAnsi="Arial" w:cs="Arial"/>
          <w:b/>
          <w:i/>
          <w:color w:val="64615D"/>
          <w:sz w:val="18"/>
        </w:rPr>
      </w:pPr>
      <w:r>
        <w:rPr>
          <w:rFonts w:ascii="Arial" w:eastAsia="Arial" w:hAnsi="Arial" w:cs="Arial"/>
          <w:color w:val="64615D"/>
          <w:sz w:val="18"/>
        </w:rPr>
        <w:t xml:space="preserve">Represents the target number of RSUs awarded. The number of RSUs that actually vest, if any, will depend on the level of </w:t>
      </w:r>
      <w:r>
        <w:rPr>
          <w:rFonts w:ascii="Arial" w:eastAsia="Arial" w:hAnsi="Arial" w:cs="Arial"/>
          <w:color w:val="64615D"/>
          <w:sz w:val="18"/>
        </w:rPr>
        <w:t>achievement of certain performance conditions specified in the terms of the award.</w:t>
      </w:r>
    </w:p>
    <w:p w14:paraId="54DD831B" w14:textId="77777777" w:rsidR="00BD180A" w:rsidRDefault="006032AB">
      <w:pPr>
        <w:keepNext/>
        <w:spacing w:before="100" w:after="100" w:line="288" w:lineRule="auto"/>
        <w:rPr>
          <w:rFonts w:ascii="Arial" w:eastAsia="Arial" w:hAnsi="Arial" w:cs="Arial"/>
          <w:b/>
          <w:i/>
          <w:color w:val="64615D"/>
          <w:sz w:val="19"/>
        </w:rPr>
      </w:pPr>
      <w:r>
        <w:rPr>
          <w:rFonts w:ascii="Arial" w:eastAsia="Arial" w:hAnsi="Arial" w:cs="Arial"/>
          <w:b/>
          <w:sz w:val="19"/>
        </w:rPr>
        <w:t>Stock Ownership</w:t>
      </w:r>
    </w:p>
    <w:p w14:paraId="50FB85DD"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Consistent with our compensation philosophy, we believe that executive management, including the NEOs, should have a significant equity investment in the Com</w:t>
      </w:r>
      <w:r>
        <w:rPr>
          <w:rFonts w:ascii="Arial" w:eastAsia="Arial" w:hAnsi="Arial" w:cs="Arial"/>
          <w:sz w:val="19"/>
        </w:rPr>
        <w:t>pany to further align their interests and actions with the long-term interests of our stockholders.</w:t>
      </w:r>
    </w:p>
    <w:p w14:paraId="5C4B4E11"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Under our stock ownership guidelines, within three years of being designated an executive officer, Mr. Thornberry and the other NEOs are required to hold sh</w:t>
      </w:r>
      <w:r>
        <w:rPr>
          <w:rFonts w:ascii="Arial" w:eastAsia="Arial" w:hAnsi="Arial" w:cs="Arial"/>
          <w:sz w:val="19"/>
        </w:rPr>
        <w:t>ares with a minimum aggregate market value equal to 7 times base salary and 2.5 times base salary, respectively. In addition, our 2016 through 2020 performance-based RSUs include a one-year, post-vesting share retention period applicable to all NEOs.</w:t>
      </w:r>
    </w:p>
    <w:p w14:paraId="4FFED9C3"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As of</w:t>
      </w:r>
      <w:r>
        <w:rPr>
          <w:rFonts w:ascii="Arial" w:eastAsia="Arial" w:hAnsi="Arial" w:cs="Arial"/>
          <w:sz w:val="19"/>
        </w:rPr>
        <w:t xml:space="preserve"> December 31, 2020, each of our NEOs was in compliance with our stock ownership guidelines. A NEO’s failure to comply with the guidelines will be considered by the Committee in determining subsequent equity compensation awards to the NEO, including potenti</w:t>
      </w:r>
      <w:r>
        <w:rPr>
          <w:rFonts w:ascii="Arial" w:eastAsia="Arial" w:hAnsi="Arial" w:cs="Arial"/>
          <w:sz w:val="19"/>
        </w:rPr>
        <w:t>ally reducing or eliminating future equity awards and making awards otherwise paid in cash, such as STI awards, payable in stock and subject to these guidelines. Willful or intentional violations may also be considered “cause” for purposes of termination f</w:t>
      </w:r>
      <w:r>
        <w:rPr>
          <w:rFonts w:ascii="Arial" w:eastAsia="Arial" w:hAnsi="Arial" w:cs="Arial"/>
          <w:sz w:val="19"/>
        </w:rPr>
        <w:t>rom employment.</w:t>
      </w:r>
    </w:p>
    <w:p w14:paraId="7EF4E3C7" w14:textId="77777777" w:rsidR="00BD180A" w:rsidRDefault="00BD180A">
      <w:pPr>
        <w:spacing w:before="100" w:after="100" w:line="288" w:lineRule="auto"/>
        <w:rPr>
          <w:rFonts w:ascii="Arial" w:eastAsia="Arial" w:hAnsi="Arial" w:cs="Arial"/>
          <w:b/>
          <w:i/>
          <w:color w:val="64615D"/>
          <w:sz w:val="18"/>
        </w:rPr>
        <w:sectPr w:rsidR="00BD180A">
          <w:headerReference w:type="default" r:id="rId145"/>
          <w:type w:val="continuous"/>
          <w:pgSz w:w="12240" w:h="15840"/>
          <w:pgMar w:top="1080" w:right="1080" w:bottom="1393" w:left="1080" w:header="90" w:footer="90" w:gutter="0"/>
          <w:cols w:space="708"/>
        </w:sectPr>
      </w:pPr>
    </w:p>
    <w:p w14:paraId="13D3569C" w14:textId="77777777" w:rsidR="00BD180A" w:rsidRDefault="006032AB">
      <w:pPr>
        <w:keepNext/>
        <w:spacing w:before="220" w:after="140" w:line="288" w:lineRule="auto"/>
        <w:outlineLvl w:val="2"/>
        <w:rPr>
          <w:rFonts w:ascii="Arial" w:eastAsia="Arial" w:hAnsi="Arial" w:cs="Arial"/>
          <w:b/>
          <w:i/>
        </w:rPr>
      </w:pPr>
      <w:bookmarkStart w:id="58" w:name="Section59"/>
      <w:bookmarkEnd w:id="58"/>
      <w:r>
        <w:rPr>
          <w:rFonts w:ascii="Arial" w:eastAsia="Arial" w:hAnsi="Arial" w:cs="Arial"/>
          <w:b/>
          <w:i/>
        </w:rPr>
        <w:t>V. Other Compensation</w:t>
      </w:r>
    </w:p>
    <w:p w14:paraId="2DAE6854"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 xml:space="preserve">In addition to the primary components of their compensation, the NEOs receive additional </w:t>
      </w:r>
      <w:r>
        <w:rPr>
          <w:rFonts w:ascii="Arial" w:eastAsia="Arial" w:hAnsi="Arial" w:cs="Arial"/>
          <w:sz w:val="19"/>
        </w:rPr>
        <w:t>compensation through their participation in our benefit plans as well as, to a very limited extent, through perquisites.</w:t>
      </w:r>
    </w:p>
    <w:p w14:paraId="16E52733"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A. Retirement Compensation</w:t>
      </w:r>
    </w:p>
    <w:p w14:paraId="701D8A58"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We are committed to providing all of the Company’s employees with competitive benefits that make sense for t</w:t>
      </w:r>
      <w:r>
        <w:rPr>
          <w:rFonts w:ascii="Arial" w:eastAsia="Arial" w:hAnsi="Arial" w:cs="Arial"/>
          <w:sz w:val="19"/>
        </w:rPr>
        <w:t>heir financial security.</w:t>
      </w:r>
    </w:p>
    <w:p w14:paraId="3851425D"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sz w:val="19"/>
        </w:rPr>
        <w:t>Savings Plan</w:t>
      </w:r>
    </w:p>
    <w:p w14:paraId="206BAEF2"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The Savings Plan serves as the primary retirement savings plan for the NEOs and other employees. The Savings Plan, among other things, provides for quarterly matching contributions by Radian equal to 100% of employee c</w:t>
      </w:r>
      <w:r>
        <w:rPr>
          <w:rFonts w:ascii="Arial" w:eastAsia="Arial" w:hAnsi="Arial" w:cs="Arial"/>
          <w:sz w:val="19"/>
        </w:rPr>
        <w:t>ontributions (up to 6.0% of eligible pay for 2020). Each of the NEOs participated in the Savings Plan in 2020.</w:t>
      </w:r>
    </w:p>
    <w:p w14:paraId="5E23467D" w14:textId="77777777" w:rsidR="00BD180A" w:rsidRDefault="006032AB">
      <w:pPr>
        <w:keepNext/>
        <w:spacing w:before="100" w:after="100" w:line="288" w:lineRule="auto"/>
        <w:rPr>
          <w:rFonts w:ascii="Arial" w:eastAsia="Arial" w:hAnsi="Arial" w:cs="Arial"/>
          <w:b/>
          <w:i/>
          <w:sz w:val="19"/>
        </w:rPr>
      </w:pPr>
      <w:r>
        <w:rPr>
          <w:rFonts w:ascii="Arial" w:eastAsia="Arial" w:hAnsi="Arial" w:cs="Arial"/>
          <w:b/>
          <w:sz w:val="19"/>
        </w:rPr>
        <w:t>Benefit Restoration Plan</w:t>
      </w:r>
    </w:p>
    <w:p w14:paraId="0A541BAE" w14:textId="77777777" w:rsidR="00BD180A" w:rsidRDefault="006032AB">
      <w:pPr>
        <w:keepNext/>
        <w:spacing w:before="100" w:after="100" w:line="288" w:lineRule="auto"/>
        <w:rPr>
          <w:rFonts w:ascii="Arial" w:eastAsia="Arial" w:hAnsi="Arial" w:cs="Arial"/>
          <w:b/>
          <w:i/>
          <w:sz w:val="19"/>
        </w:rPr>
      </w:pPr>
      <w:r>
        <w:rPr>
          <w:rFonts w:ascii="Arial" w:eastAsia="Arial" w:hAnsi="Arial" w:cs="Arial"/>
          <w:sz w:val="19"/>
        </w:rPr>
        <w:t>We maintain the Radian Group Inc. Benefit Restoration Plan (“BRP”) to provide additional retirement benefits to our empl</w:t>
      </w:r>
      <w:r>
        <w:rPr>
          <w:rFonts w:ascii="Arial" w:eastAsia="Arial" w:hAnsi="Arial" w:cs="Arial"/>
          <w:sz w:val="19"/>
        </w:rPr>
        <w:t>oyees who are eligible to participate in the Savings Plan and whose benefits under the Savings Plan are limited by applicable IRS limits on eligible compensation. See “—Nonqualified Deferred Compensation” below. We believe the BRP is an appropriate plan fo</w:t>
      </w:r>
      <w:r>
        <w:rPr>
          <w:rFonts w:ascii="Arial" w:eastAsia="Arial" w:hAnsi="Arial" w:cs="Arial"/>
          <w:sz w:val="19"/>
        </w:rPr>
        <w:t>r employees and stockholders for the following reasons:</w:t>
      </w:r>
    </w:p>
    <w:p w14:paraId="57B695C3" w14:textId="77777777" w:rsidR="00BD180A" w:rsidRDefault="006032AB" w:rsidP="006032AB">
      <w:pPr>
        <w:numPr>
          <w:ilvl w:val="0"/>
          <w:numId w:val="80"/>
        </w:numPr>
        <w:spacing w:before="100" w:after="100" w:line="288" w:lineRule="auto"/>
        <w:ind w:left="450" w:hanging="270"/>
        <w:rPr>
          <w:rFonts w:ascii="Arial" w:eastAsia="Arial" w:hAnsi="Arial" w:cs="Arial"/>
          <w:b/>
          <w:i/>
          <w:color w:val="00BAB3"/>
          <w:sz w:val="19"/>
        </w:rPr>
      </w:pPr>
      <w:r>
        <w:rPr>
          <w:rFonts w:ascii="Arial" w:eastAsia="Arial" w:hAnsi="Arial" w:cs="Arial"/>
          <w:sz w:val="19"/>
        </w:rPr>
        <w:t>Participation is predominately based on compensation earned rather than an employee’s title or position. All employees whose eligible pay exceeds the IRS compensation limit ($285,000 for 2020) are eli</w:t>
      </w:r>
      <w:r>
        <w:rPr>
          <w:rFonts w:ascii="Arial" w:eastAsia="Arial" w:hAnsi="Arial" w:cs="Arial"/>
          <w:sz w:val="19"/>
        </w:rPr>
        <w:t>gible to participate in the BRP in the same year in which they exceed the IRS limit. The Company makes annual contributions to each participant’s account based on eligible compensation;</w:t>
      </w:r>
    </w:p>
    <w:p w14:paraId="129C327C" w14:textId="77777777" w:rsidR="00BD180A" w:rsidRDefault="006032AB" w:rsidP="006032AB">
      <w:pPr>
        <w:numPr>
          <w:ilvl w:val="0"/>
          <w:numId w:val="80"/>
        </w:numPr>
        <w:spacing w:before="100" w:after="100" w:line="288" w:lineRule="auto"/>
        <w:ind w:left="450" w:hanging="270"/>
        <w:rPr>
          <w:rFonts w:ascii="Arial" w:eastAsia="Arial" w:hAnsi="Arial" w:cs="Arial"/>
          <w:b/>
          <w:i/>
          <w:color w:val="00BAB3"/>
          <w:sz w:val="19"/>
        </w:rPr>
      </w:pPr>
      <w:r>
        <w:rPr>
          <w:rFonts w:ascii="Arial" w:eastAsia="Arial" w:hAnsi="Arial" w:cs="Arial"/>
          <w:sz w:val="19"/>
        </w:rPr>
        <w:t>The same formula for calculating benefits under the BRP is used for al</w:t>
      </w:r>
      <w:r>
        <w:rPr>
          <w:rFonts w:ascii="Arial" w:eastAsia="Arial" w:hAnsi="Arial" w:cs="Arial"/>
          <w:sz w:val="19"/>
        </w:rPr>
        <w:t>l participants, creating alignment throughout the organization; and</w:t>
      </w:r>
    </w:p>
    <w:p w14:paraId="0D496DF5" w14:textId="77777777" w:rsidR="00BD180A" w:rsidRDefault="006032AB" w:rsidP="006032AB">
      <w:pPr>
        <w:numPr>
          <w:ilvl w:val="0"/>
          <w:numId w:val="80"/>
        </w:numPr>
        <w:spacing w:before="100" w:after="100" w:line="288" w:lineRule="auto"/>
        <w:ind w:left="450" w:hanging="270"/>
        <w:rPr>
          <w:rFonts w:ascii="Arial" w:eastAsia="Arial" w:hAnsi="Arial" w:cs="Arial"/>
          <w:b/>
          <w:i/>
          <w:color w:val="00BAB3"/>
          <w:sz w:val="19"/>
        </w:rPr>
      </w:pPr>
      <w:r>
        <w:rPr>
          <w:rFonts w:ascii="Arial" w:eastAsia="Arial" w:hAnsi="Arial" w:cs="Arial"/>
          <w:sz w:val="19"/>
        </w:rPr>
        <w:t>In determining benefits under the BRP, bonus and commissions will affect a participant’s contribution only for the year in which they occur. As a result, compensation in one year is not lo</w:t>
      </w:r>
      <w:r>
        <w:rPr>
          <w:rFonts w:ascii="Arial" w:eastAsia="Arial" w:hAnsi="Arial" w:cs="Arial"/>
          <w:sz w:val="19"/>
        </w:rPr>
        <w:t>cked into the benefit formula going forward.</w:t>
      </w:r>
    </w:p>
    <w:p w14:paraId="550BF83D"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B. Deferred Compensation</w:t>
      </w:r>
    </w:p>
    <w:p w14:paraId="473F2AC1"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 xml:space="preserve">We maintain a voluntary deferred compensation plan for the Company’s executive officers. The deferred compensation plan allows executive officers to defer (or if amounts were previously </w:t>
      </w:r>
      <w:r>
        <w:rPr>
          <w:rFonts w:ascii="Arial" w:eastAsia="Arial" w:hAnsi="Arial" w:cs="Arial"/>
          <w:sz w:val="19"/>
        </w:rPr>
        <w:t>deferred, to re-defer subject to certain limitations) receipt of all or a portion of cash received under their STI/MTI awards and the shares associated with the vesting of RSUs. Deferring cash compensation allows executive officers to invest such amounts d</w:t>
      </w:r>
      <w:r>
        <w:rPr>
          <w:rFonts w:ascii="Arial" w:eastAsia="Arial" w:hAnsi="Arial" w:cs="Arial"/>
          <w:sz w:val="19"/>
        </w:rPr>
        <w:t>uring the deferral period. The deferred compensation program complies with the requirements of applicable IRS regulations. See “—Nonqualified Deferred Compensation” below.</w:t>
      </w:r>
    </w:p>
    <w:p w14:paraId="5D580BD9"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C. Perquisites</w:t>
      </w:r>
    </w:p>
    <w:p w14:paraId="15CB6697"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In the ordinary course, perquisites generally represent an immaterial</w:t>
      </w:r>
      <w:r>
        <w:rPr>
          <w:rFonts w:ascii="Arial" w:eastAsia="Arial" w:hAnsi="Arial" w:cs="Arial"/>
          <w:sz w:val="19"/>
        </w:rPr>
        <w:t xml:space="preserve"> component of our NEOs’ compensation. In 2020, Mr. Thornberry received no perquisites, and the perquisites for each of our other NEOs represented less than 1% of total salary.</w:t>
      </w:r>
    </w:p>
    <w:p w14:paraId="372B71C4" w14:textId="77777777" w:rsidR="00BD180A" w:rsidRDefault="00BD180A">
      <w:pPr>
        <w:spacing w:before="100" w:after="100" w:line="288" w:lineRule="auto"/>
        <w:rPr>
          <w:rFonts w:ascii="Arial" w:eastAsia="Arial" w:hAnsi="Arial" w:cs="Arial"/>
          <w:b/>
          <w:i/>
        </w:rPr>
        <w:sectPr w:rsidR="00BD180A">
          <w:headerReference w:type="default" r:id="rId146"/>
          <w:type w:val="continuous"/>
          <w:pgSz w:w="12240" w:h="15840"/>
          <w:pgMar w:top="1080" w:right="1080" w:bottom="1393" w:left="1080" w:header="90" w:footer="90" w:gutter="0"/>
          <w:cols w:space="708"/>
        </w:sectPr>
      </w:pPr>
    </w:p>
    <w:p w14:paraId="18B84DEA" w14:textId="77777777" w:rsidR="00BD180A" w:rsidRDefault="006032AB">
      <w:pPr>
        <w:keepNext/>
        <w:spacing w:before="220" w:after="140" w:line="288" w:lineRule="auto"/>
        <w:outlineLvl w:val="2"/>
        <w:rPr>
          <w:rFonts w:ascii="Arial" w:eastAsia="Arial" w:hAnsi="Arial" w:cs="Arial"/>
          <w:b/>
          <w:i/>
        </w:rPr>
      </w:pPr>
      <w:bookmarkStart w:id="59" w:name="Section60"/>
      <w:bookmarkEnd w:id="59"/>
      <w:r>
        <w:rPr>
          <w:rFonts w:ascii="Arial" w:eastAsia="Arial" w:hAnsi="Arial" w:cs="Arial"/>
          <w:b/>
          <w:i/>
        </w:rPr>
        <w:t>VI. Severance Agreements</w:t>
      </w:r>
    </w:p>
    <w:p w14:paraId="7191B816"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Committee believes that maintaining severance arrangements is a necessary means for recruiting, motivating and retaining executive officers in the competitive </w:t>
      </w:r>
      <w:r>
        <w:rPr>
          <w:rFonts w:ascii="Arial" w:eastAsia="Arial" w:hAnsi="Arial" w:cs="Arial"/>
          <w:sz w:val="19"/>
        </w:rPr>
        <w:t>industries in which we participate. We want our NEOs’ sole focus to be on our business and the interests of our stockholders. Further, we believe it is important to be transparent with respect to amounts that the NEOs could receive in the event of their te</w:t>
      </w:r>
      <w:r>
        <w:rPr>
          <w:rFonts w:ascii="Arial" w:eastAsia="Arial" w:hAnsi="Arial" w:cs="Arial"/>
          <w:sz w:val="19"/>
        </w:rPr>
        <w:t>rmination. We believe our existing severance agreements, including the benefits provided, are consistent with, and in some cases more conservative than, current market practice.</w:t>
      </w:r>
    </w:p>
    <w:p w14:paraId="7E501907" w14:textId="77777777" w:rsidR="00BD180A" w:rsidRDefault="006032AB">
      <w:pPr>
        <w:keepNext/>
        <w:spacing w:before="100" w:after="100" w:line="288" w:lineRule="auto"/>
        <w:rPr>
          <w:rFonts w:ascii="Arial" w:eastAsia="Arial" w:hAnsi="Arial" w:cs="Arial"/>
          <w:sz w:val="19"/>
        </w:rPr>
      </w:pPr>
      <w:r>
        <w:rPr>
          <w:rFonts w:ascii="Arial" w:eastAsia="Arial" w:hAnsi="Arial" w:cs="Arial"/>
          <w:sz w:val="19"/>
        </w:rPr>
        <w:t>The Committee regularly evaluates the ongoing need for severance agreements fo</w:t>
      </w:r>
      <w:r>
        <w:rPr>
          <w:rFonts w:ascii="Arial" w:eastAsia="Arial" w:hAnsi="Arial" w:cs="Arial"/>
          <w:sz w:val="19"/>
        </w:rPr>
        <w:t>r the NEOs. We have designed and implemented a termination pay strategy for the Company with the primary purposes of:</w:t>
      </w:r>
    </w:p>
    <w:p w14:paraId="61DD1741" w14:textId="77777777" w:rsidR="00BD180A" w:rsidRDefault="006032AB" w:rsidP="006032AB">
      <w:pPr>
        <w:numPr>
          <w:ilvl w:val="0"/>
          <w:numId w:val="81"/>
        </w:numPr>
        <w:spacing w:before="100" w:after="100" w:line="288" w:lineRule="auto"/>
        <w:ind w:left="450" w:hanging="270"/>
        <w:rPr>
          <w:rFonts w:ascii="Arial" w:eastAsia="Arial" w:hAnsi="Arial" w:cs="Arial"/>
          <w:color w:val="00BAB3"/>
          <w:sz w:val="19"/>
        </w:rPr>
      </w:pPr>
      <w:r>
        <w:rPr>
          <w:rFonts w:ascii="Arial" w:eastAsia="Arial" w:hAnsi="Arial" w:cs="Arial"/>
          <w:sz w:val="19"/>
        </w:rPr>
        <w:t>Responsibly tailoring termination payment levels based on current market standards;</w:t>
      </w:r>
    </w:p>
    <w:p w14:paraId="79D2003C" w14:textId="77777777" w:rsidR="00BD180A" w:rsidRDefault="006032AB" w:rsidP="006032AB">
      <w:pPr>
        <w:numPr>
          <w:ilvl w:val="0"/>
          <w:numId w:val="81"/>
        </w:numPr>
        <w:spacing w:before="100" w:after="100" w:line="288" w:lineRule="auto"/>
        <w:ind w:left="450" w:hanging="270"/>
        <w:rPr>
          <w:rFonts w:ascii="Arial" w:eastAsia="Arial" w:hAnsi="Arial" w:cs="Arial"/>
          <w:color w:val="00BAB3"/>
          <w:sz w:val="19"/>
        </w:rPr>
      </w:pPr>
      <w:r>
        <w:rPr>
          <w:rFonts w:ascii="Arial" w:eastAsia="Arial" w:hAnsi="Arial" w:cs="Arial"/>
          <w:sz w:val="19"/>
        </w:rPr>
        <w:t>Providing clarity regarding future potential severance</w:t>
      </w:r>
      <w:r>
        <w:rPr>
          <w:rFonts w:ascii="Arial" w:eastAsia="Arial" w:hAnsi="Arial" w:cs="Arial"/>
          <w:sz w:val="19"/>
        </w:rPr>
        <w:t xml:space="preserve"> payments to the NEOs;</w:t>
      </w:r>
    </w:p>
    <w:p w14:paraId="08600605" w14:textId="77777777" w:rsidR="00BD180A" w:rsidRDefault="006032AB" w:rsidP="006032AB">
      <w:pPr>
        <w:numPr>
          <w:ilvl w:val="0"/>
          <w:numId w:val="81"/>
        </w:numPr>
        <w:spacing w:before="100" w:after="100" w:line="288" w:lineRule="auto"/>
        <w:ind w:left="450" w:hanging="270"/>
        <w:rPr>
          <w:rFonts w:ascii="Arial" w:eastAsia="Arial" w:hAnsi="Arial" w:cs="Arial"/>
          <w:color w:val="00BAB3"/>
          <w:sz w:val="19"/>
        </w:rPr>
      </w:pPr>
      <w:r>
        <w:rPr>
          <w:rFonts w:ascii="Arial" w:eastAsia="Arial" w:hAnsi="Arial" w:cs="Arial"/>
          <w:sz w:val="19"/>
        </w:rPr>
        <w:t>Applying a consistent approach to severance among the Company’s executive officers;</w:t>
      </w:r>
    </w:p>
    <w:p w14:paraId="66D3A9FB" w14:textId="77777777" w:rsidR="00BD180A" w:rsidRDefault="006032AB" w:rsidP="006032AB">
      <w:pPr>
        <w:numPr>
          <w:ilvl w:val="0"/>
          <w:numId w:val="81"/>
        </w:numPr>
        <w:spacing w:before="100" w:after="100" w:line="288" w:lineRule="auto"/>
        <w:ind w:left="450" w:hanging="270"/>
        <w:rPr>
          <w:rFonts w:ascii="Arial" w:eastAsia="Arial" w:hAnsi="Arial" w:cs="Arial"/>
          <w:color w:val="00BAB3"/>
          <w:sz w:val="19"/>
        </w:rPr>
      </w:pPr>
      <w:r>
        <w:rPr>
          <w:rFonts w:ascii="Arial" w:eastAsia="Arial" w:hAnsi="Arial" w:cs="Arial"/>
          <w:sz w:val="19"/>
        </w:rPr>
        <w:t>Imposing certain restrictive covenants that are important to the Company; and</w:t>
      </w:r>
    </w:p>
    <w:p w14:paraId="612CFCEA" w14:textId="77777777" w:rsidR="00BD180A" w:rsidRDefault="006032AB" w:rsidP="006032AB">
      <w:pPr>
        <w:numPr>
          <w:ilvl w:val="0"/>
          <w:numId w:val="81"/>
        </w:numPr>
        <w:spacing w:before="100" w:after="100" w:line="288" w:lineRule="auto"/>
        <w:ind w:left="450" w:hanging="270"/>
        <w:rPr>
          <w:rFonts w:ascii="Arial" w:eastAsia="Arial" w:hAnsi="Arial" w:cs="Arial"/>
          <w:color w:val="00BAB3"/>
          <w:sz w:val="19"/>
        </w:rPr>
      </w:pPr>
      <w:r>
        <w:rPr>
          <w:rFonts w:ascii="Arial" w:eastAsia="Arial" w:hAnsi="Arial" w:cs="Arial"/>
          <w:sz w:val="19"/>
        </w:rPr>
        <w:t>Avoiding excessive payouts on an executive officer’s termination in con</w:t>
      </w:r>
      <w:r>
        <w:rPr>
          <w:rFonts w:ascii="Arial" w:eastAsia="Arial" w:hAnsi="Arial" w:cs="Arial"/>
          <w:sz w:val="19"/>
        </w:rPr>
        <w:t>nection with a change of control of the Company.</w:t>
      </w:r>
    </w:p>
    <w:p w14:paraId="15EF8B15" w14:textId="77777777" w:rsidR="00BD180A" w:rsidRDefault="006032AB">
      <w:pPr>
        <w:spacing w:before="100" w:after="100" w:line="288" w:lineRule="auto"/>
        <w:rPr>
          <w:rFonts w:ascii="Arial" w:eastAsia="Arial" w:hAnsi="Arial" w:cs="Arial"/>
          <w:sz w:val="19"/>
        </w:rPr>
      </w:pPr>
      <w:r>
        <w:rPr>
          <w:rFonts w:ascii="Arial" w:eastAsia="Arial" w:hAnsi="Arial" w:cs="Arial"/>
          <w:sz w:val="19"/>
        </w:rPr>
        <w:t>Consistent with these objectives, we have put in place for each of the NEOs a consistent and reasonable approach to severance. In general, our current agreements provide each NEO with a multiple of the sum o</w:t>
      </w:r>
      <w:r>
        <w:rPr>
          <w:rFonts w:ascii="Arial" w:eastAsia="Arial" w:hAnsi="Arial" w:cs="Arial"/>
          <w:sz w:val="19"/>
        </w:rPr>
        <w:t>f their base salary and target incentive award under our STI/MTI Plan (two times for Mr. Thornberry and 1.5 times for all other NEOs) as well as a pro-rated target STI/MTI incentive award for the year of termination. Under these agreements, there is no acc</w:t>
      </w:r>
      <w:r>
        <w:rPr>
          <w:rFonts w:ascii="Arial" w:eastAsia="Arial" w:hAnsi="Arial" w:cs="Arial"/>
          <w:sz w:val="19"/>
        </w:rPr>
        <w:t>elerated or enhanced payment in the event of a change of control absent termination of employment and no gross-up for taxes.</w:t>
      </w:r>
    </w:p>
    <w:p w14:paraId="21B75197" w14:textId="77777777" w:rsidR="00BD180A" w:rsidRDefault="006032AB">
      <w:pPr>
        <w:spacing w:before="100" w:after="100" w:line="288" w:lineRule="auto"/>
        <w:rPr>
          <w:rFonts w:ascii="Arial" w:eastAsia="Arial" w:hAnsi="Arial" w:cs="Arial"/>
          <w:sz w:val="19"/>
        </w:rPr>
      </w:pPr>
      <w:r>
        <w:rPr>
          <w:rFonts w:ascii="Arial" w:eastAsia="Arial" w:hAnsi="Arial" w:cs="Arial"/>
          <w:sz w:val="19"/>
        </w:rPr>
        <w:t>See “—Potential Payments upon Termination of Employment or Change of Control” below for a detailed discussion, including a quantifi</w:t>
      </w:r>
      <w:r>
        <w:rPr>
          <w:rFonts w:ascii="Arial" w:eastAsia="Arial" w:hAnsi="Arial" w:cs="Arial"/>
          <w:sz w:val="19"/>
        </w:rPr>
        <w:t>cation of, potential payments to the NEOs in connection with a termination event.</w:t>
      </w:r>
    </w:p>
    <w:p w14:paraId="10C1C0BC" w14:textId="77777777" w:rsidR="00BD180A" w:rsidRDefault="00BD180A">
      <w:pPr>
        <w:spacing w:before="100" w:after="100" w:line="288" w:lineRule="auto"/>
        <w:sectPr w:rsidR="00BD180A">
          <w:headerReference w:type="even" r:id="rId147"/>
          <w:headerReference w:type="default" r:id="rId148"/>
          <w:type w:val="continuous"/>
          <w:pgSz w:w="12240" w:h="15840"/>
          <w:pgMar w:top="1080" w:right="1080" w:bottom="1393" w:left="1080" w:header="90" w:footer="90" w:gutter="0"/>
          <w:cols w:space="708"/>
        </w:sectPr>
      </w:pPr>
    </w:p>
    <w:p w14:paraId="740BAC95" w14:textId="77777777" w:rsidR="00BD180A" w:rsidRDefault="006032AB">
      <w:pPr>
        <w:keepNext/>
        <w:spacing w:before="220" w:after="140" w:line="288" w:lineRule="auto"/>
        <w:outlineLvl w:val="2"/>
        <w:rPr>
          <w:rFonts w:ascii="Arial" w:eastAsia="Arial" w:hAnsi="Arial" w:cs="Arial"/>
          <w:b/>
          <w:i/>
        </w:rPr>
      </w:pPr>
      <w:bookmarkStart w:id="60" w:name="Section61"/>
      <w:bookmarkEnd w:id="60"/>
      <w:r>
        <w:rPr>
          <w:rFonts w:ascii="Arial" w:eastAsia="Arial" w:hAnsi="Arial" w:cs="Arial"/>
          <w:b/>
          <w:i/>
        </w:rPr>
        <w:t>VII. Compliance with Internal Revenue Code Section 162(m)</w:t>
      </w:r>
    </w:p>
    <w:p w14:paraId="7EE8CA7C"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Prior to 2018, Section 162(m) of the Code limited the deductibility of compensation over $1 million paid to a company’s chief executive </w:t>
      </w:r>
      <w:r>
        <w:rPr>
          <w:rFonts w:ascii="Arial" w:eastAsia="Arial" w:hAnsi="Arial" w:cs="Arial"/>
          <w:sz w:val="19"/>
        </w:rPr>
        <w:t xml:space="preserve">officer and three next most highly compensated executive officers (other than the chief financial officer). To qualify for deductibility under Section 162(m), compensation in excess of $1 million per year paid to each of these executive officers generally </w:t>
      </w:r>
      <w:r>
        <w:rPr>
          <w:rFonts w:ascii="Arial" w:eastAsia="Arial" w:hAnsi="Arial" w:cs="Arial"/>
          <w:sz w:val="19"/>
        </w:rPr>
        <w:t>must have been “performance-based” compensation as determined under Section 162(m). In general, to be performance-based compensation, the material terms of the performance goals under which the compensation is to be paid must have been disclosed to and app</w:t>
      </w:r>
      <w:r>
        <w:rPr>
          <w:rFonts w:ascii="Arial" w:eastAsia="Arial" w:hAnsi="Arial" w:cs="Arial"/>
          <w:sz w:val="19"/>
        </w:rPr>
        <w:t>roved by our stockholders before the compensation is paid. To the extent determinable and as one of the factors in its consideration of compensation matters, the Committee considered the anticipated tax treatment to the Company and to the executive officer</w:t>
      </w:r>
      <w:r>
        <w:rPr>
          <w:rFonts w:ascii="Arial" w:eastAsia="Arial" w:hAnsi="Arial" w:cs="Arial"/>
          <w:sz w:val="19"/>
        </w:rPr>
        <w:t>s of various payments and benefits.</w:t>
      </w:r>
    </w:p>
    <w:p w14:paraId="43ACE8B7" w14:textId="77777777" w:rsidR="00BD180A" w:rsidRDefault="006032AB">
      <w:pPr>
        <w:spacing w:before="100" w:after="100" w:line="288" w:lineRule="auto"/>
        <w:rPr>
          <w:rFonts w:ascii="Arial" w:eastAsia="Arial" w:hAnsi="Arial" w:cs="Arial"/>
          <w:sz w:val="19"/>
        </w:rPr>
      </w:pPr>
      <w:r>
        <w:rPr>
          <w:rFonts w:ascii="Arial" w:eastAsia="Arial" w:hAnsi="Arial" w:cs="Arial"/>
          <w:sz w:val="19"/>
        </w:rPr>
        <w:t>Effective since 2018, the exemption from Section 162(m)’s deduction limit for performance-based compensation was repealed. As a result, compensation in excess of $1 million paid to a Company’s chief financial officer and</w:t>
      </w:r>
      <w:r>
        <w:rPr>
          <w:rFonts w:ascii="Arial" w:eastAsia="Arial" w:hAnsi="Arial" w:cs="Arial"/>
          <w:sz w:val="19"/>
        </w:rPr>
        <w:t xml:space="preserve"> any executive officers covered by 162(m) in any taxable year after December 31, 2016, is no longer deductible unless it qualifies for transition relief (i.e., grandfathering) applicable to certain arrangements in place as of November 2, 2017. Management a</w:t>
      </w:r>
      <w:r>
        <w:rPr>
          <w:rFonts w:ascii="Arial" w:eastAsia="Arial" w:hAnsi="Arial" w:cs="Arial"/>
          <w:sz w:val="19"/>
        </w:rPr>
        <w:t>nd the Committee have evaluated these changes to 162(m) and take them into consideration, along with such other factors as discussed above in “I. Compensation Principles and Objectives,” when structuring future incentive awards for our NEOs and when making</w:t>
      </w:r>
      <w:r>
        <w:rPr>
          <w:rFonts w:ascii="Arial" w:eastAsia="Arial" w:hAnsi="Arial" w:cs="Arial"/>
          <w:sz w:val="19"/>
        </w:rPr>
        <w:t xml:space="preserve"> decisions regarding existing awards that may be subject to grandfathering. For instance, as discussed above under “—</w:t>
      </w:r>
      <w:r>
        <w:rPr>
          <w:rFonts w:ascii="Arial" w:eastAsia="Arial" w:hAnsi="Arial" w:cs="Arial"/>
          <w:i/>
          <w:sz w:val="19"/>
        </w:rPr>
        <w:t>IV. Primary Components of Compensation</w:t>
      </w:r>
      <w:r>
        <w:rPr>
          <w:rFonts w:ascii="Arial" w:eastAsia="Arial" w:hAnsi="Arial" w:cs="Arial"/>
          <w:sz w:val="19"/>
        </w:rPr>
        <w:t>—C. Long-term Incentive Program—Dividends on LTI Awards,” the Committee determined not to provide for</w:t>
      </w:r>
      <w:r>
        <w:rPr>
          <w:rFonts w:ascii="Arial" w:eastAsia="Arial" w:hAnsi="Arial" w:cs="Arial"/>
          <w:sz w:val="19"/>
        </w:rPr>
        <w:t xml:space="preserve"> dividends on certain outstanding RSU awards held by our NEOs in order to preserve the 162(m) transition relief that applies to these awards.</w:t>
      </w:r>
    </w:p>
    <w:p w14:paraId="5B687D16" w14:textId="77777777" w:rsidR="00BD180A" w:rsidRDefault="00BD180A">
      <w:pPr>
        <w:spacing w:before="100" w:after="100" w:line="288" w:lineRule="auto"/>
        <w:sectPr w:rsidR="00BD180A">
          <w:headerReference w:type="even" r:id="rId149"/>
          <w:headerReference w:type="default" r:id="rId150"/>
          <w:type w:val="continuous"/>
          <w:pgSz w:w="12240" w:h="15840"/>
          <w:pgMar w:top="1080" w:right="1080" w:bottom="1393" w:left="1080" w:header="90" w:footer="90" w:gutter="0"/>
          <w:cols w:space="708"/>
        </w:sectPr>
      </w:pPr>
    </w:p>
    <w:p w14:paraId="52938F34" w14:textId="77777777" w:rsidR="00BD180A" w:rsidRDefault="006032AB">
      <w:pPr>
        <w:keepNext/>
        <w:spacing w:before="220" w:after="140" w:line="288" w:lineRule="auto"/>
        <w:outlineLvl w:val="2"/>
        <w:rPr>
          <w:rFonts w:ascii="Arial" w:eastAsia="Arial" w:hAnsi="Arial" w:cs="Arial"/>
          <w:b/>
          <w:i/>
        </w:rPr>
      </w:pPr>
      <w:bookmarkStart w:id="61" w:name="Section62"/>
      <w:bookmarkEnd w:id="61"/>
      <w:r>
        <w:rPr>
          <w:rFonts w:ascii="Arial" w:eastAsia="Arial" w:hAnsi="Arial" w:cs="Arial"/>
          <w:b/>
          <w:i/>
        </w:rPr>
        <w:t>VIII. Anti-Hedging, Clawbacks and Pledging of Securities</w:t>
      </w:r>
    </w:p>
    <w:p w14:paraId="01E9B269"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 xml:space="preserve">Our Code of Conduct specifically prohibits our employees and directors from </w:t>
      </w:r>
      <w:r>
        <w:rPr>
          <w:rFonts w:ascii="Arial" w:eastAsia="Arial" w:hAnsi="Arial" w:cs="Arial"/>
          <w:sz w:val="19"/>
        </w:rPr>
        <w:t>engaging in all forms of speculative transactions in Radian securities. Please see “Corporate Governance and Board Matters—Anti-Hedging Policy” for additional information. The Board has also adopted a clawback policy that:</w:t>
      </w:r>
    </w:p>
    <w:p w14:paraId="7D6E0490" w14:textId="77777777" w:rsidR="00BD180A" w:rsidRDefault="006032AB" w:rsidP="006032AB">
      <w:pPr>
        <w:numPr>
          <w:ilvl w:val="0"/>
          <w:numId w:val="82"/>
        </w:numPr>
        <w:spacing w:before="100" w:after="100" w:line="288" w:lineRule="auto"/>
        <w:ind w:left="360"/>
        <w:rPr>
          <w:rFonts w:ascii="Arial" w:eastAsia="Arial" w:hAnsi="Arial" w:cs="Arial"/>
          <w:b/>
          <w:i/>
          <w:sz w:val="19"/>
        </w:rPr>
      </w:pPr>
      <w:r>
        <w:rPr>
          <w:rFonts w:ascii="Arial" w:eastAsia="Arial" w:hAnsi="Arial" w:cs="Arial"/>
          <w:sz w:val="19"/>
        </w:rPr>
        <w:t>requires the Committee to seek re</w:t>
      </w:r>
      <w:r>
        <w:rPr>
          <w:rFonts w:ascii="Arial" w:eastAsia="Arial" w:hAnsi="Arial" w:cs="Arial"/>
          <w:sz w:val="19"/>
        </w:rPr>
        <w:t>coupment of incentive compensation in the event of a material restatement of the Company’s financial results; and</w:t>
      </w:r>
    </w:p>
    <w:p w14:paraId="00B1FEC8" w14:textId="77777777" w:rsidR="00BD180A" w:rsidRDefault="006032AB" w:rsidP="006032AB">
      <w:pPr>
        <w:numPr>
          <w:ilvl w:val="0"/>
          <w:numId w:val="82"/>
        </w:numPr>
        <w:spacing w:before="100" w:after="100" w:line="288" w:lineRule="auto"/>
        <w:ind w:left="360"/>
        <w:rPr>
          <w:rFonts w:ascii="Arial" w:eastAsia="Arial" w:hAnsi="Arial" w:cs="Arial"/>
          <w:b/>
          <w:i/>
          <w:sz w:val="19"/>
        </w:rPr>
      </w:pPr>
      <w:r>
        <w:rPr>
          <w:rFonts w:ascii="Arial" w:eastAsia="Arial" w:hAnsi="Arial" w:cs="Arial"/>
          <w:sz w:val="19"/>
        </w:rPr>
        <w:t>authorizes the Committee, in its discretion, to seek recoupment in the event of a determination that the level of achievement of an objectivel</w:t>
      </w:r>
      <w:r>
        <w:rPr>
          <w:rFonts w:ascii="Arial" w:eastAsia="Arial" w:hAnsi="Arial" w:cs="Arial"/>
          <w:sz w:val="19"/>
        </w:rPr>
        <w:t>y quantifiable financial performance measure or goal was materially overstated.</w:t>
      </w:r>
    </w:p>
    <w:p w14:paraId="4787E971" w14:textId="77777777" w:rsidR="00BD180A" w:rsidRDefault="006032AB">
      <w:pPr>
        <w:spacing w:before="100" w:after="100" w:line="288" w:lineRule="auto"/>
        <w:rPr>
          <w:rFonts w:ascii="Arial" w:eastAsia="Arial" w:hAnsi="Arial" w:cs="Arial"/>
          <w:b/>
          <w:i/>
          <w:sz w:val="19"/>
        </w:rPr>
      </w:pPr>
      <w:r>
        <w:rPr>
          <w:rFonts w:ascii="Arial" w:eastAsia="Arial" w:hAnsi="Arial" w:cs="Arial"/>
          <w:sz w:val="19"/>
        </w:rPr>
        <w:t>The clawback policy applies to the Company’s executive officers under Section 16 of the Exchange Act (including the NEOs) and any other officer who engaged in fraud or other mi</w:t>
      </w:r>
      <w:r>
        <w:rPr>
          <w:rFonts w:ascii="Arial" w:eastAsia="Arial" w:hAnsi="Arial" w:cs="Arial"/>
          <w:sz w:val="19"/>
        </w:rPr>
        <w:t>sconduct in connection with a restatement or overstatement. The clawback policy covers all incentive compensation paid to an officer during the three-year period preceding the restatement or overstatement.</w:t>
      </w:r>
    </w:p>
    <w:p w14:paraId="44136307" w14:textId="77777777" w:rsidR="00BD180A" w:rsidRDefault="00BD180A">
      <w:pPr>
        <w:spacing w:before="100" w:after="100" w:line="288" w:lineRule="auto"/>
        <w:rPr>
          <w:rFonts w:ascii="Arial" w:eastAsia="Arial" w:hAnsi="Arial" w:cs="Arial"/>
          <w:b/>
          <w:i/>
        </w:rPr>
        <w:sectPr w:rsidR="00BD180A">
          <w:headerReference w:type="default" r:id="rId151"/>
          <w:type w:val="continuous"/>
          <w:pgSz w:w="12240" w:h="15840"/>
          <w:pgMar w:top="1080" w:right="1080" w:bottom="1393" w:left="1080" w:header="90" w:footer="90" w:gutter="0"/>
          <w:cols w:space="708"/>
        </w:sectPr>
      </w:pPr>
    </w:p>
    <w:p w14:paraId="36CAD3B8" w14:textId="77777777" w:rsidR="00BD180A" w:rsidRDefault="00BD180A">
      <w:pPr>
        <w:keepNext/>
        <w:spacing w:before="180" w:line="288" w:lineRule="auto"/>
        <w:rPr>
          <w:rFonts w:ascii="Arial" w:eastAsia="Arial" w:hAnsi="Arial" w:cs="Arial"/>
          <w:b/>
          <w:color w:val="002B49"/>
          <w:sz w:val="10"/>
        </w:rPr>
      </w:pPr>
      <w:bookmarkStart w:id="62" w:name="Section63"/>
      <w:bookmarkEnd w:id="62"/>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5305CED"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E28FAF5"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Compensation and Human Capital Management Committee Report</w:t>
            </w:r>
          </w:p>
        </w:tc>
      </w:tr>
    </w:tbl>
    <w:p w14:paraId="4B69B45B" w14:textId="77777777" w:rsidR="00BD180A" w:rsidRDefault="006032AB">
      <w:pPr>
        <w:spacing w:before="140" w:after="100" w:line="288" w:lineRule="auto"/>
        <w:rPr>
          <w:rFonts w:ascii="Arial" w:eastAsia="Arial" w:hAnsi="Arial" w:cs="Arial"/>
          <w:sz w:val="19"/>
        </w:rPr>
      </w:pPr>
      <w:r>
        <w:rPr>
          <w:rFonts w:ascii="Arial" w:eastAsia="Arial" w:hAnsi="Arial" w:cs="Arial"/>
          <w:sz w:val="19"/>
        </w:rPr>
        <w:t>The Compensation and Human Capital Management Committee of our Board has reviewed the “Compensation Discussion and Analysis” section included above and discussed that analysis with our management. Based on its review and discussions with management, the Co</w:t>
      </w:r>
      <w:r>
        <w:rPr>
          <w:rFonts w:ascii="Arial" w:eastAsia="Arial" w:hAnsi="Arial" w:cs="Arial"/>
          <w:sz w:val="19"/>
        </w:rPr>
        <w:t>mmittee has recommended to our Board that the CD&amp;A be included in this proxy statement and incorporated into our Annual Report on Form 10-K for the year ended December 31, 2020. This report is provided by the following independent directors, who constitute</w:t>
      </w:r>
      <w:r>
        <w:rPr>
          <w:rFonts w:ascii="Arial" w:eastAsia="Arial" w:hAnsi="Arial" w:cs="Arial"/>
          <w:sz w:val="19"/>
        </w:rPr>
        <w:t xml:space="preserve"> the Committee:</w:t>
      </w:r>
    </w:p>
    <w:p w14:paraId="3138F31B" w14:textId="77777777" w:rsidR="00BD180A" w:rsidRDefault="006032AB">
      <w:pPr>
        <w:keepNext/>
        <w:keepLines/>
        <w:widowControl w:val="0"/>
        <w:spacing w:line="288" w:lineRule="auto"/>
        <w:jc w:val="center"/>
        <w:rPr>
          <w:rFonts w:ascii="Arial" w:eastAsia="Arial" w:hAnsi="Arial" w:cs="Arial"/>
          <w:b/>
          <w:sz w:val="19"/>
        </w:rPr>
      </w:pPr>
      <w:r>
        <w:rPr>
          <w:rFonts w:ascii="Arial" w:eastAsia="Arial" w:hAnsi="Arial" w:cs="Arial"/>
          <w:b/>
          <w:sz w:val="19"/>
        </w:rPr>
        <w:t>Members of the Compensation and</w:t>
      </w:r>
    </w:p>
    <w:p w14:paraId="70D329CC" w14:textId="77777777" w:rsidR="00BD180A" w:rsidRDefault="006032AB">
      <w:pPr>
        <w:keepNext/>
        <w:keepLines/>
        <w:widowControl w:val="0"/>
        <w:spacing w:line="288" w:lineRule="auto"/>
        <w:jc w:val="center"/>
        <w:rPr>
          <w:rFonts w:ascii="Arial" w:eastAsia="Arial" w:hAnsi="Arial" w:cs="Arial"/>
          <w:b/>
          <w:sz w:val="19"/>
        </w:rPr>
      </w:pPr>
      <w:r>
        <w:rPr>
          <w:rFonts w:ascii="Arial" w:eastAsia="Arial" w:hAnsi="Arial" w:cs="Arial"/>
          <w:b/>
          <w:sz w:val="19"/>
        </w:rPr>
        <w:t>Human Capital Management Committee</w:t>
      </w:r>
    </w:p>
    <w:p w14:paraId="6FF772E3" w14:textId="77777777" w:rsidR="00BD180A" w:rsidRDefault="00BD180A">
      <w:pPr>
        <w:keepNext/>
        <w:keepLines/>
        <w:widowControl w:val="0"/>
        <w:spacing w:line="288" w:lineRule="auto"/>
        <w:jc w:val="center"/>
        <w:rPr>
          <w:rFonts w:ascii="Arial" w:eastAsia="Arial" w:hAnsi="Arial" w:cs="Arial"/>
          <w:sz w:val="19"/>
        </w:rPr>
      </w:pPr>
    </w:p>
    <w:p w14:paraId="02FF715E" w14:textId="77777777" w:rsidR="00BD180A" w:rsidRDefault="006032AB">
      <w:pPr>
        <w:keepNext/>
        <w:keepLines/>
        <w:widowControl w:val="0"/>
        <w:spacing w:line="288" w:lineRule="auto"/>
        <w:jc w:val="center"/>
        <w:rPr>
          <w:rFonts w:ascii="Arial" w:eastAsia="Arial" w:hAnsi="Arial" w:cs="Arial"/>
          <w:sz w:val="19"/>
        </w:rPr>
      </w:pPr>
      <w:r>
        <w:rPr>
          <w:rFonts w:ascii="Arial" w:eastAsia="Arial" w:hAnsi="Arial" w:cs="Arial"/>
          <w:sz w:val="19"/>
        </w:rPr>
        <w:t>Gaetano Muzio (Chair)</w:t>
      </w:r>
    </w:p>
    <w:p w14:paraId="1CACE337" w14:textId="77777777" w:rsidR="00BD180A" w:rsidRDefault="006032AB">
      <w:pPr>
        <w:keepNext/>
        <w:keepLines/>
        <w:widowControl w:val="0"/>
        <w:spacing w:line="288" w:lineRule="auto"/>
        <w:jc w:val="center"/>
        <w:rPr>
          <w:rFonts w:ascii="Arial" w:eastAsia="Arial" w:hAnsi="Arial" w:cs="Arial"/>
          <w:sz w:val="19"/>
        </w:rPr>
      </w:pPr>
      <w:r>
        <w:rPr>
          <w:rFonts w:ascii="Arial" w:eastAsia="Arial" w:hAnsi="Arial" w:cs="Arial"/>
          <w:sz w:val="19"/>
        </w:rPr>
        <w:t>Brad Conner</w:t>
      </w:r>
    </w:p>
    <w:p w14:paraId="2F957413" w14:textId="77777777" w:rsidR="00BD180A" w:rsidRDefault="006032AB">
      <w:pPr>
        <w:keepNext/>
        <w:keepLines/>
        <w:widowControl w:val="0"/>
        <w:spacing w:line="288" w:lineRule="auto"/>
        <w:jc w:val="center"/>
        <w:rPr>
          <w:rFonts w:ascii="Arial" w:eastAsia="Arial" w:hAnsi="Arial" w:cs="Arial"/>
          <w:sz w:val="19"/>
        </w:rPr>
      </w:pPr>
      <w:r>
        <w:rPr>
          <w:rFonts w:ascii="Arial" w:eastAsia="Arial" w:hAnsi="Arial" w:cs="Arial"/>
          <w:sz w:val="19"/>
        </w:rPr>
        <w:t>Howard B. Culang</w:t>
      </w:r>
    </w:p>
    <w:p w14:paraId="1392C523" w14:textId="77777777" w:rsidR="00BD180A" w:rsidRDefault="006032AB">
      <w:pPr>
        <w:keepLines/>
        <w:widowControl w:val="0"/>
        <w:spacing w:after="100" w:line="288" w:lineRule="auto"/>
        <w:jc w:val="center"/>
        <w:rPr>
          <w:rFonts w:ascii="Arial" w:eastAsia="Arial" w:hAnsi="Arial" w:cs="Arial"/>
          <w:sz w:val="19"/>
        </w:rPr>
      </w:pPr>
      <w:r>
        <w:rPr>
          <w:rFonts w:ascii="Arial" w:eastAsia="Arial" w:hAnsi="Arial" w:cs="Arial"/>
          <w:sz w:val="19"/>
        </w:rPr>
        <w:t>Lisa W. Hess</w:t>
      </w:r>
    </w:p>
    <w:p w14:paraId="00A18717" w14:textId="77777777" w:rsidR="00BD180A" w:rsidRDefault="00BD180A">
      <w:pPr>
        <w:keepLines/>
        <w:widowControl w:val="0"/>
        <w:spacing w:line="288" w:lineRule="auto"/>
        <w:jc w:val="center"/>
        <w:rPr>
          <w:rFonts w:ascii="Arial" w:eastAsia="Arial" w:hAnsi="Arial" w:cs="Arial"/>
          <w:sz w:val="19"/>
        </w:rPr>
        <w:sectPr w:rsidR="00BD180A">
          <w:headerReference w:type="default" r:id="rId152"/>
          <w:type w:val="continuous"/>
          <w:pgSz w:w="12240" w:h="15840"/>
          <w:pgMar w:top="1080" w:right="1080" w:bottom="1393" w:left="1080" w:header="90" w:footer="90" w:gutter="0"/>
          <w:cols w:space="708"/>
        </w:sectPr>
      </w:pPr>
    </w:p>
    <w:p w14:paraId="4FC839BF" w14:textId="77777777" w:rsidR="00BD180A" w:rsidRDefault="00BD180A">
      <w:pPr>
        <w:keepNext/>
        <w:spacing w:before="180" w:line="288" w:lineRule="auto"/>
        <w:rPr>
          <w:rFonts w:ascii="Arial" w:eastAsia="Arial" w:hAnsi="Arial" w:cs="Arial"/>
          <w:b/>
          <w:color w:val="002B49"/>
          <w:sz w:val="10"/>
        </w:rPr>
      </w:pPr>
      <w:bookmarkStart w:id="63" w:name="Section64"/>
      <w:bookmarkEnd w:id="63"/>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0B6699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4F5C3DA9"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Director Compensation</w:t>
            </w:r>
          </w:p>
        </w:tc>
      </w:tr>
    </w:tbl>
    <w:p w14:paraId="10FCAC1B" w14:textId="77777777" w:rsidR="00BD180A" w:rsidRDefault="006032AB">
      <w:pPr>
        <w:keepNext/>
        <w:keepLines/>
        <w:widowControl w:val="0"/>
        <w:spacing w:before="140" w:after="100" w:line="288" w:lineRule="auto"/>
        <w:rPr>
          <w:rFonts w:ascii="Arial" w:eastAsia="Arial" w:hAnsi="Arial" w:cs="Arial"/>
          <w:sz w:val="19"/>
        </w:rPr>
      </w:pPr>
      <w:r>
        <w:rPr>
          <w:rFonts w:ascii="Arial" w:eastAsia="Arial" w:hAnsi="Arial" w:cs="Arial"/>
          <w:sz w:val="19"/>
        </w:rPr>
        <w:t xml:space="preserve">Each year, the Committee reviews and discusses the form and amount of our non-executive director compensation and recommends changes to the Board when it deems them appropriate. As part of this process, the </w:t>
      </w:r>
      <w:r>
        <w:rPr>
          <w:rFonts w:ascii="Arial" w:eastAsia="Arial" w:hAnsi="Arial" w:cs="Arial"/>
          <w:sz w:val="19"/>
        </w:rPr>
        <w:t>Committee engages the Committee’s independent compensation consultant to perform an annual analysis of the competitive positioning of our director compensation program and to suggest changes, as necessary. In evaluating director compensation, the Committee</w:t>
      </w:r>
      <w:r>
        <w:rPr>
          <w:rFonts w:ascii="Arial" w:eastAsia="Arial" w:hAnsi="Arial" w:cs="Arial"/>
          <w:sz w:val="19"/>
        </w:rPr>
        <w:t xml:space="preserve"> is guided by the following principles:</w:t>
      </w:r>
    </w:p>
    <w:p w14:paraId="486345C6" w14:textId="77777777" w:rsidR="00BD180A" w:rsidRDefault="006032AB" w:rsidP="006032AB">
      <w:pPr>
        <w:numPr>
          <w:ilvl w:val="0"/>
          <w:numId w:val="83"/>
        </w:numPr>
        <w:spacing w:before="100" w:after="100" w:line="288" w:lineRule="auto"/>
        <w:ind w:left="450" w:hanging="270"/>
        <w:rPr>
          <w:rFonts w:ascii="Arial" w:eastAsia="Arial" w:hAnsi="Arial" w:cs="Arial"/>
          <w:color w:val="00BAB3"/>
          <w:sz w:val="19"/>
        </w:rPr>
      </w:pPr>
      <w:r>
        <w:rPr>
          <w:rFonts w:ascii="Arial" w:eastAsia="Arial" w:hAnsi="Arial" w:cs="Arial"/>
          <w:sz w:val="19"/>
        </w:rPr>
        <w:t>director compensation should be in proportion to the amount of work required of directors in companies of a comparable size and/or complexity to that of the Company, and in light of the current business environment;</w:t>
      </w:r>
    </w:p>
    <w:p w14:paraId="23789F16" w14:textId="77777777" w:rsidR="00BD180A" w:rsidRDefault="006032AB" w:rsidP="006032AB">
      <w:pPr>
        <w:numPr>
          <w:ilvl w:val="0"/>
          <w:numId w:val="83"/>
        </w:numPr>
        <w:spacing w:before="100" w:after="100" w:line="288" w:lineRule="auto"/>
        <w:ind w:left="450" w:hanging="270"/>
        <w:rPr>
          <w:rFonts w:ascii="Arial" w:eastAsia="Arial" w:hAnsi="Arial" w:cs="Arial"/>
          <w:color w:val="00BAB3"/>
          <w:sz w:val="19"/>
        </w:rPr>
      </w:pPr>
      <w:r>
        <w:rPr>
          <w:rFonts w:ascii="Arial" w:eastAsia="Arial" w:hAnsi="Arial" w:cs="Arial"/>
          <w:sz w:val="19"/>
        </w:rPr>
        <w:t>directors’ interests should be aligned with the long-term interests of our stockholders;</w:t>
      </w:r>
    </w:p>
    <w:p w14:paraId="657BE6E2" w14:textId="77777777" w:rsidR="00BD180A" w:rsidRDefault="006032AB" w:rsidP="006032AB">
      <w:pPr>
        <w:numPr>
          <w:ilvl w:val="0"/>
          <w:numId w:val="83"/>
        </w:numPr>
        <w:spacing w:before="100" w:after="100" w:line="288" w:lineRule="auto"/>
        <w:ind w:left="450" w:hanging="270"/>
        <w:rPr>
          <w:rFonts w:ascii="Arial" w:eastAsia="Arial" w:hAnsi="Arial" w:cs="Arial"/>
          <w:color w:val="00BAB3"/>
          <w:sz w:val="19"/>
        </w:rPr>
      </w:pPr>
      <w:r>
        <w:rPr>
          <w:rFonts w:ascii="Arial" w:eastAsia="Arial" w:hAnsi="Arial" w:cs="Arial"/>
          <w:sz w:val="19"/>
        </w:rPr>
        <w:t>the structure of the compensation should be transparent so that it can be easily understood by our stockholders; and</w:t>
      </w:r>
    </w:p>
    <w:p w14:paraId="5D554869" w14:textId="77777777" w:rsidR="00BD180A" w:rsidRDefault="006032AB" w:rsidP="006032AB">
      <w:pPr>
        <w:numPr>
          <w:ilvl w:val="0"/>
          <w:numId w:val="83"/>
        </w:numPr>
        <w:spacing w:before="100" w:after="100" w:line="288" w:lineRule="auto"/>
        <w:ind w:left="450" w:hanging="270"/>
        <w:rPr>
          <w:rFonts w:ascii="Arial" w:eastAsia="Arial" w:hAnsi="Arial" w:cs="Arial"/>
          <w:color w:val="00BAB3"/>
          <w:sz w:val="19"/>
        </w:rPr>
      </w:pPr>
      <w:r>
        <w:rPr>
          <w:rFonts w:ascii="Arial" w:eastAsia="Arial" w:hAnsi="Arial" w:cs="Arial"/>
          <w:sz w:val="19"/>
        </w:rPr>
        <w:t>compensation should be consistent with director in</w:t>
      </w:r>
      <w:r>
        <w:rPr>
          <w:rFonts w:ascii="Arial" w:eastAsia="Arial" w:hAnsi="Arial" w:cs="Arial"/>
          <w:sz w:val="19"/>
        </w:rPr>
        <w:t>dependence.</w:t>
      </w:r>
    </w:p>
    <w:p w14:paraId="2BC7DBF5" w14:textId="77777777" w:rsidR="00BD180A" w:rsidRDefault="006032AB">
      <w:pPr>
        <w:keepNext/>
        <w:spacing w:before="100" w:after="100" w:line="288" w:lineRule="auto"/>
        <w:rPr>
          <w:rFonts w:ascii="Arial" w:eastAsia="Arial" w:hAnsi="Arial" w:cs="Arial"/>
          <w:sz w:val="19"/>
        </w:rPr>
      </w:pPr>
      <w:r>
        <w:rPr>
          <w:rFonts w:ascii="Arial" w:eastAsia="Arial" w:hAnsi="Arial" w:cs="Arial"/>
          <w:sz w:val="19"/>
        </w:rPr>
        <w:t>Our non-executive director compensation structure currently is as follows:</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7"/>
        <w:gridCol w:w="107"/>
        <w:gridCol w:w="163"/>
        <w:gridCol w:w="791"/>
        <w:gridCol w:w="102"/>
      </w:tblGrid>
      <w:tr w:rsidR="00BD180A" w14:paraId="74A75107" w14:textId="77777777">
        <w:trPr>
          <w:cantSplit/>
          <w:trHeight w:hRule="exact" w:val="240"/>
        </w:trPr>
        <w:tc>
          <w:tcPr>
            <w:tcW w:w="8085" w:type="dxa"/>
            <w:tcBorders>
              <w:top w:val="nil"/>
              <w:left w:val="nil"/>
              <w:bottom w:val="nil"/>
              <w:right w:val="nil"/>
            </w:tcBorders>
            <w:tcMar>
              <w:top w:w="0" w:type="dxa"/>
              <w:left w:w="53" w:type="dxa"/>
              <w:bottom w:w="0" w:type="dxa"/>
              <w:right w:w="53" w:type="dxa"/>
            </w:tcMar>
            <w:vAlign w:val="bottom"/>
          </w:tcPr>
          <w:p w14:paraId="2D4E0A7D" w14:textId="77777777" w:rsidR="00BD180A" w:rsidRDefault="006032AB">
            <w:pPr>
              <w:keepNext/>
              <w:spacing w:before="53" w:after="30" w:line="288" w:lineRule="auto"/>
              <w:rPr>
                <w:rFonts w:ascii="Arial" w:eastAsia="Arial" w:hAnsi="Arial" w:cs="Arial"/>
                <w:b/>
                <w:sz w:val="18"/>
              </w:rPr>
            </w:pPr>
            <w:r>
              <w:rPr>
                <w:rFonts w:ascii="Arial" w:eastAsia="Arial" w:hAnsi="Arial" w:cs="Arial"/>
                <w:b/>
                <w:sz w:val="18"/>
              </w:rPr>
              <w:t xml:space="preserve">Annual Cash Retainer </w:t>
            </w:r>
            <w:r>
              <w:rPr>
                <w:rFonts w:ascii="Arial" w:eastAsia="Arial" w:hAnsi="Arial" w:cs="Arial"/>
                <w:b/>
                <w:sz w:val="18"/>
                <w:vertAlign w:val="superscript"/>
              </w:rPr>
              <w:t>(1)</w:t>
            </w:r>
          </w:p>
        </w:tc>
        <w:tc>
          <w:tcPr>
            <w:tcW w:w="105" w:type="dxa"/>
            <w:tcBorders>
              <w:top w:val="nil"/>
              <w:left w:val="nil"/>
              <w:bottom w:val="nil"/>
              <w:right w:val="nil"/>
            </w:tcBorders>
            <w:tcMar>
              <w:top w:w="0" w:type="dxa"/>
              <w:left w:w="0" w:type="dxa"/>
              <w:bottom w:w="0" w:type="dxa"/>
              <w:right w:w="0" w:type="dxa"/>
            </w:tcMar>
            <w:vAlign w:val="bottom"/>
          </w:tcPr>
          <w:p w14:paraId="25F53800" w14:textId="77777777" w:rsidR="00BD180A" w:rsidRDefault="00BD180A">
            <w:pPr>
              <w:keepNext/>
            </w:pPr>
          </w:p>
        </w:tc>
        <w:tc>
          <w:tcPr>
            <w:tcW w:w="1035" w:type="dxa"/>
            <w:gridSpan w:val="3"/>
            <w:tcBorders>
              <w:top w:val="nil"/>
              <w:left w:val="nil"/>
              <w:bottom w:val="nil"/>
              <w:right w:val="nil"/>
            </w:tcBorders>
            <w:tcMar>
              <w:top w:w="0" w:type="dxa"/>
              <w:left w:w="0" w:type="dxa"/>
              <w:bottom w:w="0" w:type="dxa"/>
              <w:right w:w="0" w:type="dxa"/>
            </w:tcMar>
            <w:vAlign w:val="bottom"/>
          </w:tcPr>
          <w:p w14:paraId="4B7222A1" w14:textId="77777777" w:rsidR="00BD180A" w:rsidRDefault="00BD180A">
            <w:pPr>
              <w:keepNext/>
            </w:pPr>
          </w:p>
        </w:tc>
      </w:tr>
      <w:tr w:rsidR="00BD180A" w14:paraId="2A032C64" w14:textId="77777777">
        <w:trPr>
          <w:cantSplit/>
          <w:trHeight w:hRule="exact" w:val="240"/>
        </w:trPr>
        <w:tc>
          <w:tcPr>
            <w:tcW w:w="8085" w:type="dxa"/>
            <w:tcBorders>
              <w:top w:val="nil"/>
              <w:left w:val="nil"/>
              <w:bottom w:val="single" w:sz="8" w:space="0" w:color="F4F4F4"/>
              <w:right w:val="nil"/>
            </w:tcBorders>
            <w:tcMar>
              <w:top w:w="0" w:type="dxa"/>
              <w:left w:w="53" w:type="dxa"/>
              <w:bottom w:w="0" w:type="dxa"/>
              <w:right w:w="53" w:type="dxa"/>
            </w:tcMar>
            <w:vAlign w:val="bottom"/>
          </w:tcPr>
          <w:p w14:paraId="51DC71E1" w14:textId="77777777" w:rsidR="00BD180A" w:rsidRDefault="006032AB">
            <w:pPr>
              <w:keepNext/>
              <w:spacing w:before="53" w:after="30" w:line="288" w:lineRule="auto"/>
              <w:ind w:left="225"/>
            </w:pPr>
            <w:r>
              <w:rPr>
                <w:rFonts w:ascii="Arial" w:eastAsia="Arial" w:hAnsi="Arial" w:cs="Arial"/>
                <w:b/>
                <w:color w:val="000000"/>
                <w:sz w:val="18"/>
              </w:rPr>
              <w:t>Non-Executive Chairman</w:t>
            </w:r>
          </w:p>
        </w:tc>
        <w:tc>
          <w:tcPr>
            <w:tcW w:w="105" w:type="dxa"/>
            <w:tcBorders>
              <w:top w:val="nil"/>
              <w:left w:val="nil"/>
              <w:bottom w:val="nil"/>
              <w:right w:val="nil"/>
            </w:tcBorders>
            <w:tcMar>
              <w:top w:w="0" w:type="dxa"/>
              <w:left w:w="0" w:type="dxa"/>
              <w:bottom w:w="0" w:type="dxa"/>
              <w:right w:w="0" w:type="dxa"/>
            </w:tcMar>
            <w:vAlign w:val="bottom"/>
          </w:tcPr>
          <w:p w14:paraId="110993CA" w14:textId="77777777" w:rsidR="00BD180A" w:rsidRDefault="00BD180A">
            <w:pPr>
              <w:keepNext/>
            </w:pPr>
          </w:p>
        </w:tc>
        <w:tc>
          <w:tcPr>
            <w:tcW w:w="160" w:type="dxa"/>
            <w:tcBorders>
              <w:top w:val="nil"/>
              <w:left w:val="nil"/>
              <w:bottom w:val="single" w:sz="8" w:space="0" w:color="F4F4F4"/>
              <w:right w:val="nil"/>
            </w:tcBorders>
            <w:tcMar>
              <w:top w:w="0" w:type="dxa"/>
              <w:left w:w="53" w:type="dxa"/>
              <w:bottom w:w="0" w:type="dxa"/>
              <w:right w:w="0" w:type="dxa"/>
            </w:tcMar>
            <w:vAlign w:val="bottom"/>
          </w:tcPr>
          <w:p w14:paraId="37777810" w14:textId="77777777" w:rsidR="00BD180A" w:rsidRDefault="006032AB">
            <w:pPr>
              <w:keepNext/>
              <w:spacing w:before="53" w:after="30" w:line="288" w:lineRule="auto"/>
            </w:pPr>
            <w:r>
              <w:rPr>
                <w:rFonts w:ascii="Arial" w:eastAsia="Arial" w:hAnsi="Arial" w:cs="Arial"/>
                <w:color w:val="000000"/>
                <w:sz w:val="18"/>
              </w:rPr>
              <w:t>$</w:t>
            </w:r>
          </w:p>
        </w:tc>
        <w:tc>
          <w:tcPr>
            <w:tcW w:w="775" w:type="dxa"/>
            <w:tcBorders>
              <w:top w:val="nil"/>
              <w:left w:val="nil"/>
              <w:bottom w:val="single" w:sz="8" w:space="0" w:color="F4F4F4"/>
              <w:right w:val="nil"/>
            </w:tcBorders>
            <w:tcMar>
              <w:top w:w="0" w:type="dxa"/>
              <w:left w:w="0" w:type="dxa"/>
              <w:bottom w:w="0" w:type="dxa"/>
              <w:right w:w="0" w:type="dxa"/>
            </w:tcMar>
            <w:vAlign w:val="bottom"/>
          </w:tcPr>
          <w:p w14:paraId="7D45C2D1" w14:textId="77777777" w:rsidR="00BD180A" w:rsidRDefault="006032AB">
            <w:pPr>
              <w:keepNext/>
              <w:spacing w:before="53" w:after="30" w:line="288" w:lineRule="auto"/>
              <w:jc w:val="right"/>
            </w:pPr>
            <w:r>
              <w:rPr>
                <w:rFonts w:ascii="Arial" w:eastAsia="Arial" w:hAnsi="Arial" w:cs="Arial"/>
                <w:color w:val="000000"/>
                <w:sz w:val="18"/>
              </w:rPr>
              <w:t>250,000 </w:t>
            </w:r>
          </w:p>
        </w:tc>
        <w:tc>
          <w:tcPr>
            <w:tcW w:w="100" w:type="dxa"/>
            <w:tcBorders>
              <w:top w:val="nil"/>
              <w:left w:val="nil"/>
              <w:bottom w:val="single" w:sz="8" w:space="0" w:color="F4F4F4"/>
              <w:right w:val="nil"/>
            </w:tcBorders>
            <w:tcMar>
              <w:top w:w="0" w:type="dxa"/>
              <w:left w:w="0" w:type="dxa"/>
              <w:bottom w:w="0" w:type="dxa"/>
              <w:right w:w="15" w:type="dxa"/>
            </w:tcMar>
            <w:vAlign w:val="bottom"/>
          </w:tcPr>
          <w:p w14:paraId="784FD74A" w14:textId="77777777" w:rsidR="00BD180A" w:rsidRDefault="00BD180A">
            <w:pPr>
              <w:keepNext/>
              <w:spacing w:before="53" w:after="30" w:line="288" w:lineRule="auto"/>
              <w:jc w:val="right"/>
            </w:pPr>
          </w:p>
        </w:tc>
      </w:tr>
      <w:tr w:rsidR="00BD180A" w14:paraId="2A800390"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vAlign w:val="bottom"/>
          </w:tcPr>
          <w:p w14:paraId="56CAD191" w14:textId="77777777" w:rsidR="00BD180A" w:rsidRDefault="006032AB">
            <w:pPr>
              <w:keepNext/>
              <w:spacing w:before="33" w:after="30" w:line="288" w:lineRule="auto"/>
              <w:ind w:left="225"/>
            </w:pPr>
            <w:r>
              <w:rPr>
                <w:rFonts w:ascii="Arial" w:eastAsia="Arial" w:hAnsi="Arial" w:cs="Arial"/>
                <w:b/>
                <w:color w:val="000000"/>
                <w:sz w:val="18"/>
              </w:rPr>
              <w:t>Other Non-Executive Directors</w:t>
            </w:r>
          </w:p>
        </w:tc>
        <w:tc>
          <w:tcPr>
            <w:tcW w:w="105" w:type="dxa"/>
            <w:tcBorders>
              <w:top w:val="nil"/>
              <w:left w:val="nil"/>
              <w:bottom w:val="nil"/>
              <w:right w:val="nil"/>
            </w:tcBorders>
            <w:tcMar>
              <w:top w:w="0" w:type="dxa"/>
              <w:left w:w="0" w:type="dxa"/>
              <w:bottom w:w="0" w:type="dxa"/>
              <w:right w:w="0" w:type="dxa"/>
            </w:tcMar>
            <w:vAlign w:val="bottom"/>
          </w:tcPr>
          <w:p w14:paraId="3DD68E54" w14:textId="77777777" w:rsidR="00BD180A" w:rsidRDefault="00BD180A">
            <w:pPr>
              <w:keepNext/>
            </w:pPr>
          </w:p>
        </w:tc>
        <w:tc>
          <w:tcPr>
            <w:tcW w:w="160" w:type="dxa"/>
            <w:tcBorders>
              <w:top w:val="single" w:sz="8" w:space="0" w:color="F4F4F4"/>
              <w:left w:val="nil"/>
              <w:bottom w:val="single" w:sz="8" w:space="0" w:color="F4F4F4"/>
              <w:right w:val="nil"/>
            </w:tcBorders>
            <w:tcMar>
              <w:top w:w="0" w:type="dxa"/>
              <w:left w:w="53" w:type="dxa"/>
              <w:bottom w:w="0" w:type="dxa"/>
              <w:right w:w="0" w:type="dxa"/>
            </w:tcMar>
            <w:vAlign w:val="bottom"/>
          </w:tcPr>
          <w:p w14:paraId="6B1F0082" w14:textId="77777777" w:rsidR="00BD180A" w:rsidRDefault="006032AB">
            <w:pPr>
              <w:keepNext/>
              <w:spacing w:before="33" w:after="30"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bottom"/>
          </w:tcPr>
          <w:p w14:paraId="1F636CD2" w14:textId="77777777" w:rsidR="00BD180A" w:rsidRDefault="006032AB">
            <w:pPr>
              <w:keepNext/>
              <w:spacing w:before="33" w:after="30" w:line="288" w:lineRule="auto"/>
              <w:jc w:val="right"/>
            </w:pPr>
            <w:r>
              <w:rPr>
                <w:rFonts w:ascii="Arial" w:eastAsia="Arial" w:hAnsi="Arial" w:cs="Arial"/>
                <w:color w:val="000000"/>
                <w:sz w:val="18"/>
              </w:rPr>
              <w:t>110,000 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bottom"/>
          </w:tcPr>
          <w:p w14:paraId="445275DA" w14:textId="77777777" w:rsidR="00BD180A" w:rsidRDefault="00BD180A">
            <w:pPr>
              <w:keepNext/>
              <w:spacing w:before="33" w:after="30" w:line="288" w:lineRule="auto"/>
              <w:jc w:val="right"/>
            </w:pPr>
          </w:p>
        </w:tc>
      </w:tr>
      <w:tr w:rsidR="00BD180A" w14:paraId="182B17DF"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0C157D36" w14:textId="77777777" w:rsidR="00BD180A" w:rsidRDefault="006032AB">
            <w:pPr>
              <w:keepNext/>
              <w:spacing w:before="33" w:after="30" w:line="288" w:lineRule="auto"/>
              <w:ind w:left="225"/>
            </w:pPr>
            <w:r>
              <w:rPr>
                <w:rFonts w:ascii="Arial" w:eastAsia="Arial" w:hAnsi="Arial" w:cs="Arial"/>
                <w:b/>
                <w:color w:val="000000"/>
                <w:sz w:val="18"/>
              </w:rPr>
              <w:t>Committee Chair Additional Retainer</w:t>
            </w:r>
          </w:p>
        </w:tc>
        <w:tc>
          <w:tcPr>
            <w:tcW w:w="105" w:type="dxa"/>
            <w:tcBorders>
              <w:top w:val="nil"/>
              <w:left w:val="nil"/>
              <w:bottom w:val="nil"/>
              <w:right w:val="nil"/>
            </w:tcBorders>
            <w:tcMar>
              <w:top w:w="0" w:type="dxa"/>
              <w:left w:w="0" w:type="dxa"/>
              <w:bottom w:w="0" w:type="dxa"/>
              <w:right w:w="0" w:type="dxa"/>
            </w:tcMar>
            <w:vAlign w:val="bottom"/>
          </w:tcPr>
          <w:p w14:paraId="2F71488D" w14:textId="77777777" w:rsidR="00BD180A" w:rsidRDefault="00BD180A">
            <w:pPr>
              <w:keepNext/>
            </w:pPr>
          </w:p>
        </w:tc>
        <w:tc>
          <w:tcPr>
            <w:tcW w:w="1035" w:type="dxa"/>
            <w:gridSpan w:val="3"/>
            <w:tcBorders>
              <w:top w:val="single" w:sz="8" w:space="0" w:color="F4F4F4"/>
              <w:left w:val="nil"/>
              <w:bottom w:val="single" w:sz="8" w:space="0" w:color="F4F4F4"/>
              <w:right w:val="nil"/>
            </w:tcBorders>
            <w:tcMar>
              <w:top w:w="0" w:type="dxa"/>
              <w:left w:w="53" w:type="dxa"/>
              <w:bottom w:w="0" w:type="dxa"/>
              <w:right w:w="53" w:type="dxa"/>
            </w:tcMar>
            <w:vAlign w:val="bottom"/>
          </w:tcPr>
          <w:p w14:paraId="27F90B16" w14:textId="77777777" w:rsidR="00BD180A" w:rsidRDefault="00BD180A">
            <w:pPr>
              <w:keepNext/>
              <w:spacing w:before="33" w:after="30" w:line="288" w:lineRule="auto"/>
            </w:pPr>
          </w:p>
        </w:tc>
      </w:tr>
      <w:tr w:rsidR="00BD180A" w14:paraId="4799D653"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483F876D" w14:textId="77777777" w:rsidR="00BD180A" w:rsidRDefault="006032AB">
            <w:pPr>
              <w:keepNext/>
              <w:spacing w:before="33" w:after="30" w:line="288" w:lineRule="auto"/>
              <w:ind w:left="495"/>
            </w:pPr>
            <w:r>
              <w:rPr>
                <w:rFonts w:ascii="Arial" w:eastAsia="Arial" w:hAnsi="Arial" w:cs="Arial"/>
                <w:color w:val="000000"/>
                <w:sz w:val="18"/>
              </w:rPr>
              <w:t>Audit</w:t>
            </w:r>
          </w:p>
        </w:tc>
        <w:tc>
          <w:tcPr>
            <w:tcW w:w="105" w:type="dxa"/>
            <w:tcBorders>
              <w:top w:val="nil"/>
              <w:left w:val="nil"/>
              <w:bottom w:val="nil"/>
              <w:right w:val="nil"/>
            </w:tcBorders>
            <w:tcMar>
              <w:top w:w="0" w:type="dxa"/>
              <w:left w:w="0" w:type="dxa"/>
              <w:bottom w:w="0" w:type="dxa"/>
              <w:right w:w="0" w:type="dxa"/>
            </w:tcMar>
            <w:vAlign w:val="bottom"/>
          </w:tcPr>
          <w:p w14:paraId="483B2A07" w14:textId="77777777" w:rsidR="00BD180A" w:rsidRDefault="00BD180A">
            <w:pPr>
              <w:keepNext/>
            </w:pPr>
          </w:p>
        </w:tc>
        <w:tc>
          <w:tcPr>
            <w:tcW w:w="160" w:type="dxa"/>
            <w:tcBorders>
              <w:top w:val="single" w:sz="8" w:space="0" w:color="F4F4F4"/>
              <w:left w:val="nil"/>
              <w:bottom w:val="single" w:sz="8" w:space="0" w:color="F4F4F4"/>
              <w:right w:val="nil"/>
            </w:tcBorders>
            <w:tcMar>
              <w:top w:w="0" w:type="dxa"/>
              <w:left w:w="53" w:type="dxa"/>
              <w:bottom w:w="0" w:type="dxa"/>
              <w:right w:w="0" w:type="dxa"/>
            </w:tcMar>
            <w:vAlign w:val="bottom"/>
          </w:tcPr>
          <w:p w14:paraId="20C828AF" w14:textId="77777777" w:rsidR="00BD180A" w:rsidRDefault="006032AB">
            <w:pPr>
              <w:keepNext/>
              <w:spacing w:before="33" w:after="30"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bottom"/>
          </w:tcPr>
          <w:p w14:paraId="39CD88C2" w14:textId="77777777" w:rsidR="00BD180A" w:rsidRDefault="006032AB">
            <w:pPr>
              <w:keepNext/>
              <w:spacing w:before="33" w:after="30" w:line="288" w:lineRule="auto"/>
              <w:jc w:val="right"/>
            </w:pPr>
            <w:r>
              <w:rPr>
                <w:rFonts w:ascii="Arial" w:eastAsia="Arial" w:hAnsi="Arial" w:cs="Arial"/>
                <w:color w:val="000000"/>
                <w:sz w:val="18"/>
              </w:rPr>
              <w:t>25,000 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bottom"/>
          </w:tcPr>
          <w:p w14:paraId="1D044362" w14:textId="77777777" w:rsidR="00BD180A" w:rsidRDefault="00BD180A">
            <w:pPr>
              <w:keepNext/>
              <w:spacing w:before="33" w:after="30" w:line="288" w:lineRule="auto"/>
              <w:jc w:val="right"/>
            </w:pPr>
          </w:p>
        </w:tc>
      </w:tr>
      <w:tr w:rsidR="00BD180A" w14:paraId="7597CE93"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73C0122E" w14:textId="77777777" w:rsidR="00BD180A" w:rsidRDefault="006032AB">
            <w:pPr>
              <w:keepNext/>
              <w:spacing w:before="33" w:after="30" w:line="288" w:lineRule="auto"/>
              <w:ind w:left="495"/>
            </w:pPr>
            <w:r>
              <w:rPr>
                <w:rFonts w:ascii="Arial" w:eastAsia="Arial" w:hAnsi="Arial" w:cs="Arial"/>
                <w:color w:val="000000"/>
                <w:sz w:val="18"/>
              </w:rPr>
              <w:t>Compensation &amp; Human Capital Management</w:t>
            </w:r>
          </w:p>
        </w:tc>
        <w:tc>
          <w:tcPr>
            <w:tcW w:w="105" w:type="dxa"/>
            <w:tcBorders>
              <w:top w:val="nil"/>
              <w:left w:val="nil"/>
              <w:bottom w:val="nil"/>
              <w:right w:val="nil"/>
            </w:tcBorders>
            <w:tcMar>
              <w:top w:w="0" w:type="dxa"/>
              <w:left w:w="0" w:type="dxa"/>
              <w:bottom w:w="0" w:type="dxa"/>
              <w:right w:w="0" w:type="dxa"/>
            </w:tcMar>
            <w:vAlign w:val="bottom"/>
          </w:tcPr>
          <w:p w14:paraId="2A865B5C" w14:textId="77777777" w:rsidR="00BD180A" w:rsidRDefault="00BD180A">
            <w:pPr>
              <w:keepNext/>
            </w:pPr>
          </w:p>
        </w:tc>
        <w:tc>
          <w:tcPr>
            <w:tcW w:w="160" w:type="dxa"/>
            <w:tcBorders>
              <w:top w:val="single" w:sz="8" w:space="0" w:color="F4F4F4"/>
              <w:left w:val="nil"/>
              <w:bottom w:val="single" w:sz="8" w:space="0" w:color="F4F4F4"/>
              <w:right w:val="nil"/>
            </w:tcBorders>
            <w:tcMar>
              <w:top w:w="0" w:type="dxa"/>
              <w:left w:w="53" w:type="dxa"/>
              <w:bottom w:w="0" w:type="dxa"/>
              <w:right w:w="0" w:type="dxa"/>
            </w:tcMar>
            <w:vAlign w:val="bottom"/>
          </w:tcPr>
          <w:p w14:paraId="7F6B9A94" w14:textId="77777777" w:rsidR="00BD180A" w:rsidRDefault="006032AB">
            <w:pPr>
              <w:keepNext/>
              <w:spacing w:before="33" w:after="30"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bottom"/>
          </w:tcPr>
          <w:p w14:paraId="5E162EE1" w14:textId="77777777" w:rsidR="00BD180A" w:rsidRDefault="006032AB">
            <w:pPr>
              <w:keepNext/>
              <w:spacing w:before="33" w:after="30" w:line="288" w:lineRule="auto"/>
              <w:jc w:val="right"/>
            </w:pPr>
            <w:r>
              <w:rPr>
                <w:rFonts w:ascii="Arial" w:eastAsia="Arial" w:hAnsi="Arial" w:cs="Arial"/>
                <w:color w:val="000000"/>
                <w:sz w:val="18"/>
              </w:rPr>
              <w:t>25,000 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bottom"/>
          </w:tcPr>
          <w:p w14:paraId="1411452F" w14:textId="77777777" w:rsidR="00BD180A" w:rsidRDefault="00BD180A">
            <w:pPr>
              <w:keepNext/>
              <w:spacing w:before="33" w:after="30" w:line="288" w:lineRule="auto"/>
              <w:jc w:val="right"/>
            </w:pPr>
          </w:p>
        </w:tc>
      </w:tr>
      <w:tr w:rsidR="00BD180A" w14:paraId="771CF260"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5BDCC793" w14:textId="77777777" w:rsidR="00BD180A" w:rsidRDefault="006032AB">
            <w:pPr>
              <w:keepNext/>
              <w:spacing w:before="33" w:after="30" w:line="288" w:lineRule="auto"/>
              <w:ind w:left="495"/>
            </w:pPr>
            <w:r>
              <w:rPr>
                <w:rFonts w:ascii="Arial" w:eastAsia="Arial" w:hAnsi="Arial" w:cs="Arial"/>
                <w:color w:val="000000"/>
                <w:sz w:val="18"/>
              </w:rPr>
              <w:t>Credit Management</w:t>
            </w:r>
          </w:p>
        </w:tc>
        <w:tc>
          <w:tcPr>
            <w:tcW w:w="105" w:type="dxa"/>
            <w:tcBorders>
              <w:top w:val="nil"/>
              <w:left w:val="nil"/>
              <w:bottom w:val="nil"/>
              <w:right w:val="nil"/>
            </w:tcBorders>
            <w:tcMar>
              <w:top w:w="0" w:type="dxa"/>
              <w:left w:w="0" w:type="dxa"/>
              <w:bottom w:w="0" w:type="dxa"/>
              <w:right w:w="0" w:type="dxa"/>
            </w:tcMar>
            <w:vAlign w:val="bottom"/>
          </w:tcPr>
          <w:p w14:paraId="3FE13B14" w14:textId="77777777" w:rsidR="00BD180A" w:rsidRDefault="00BD180A">
            <w:pPr>
              <w:keepNext/>
            </w:pPr>
          </w:p>
        </w:tc>
        <w:tc>
          <w:tcPr>
            <w:tcW w:w="160" w:type="dxa"/>
            <w:tcBorders>
              <w:top w:val="single" w:sz="8" w:space="0" w:color="F4F4F4"/>
              <w:left w:val="nil"/>
              <w:bottom w:val="single" w:sz="8" w:space="0" w:color="F4F4F4"/>
              <w:right w:val="nil"/>
            </w:tcBorders>
            <w:tcMar>
              <w:top w:w="0" w:type="dxa"/>
              <w:left w:w="53" w:type="dxa"/>
              <w:bottom w:w="0" w:type="dxa"/>
              <w:right w:w="0" w:type="dxa"/>
            </w:tcMar>
            <w:vAlign w:val="center"/>
          </w:tcPr>
          <w:p w14:paraId="3EA43E97" w14:textId="77777777" w:rsidR="00BD180A" w:rsidRDefault="006032AB">
            <w:pPr>
              <w:keepNext/>
              <w:spacing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center"/>
          </w:tcPr>
          <w:p w14:paraId="3E01F5E8" w14:textId="77777777" w:rsidR="00BD180A" w:rsidRDefault="006032AB">
            <w:pPr>
              <w:keepNext/>
              <w:spacing w:line="288" w:lineRule="auto"/>
              <w:jc w:val="right"/>
            </w:pPr>
            <w:r>
              <w:rPr>
                <w:rFonts w:ascii="Arial" w:eastAsia="Arial" w:hAnsi="Arial" w:cs="Arial"/>
                <w:color w:val="000000"/>
                <w:sz w:val="18"/>
              </w:rPr>
              <w:t>25,000 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center"/>
          </w:tcPr>
          <w:p w14:paraId="6C4390F5" w14:textId="77777777" w:rsidR="00BD180A" w:rsidRDefault="00BD180A">
            <w:pPr>
              <w:keepNext/>
              <w:spacing w:line="288" w:lineRule="auto"/>
              <w:jc w:val="right"/>
            </w:pPr>
          </w:p>
        </w:tc>
      </w:tr>
      <w:tr w:rsidR="00BD180A" w14:paraId="048B3BC3"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2C8B31F4" w14:textId="77777777" w:rsidR="00BD180A" w:rsidRDefault="006032AB">
            <w:pPr>
              <w:keepNext/>
              <w:spacing w:before="33" w:after="30" w:line="288" w:lineRule="auto"/>
              <w:ind w:left="495"/>
            </w:pPr>
            <w:r>
              <w:rPr>
                <w:rFonts w:ascii="Arial" w:eastAsia="Arial" w:hAnsi="Arial" w:cs="Arial"/>
                <w:color w:val="000000"/>
                <w:sz w:val="18"/>
              </w:rPr>
              <w:t>Governance</w:t>
            </w:r>
          </w:p>
        </w:tc>
        <w:tc>
          <w:tcPr>
            <w:tcW w:w="105" w:type="dxa"/>
            <w:tcBorders>
              <w:top w:val="nil"/>
              <w:left w:val="nil"/>
              <w:bottom w:val="nil"/>
              <w:right w:val="nil"/>
            </w:tcBorders>
            <w:tcMar>
              <w:top w:w="0" w:type="dxa"/>
              <w:left w:w="0" w:type="dxa"/>
              <w:bottom w:w="0" w:type="dxa"/>
              <w:right w:w="0" w:type="dxa"/>
            </w:tcMar>
            <w:vAlign w:val="bottom"/>
          </w:tcPr>
          <w:p w14:paraId="730838D3" w14:textId="77777777" w:rsidR="00BD180A" w:rsidRDefault="00BD180A">
            <w:pPr>
              <w:keepNext/>
            </w:pPr>
          </w:p>
        </w:tc>
        <w:tc>
          <w:tcPr>
            <w:tcW w:w="160" w:type="dxa"/>
            <w:tcBorders>
              <w:top w:val="single" w:sz="8" w:space="0" w:color="F4F4F4"/>
              <w:left w:val="nil"/>
              <w:bottom w:val="single" w:sz="8" w:space="0" w:color="F4F4F4"/>
              <w:right w:val="nil"/>
            </w:tcBorders>
            <w:tcMar>
              <w:top w:w="0" w:type="dxa"/>
              <w:left w:w="53" w:type="dxa"/>
              <w:bottom w:w="0" w:type="dxa"/>
              <w:right w:w="0" w:type="dxa"/>
            </w:tcMar>
            <w:vAlign w:val="center"/>
          </w:tcPr>
          <w:p w14:paraId="1D78F908" w14:textId="77777777" w:rsidR="00BD180A" w:rsidRDefault="006032AB">
            <w:pPr>
              <w:keepNext/>
              <w:spacing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center"/>
          </w:tcPr>
          <w:p w14:paraId="44F65D7B" w14:textId="77777777" w:rsidR="00BD180A" w:rsidRDefault="006032AB">
            <w:pPr>
              <w:keepNext/>
              <w:spacing w:line="288" w:lineRule="auto"/>
              <w:jc w:val="right"/>
            </w:pPr>
            <w:r>
              <w:rPr>
                <w:rFonts w:ascii="Arial" w:eastAsia="Arial" w:hAnsi="Arial" w:cs="Arial"/>
                <w:color w:val="000000"/>
                <w:sz w:val="18"/>
              </w:rPr>
              <w:t>15,000 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center"/>
          </w:tcPr>
          <w:p w14:paraId="3A6D0CA7" w14:textId="77777777" w:rsidR="00BD180A" w:rsidRDefault="00BD180A">
            <w:pPr>
              <w:keepNext/>
              <w:spacing w:line="288" w:lineRule="auto"/>
              <w:jc w:val="right"/>
            </w:pPr>
          </w:p>
        </w:tc>
      </w:tr>
      <w:tr w:rsidR="00BD180A" w14:paraId="7A9C5F99"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6C805A30" w14:textId="77777777" w:rsidR="00BD180A" w:rsidRDefault="006032AB">
            <w:pPr>
              <w:keepNext/>
              <w:spacing w:before="33" w:after="30" w:line="288" w:lineRule="auto"/>
              <w:ind w:left="495"/>
            </w:pPr>
            <w:r>
              <w:rPr>
                <w:rFonts w:ascii="Arial" w:eastAsia="Arial" w:hAnsi="Arial" w:cs="Arial"/>
                <w:color w:val="000000"/>
                <w:sz w:val="18"/>
              </w:rPr>
              <w:t>Finance &amp; Investment</w:t>
            </w:r>
          </w:p>
        </w:tc>
        <w:tc>
          <w:tcPr>
            <w:tcW w:w="105" w:type="dxa"/>
            <w:tcBorders>
              <w:top w:val="nil"/>
              <w:left w:val="nil"/>
              <w:bottom w:val="nil"/>
              <w:right w:val="nil"/>
            </w:tcBorders>
            <w:tcMar>
              <w:top w:w="0" w:type="dxa"/>
              <w:left w:w="0" w:type="dxa"/>
              <w:bottom w:w="0" w:type="dxa"/>
              <w:right w:w="0" w:type="dxa"/>
            </w:tcMar>
            <w:vAlign w:val="bottom"/>
          </w:tcPr>
          <w:p w14:paraId="1310E60A" w14:textId="77777777" w:rsidR="00BD180A" w:rsidRDefault="00BD180A">
            <w:pPr>
              <w:keepNext/>
            </w:pPr>
          </w:p>
        </w:tc>
        <w:tc>
          <w:tcPr>
            <w:tcW w:w="160" w:type="dxa"/>
            <w:tcBorders>
              <w:top w:val="single" w:sz="8" w:space="0" w:color="F4F4F4"/>
              <w:left w:val="nil"/>
              <w:bottom w:val="single" w:sz="8" w:space="0" w:color="F4F4F4"/>
              <w:right w:val="nil"/>
            </w:tcBorders>
            <w:tcMar>
              <w:top w:w="0" w:type="dxa"/>
              <w:left w:w="53" w:type="dxa"/>
              <w:bottom w:w="0" w:type="dxa"/>
              <w:right w:w="0" w:type="dxa"/>
            </w:tcMar>
            <w:vAlign w:val="center"/>
          </w:tcPr>
          <w:p w14:paraId="0A55D831" w14:textId="77777777" w:rsidR="00BD180A" w:rsidRDefault="006032AB">
            <w:pPr>
              <w:keepNext/>
              <w:spacing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center"/>
          </w:tcPr>
          <w:p w14:paraId="1A537904" w14:textId="77777777" w:rsidR="00BD180A" w:rsidRDefault="006032AB">
            <w:pPr>
              <w:keepNext/>
              <w:spacing w:line="288" w:lineRule="auto"/>
              <w:jc w:val="right"/>
            </w:pPr>
            <w:r>
              <w:rPr>
                <w:rFonts w:ascii="Arial" w:eastAsia="Arial" w:hAnsi="Arial" w:cs="Arial"/>
                <w:color w:val="000000"/>
                <w:sz w:val="18"/>
              </w:rPr>
              <w:t>15,000 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center"/>
          </w:tcPr>
          <w:p w14:paraId="0F563E30" w14:textId="77777777" w:rsidR="00BD180A" w:rsidRDefault="00BD180A">
            <w:pPr>
              <w:keepNext/>
              <w:spacing w:line="288" w:lineRule="auto"/>
              <w:jc w:val="right"/>
            </w:pPr>
          </w:p>
        </w:tc>
      </w:tr>
      <w:tr w:rsidR="00BD180A" w14:paraId="70B31EE8"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vAlign w:val="bottom"/>
          </w:tcPr>
          <w:p w14:paraId="5C0C5835"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Board Meeting Fee </w:t>
            </w:r>
            <w:r>
              <w:rPr>
                <w:rFonts w:ascii="Arial" w:eastAsia="Arial" w:hAnsi="Arial" w:cs="Arial"/>
                <w:b/>
                <w:sz w:val="18"/>
                <w:vertAlign w:val="superscript"/>
              </w:rPr>
              <w:t>(2)</w:t>
            </w:r>
          </w:p>
        </w:tc>
        <w:tc>
          <w:tcPr>
            <w:tcW w:w="105" w:type="dxa"/>
            <w:tcBorders>
              <w:top w:val="nil"/>
              <w:left w:val="nil"/>
              <w:bottom w:val="nil"/>
              <w:right w:val="nil"/>
            </w:tcBorders>
            <w:tcMar>
              <w:top w:w="0" w:type="dxa"/>
              <w:left w:w="0" w:type="dxa"/>
              <w:bottom w:w="0" w:type="dxa"/>
              <w:right w:w="0" w:type="dxa"/>
            </w:tcMar>
            <w:vAlign w:val="bottom"/>
          </w:tcPr>
          <w:p w14:paraId="60A0CB2F" w14:textId="77777777" w:rsidR="00BD180A" w:rsidRDefault="00BD180A">
            <w:pPr>
              <w:keepNext/>
            </w:pPr>
          </w:p>
        </w:tc>
        <w:tc>
          <w:tcPr>
            <w:tcW w:w="1035" w:type="dxa"/>
            <w:gridSpan w:val="3"/>
            <w:tcBorders>
              <w:top w:val="single" w:sz="8" w:space="0" w:color="F4F4F4"/>
              <w:left w:val="nil"/>
              <w:bottom w:val="single" w:sz="8" w:space="0" w:color="F4F4F4"/>
              <w:right w:val="nil"/>
            </w:tcBorders>
            <w:tcMar>
              <w:top w:w="0" w:type="dxa"/>
              <w:left w:w="53" w:type="dxa"/>
              <w:bottom w:w="0" w:type="dxa"/>
              <w:right w:w="53" w:type="dxa"/>
            </w:tcMar>
            <w:vAlign w:val="center"/>
          </w:tcPr>
          <w:p w14:paraId="139FB36D" w14:textId="77777777" w:rsidR="00BD180A" w:rsidRDefault="006032AB">
            <w:pPr>
              <w:keepNext/>
              <w:spacing w:line="288" w:lineRule="auto"/>
              <w:jc w:val="center"/>
            </w:pPr>
            <w:r>
              <w:rPr>
                <w:rFonts w:ascii="Arial" w:eastAsia="Arial" w:hAnsi="Arial" w:cs="Arial"/>
                <w:color w:val="000000"/>
                <w:sz w:val="18"/>
              </w:rPr>
              <w:t>n/a</w:t>
            </w:r>
          </w:p>
        </w:tc>
      </w:tr>
      <w:tr w:rsidR="00BD180A" w14:paraId="2242A646" w14:textId="77777777">
        <w:trPr>
          <w:cantSplit/>
          <w:trHeight w:hRule="exact" w:val="255"/>
        </w:trPr>
        <w:tc>
          <w:tcPr>
            <w:tcW w:w="8085" w:type="dxa"/>
            <w:tcBorders>
              <w:top w:val="single" w:sz="8" w:space="0" w:color="F4F4F4"/>
              <w:left w:val="nil"/>
              <w:bottom w:val="single" w:sz="8" w:space="0" w:color="F4F4F4"/>
              <w:right w:val="nil"/>
            </w:tcBorders>
            <w:tcMar>
              <w:top w:w="0" w:type="dxa"/>
              <w:left w:w="53" w:type="dxa"/>
              <w:bottom w:w="0" w:type="dxa"/>
              <w:right w:w="53" w:type="dxa"/>
            </w:tcMar>
            <w:vAlign w:val="bottom"/>
          </w:tcPr>
          <w:p w14:paraId="22B5A0F8"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Annual Equity Compensation </w:t>
            </w:r>
            <w:r>
              <w:rPr>
                <w:rFonts w:ascii="Arial" w:eastAsia="Arial" w:hAnsi="Arial" w:cs="Arial"/>
                <w:b/>
                <w:sz w:val="18"/>
                <w:vertAlign w:val="superscript"/>
              </w:rPr>
              <w:t>(3)</w:t>
            </w:r>
          </w:p>
        </w:tc>
        <w:tc>
          <w:tcPr>
            <w:tcW w:w="105" w:type="dxa"/>
            <w:tcBorders>
              <w:top w:val="nil"/>
              <w:left w:val="nil"/>
              <w:bottom w:val="nil"/>
              <w:right w:val="nil"/>
            </w:tcBorders>
            <w:tcMar>
              <w:top w:w="0" w:type="dxa"/>
              <w:left w:w="0" w:type="dxa"/>
              <w:bottom w:w="0" w:type="dxa"/>
              <w:right w:w="0" w:type="dxa"/>
            </w:tcMar>
            <w:vAlign w:val="bottom"/>
          </w:tcPr>
          <w:p w14:paraId="2CED1925" w14:textId="77777777" w:rsidR="00BD180A" w:rsidRDefault="00BD180A">
            <w:pPr>
              <w:keepNext/>
            </w:pPr>
          </w:p>
        </w:tc>
        <w:tc>
          <w:tcPr>
            <w:tcW w:w="1035" w:type="dxa"/>
            <w:gridSpan w:val="3"/>
            <w:tcBorders>
              <w:top w:val="single" w:sz="8" w:space="0" w:color="F4F4F4"/>
              <w:left w:val="nil"/>
              <w:bottom w:val="single" w:sz="8" w:space="0" w:color="F4F4F4"/>
              <w:right w:val="nil"/>
            </w:tcBorders>
            <w:tcMar>
              <w:top w:w="0" w:type="dxa"/>
              <w:left w:w="53" w:type="dxa"/>
              <w:bottom w:w="0" w:type="dxa"/>
              <w:right w:w="53" w:type="dxa"/>
            </w:tcMar>
            <w:vAlign w:val="bottom"/>
          </w:tcPr>
          <w:p w14:paraId="1EEA6C1F" w14:textId="77777777" w:rsidR="00BD180A" w:rsidRDefault="00BD180A">
            <w:pPr>
              <w:keepNext/>
              <w:spacing w:before="33" w:after="30" w:line="288" w:lineRule="auto"/>
            </w:pPr>
          </w:p>
        </w:tc>
      </w:tr>
      <w:tr w:rsidR="00BD180A" w14:paraId="03A7D2CB"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71F18A11" w14:textId="77777777" w:rsidR="00BD180A" w:rsidRDefault="006032AB">
            <w:pPr>
              <w:keepNext/>
              <w:spacing w:before="33" w:after="30" w:line="288" w:lineRule="auto"/>
              <w:ind w:left="225"/>
            </w:pPr>
            <w:r>
              <w:rPr>
                <w:rFonts w:ascii="Arial" w:eastAsia="Arial" w:hAnsi="Arial" w:cs="Arial"/>
                <w:b/>
                <w:color w:val="000000"/>
                <w:sz w:val="18"/>
              </w:rPr>
              <w:t>Non-Executive Chairman</w:t>
            </w:r>
          </w:p>
        </w:tc>
        <w:tc>
          <w:tcPr>
            <w:tcW w:w="105" w:type="dxa"/>
            <w:tcBorders>
              <w:top w:val="nil"/>
              <w:left w:val="nil"/>
              <w:bottom w:val="nil"/>
              <w:right w:val="nil"/>
            </w:tcBorders>
            <w:tcMar>
              <w:top w:w="0" w:type="dxa"/>
              <w:left w:w="0" w:type="dxa"/>
              <w:bottom w:w="0" w:type="dxa"/>
              <w:right w:w="0" w:type="dxa"/>
            </w:tcMar>
            <w:vAlign w:val="bottom"/>
          </w:tcPr>
          <w:p w14:paraId="5A4AA8AF" w14:textId="77777777" w:rsidR="00BD180A" w:rsidRDefault="00BD180A">
            <w:pPr>
              <w:keepNext/>
            </w:pPr>
          </w:p>
        </w:tc>
        <w:tc>
          <w:tcPr>
            <w:tcW w:w="160" w:type="dxa"/>
            <w:tcBorders>
              <w:top w:val="single" w:sz="8" w:space="0" w:color="F4F4F4"/>
              <w:left w:val="nil"/>
              <w:bottom w:val="single" w:sz="8" w:space="0" w:color="F4F4F4"/>
              <w:right w:val="nil"/>
            </w:tcBorders>
            <w:tcMar>
              <w:top w:w="0" w:type="dxa"/>
              <w:left w:w="53" w:type="dxa"/>
              <w:bottom w:w="0" w:type="dxa"/>
              <w:right w:w="0" w:type="dxa"/>
            </w:tcMar>
            <w:vAlign w:val="bottom"/>
          </w:tcPr>
          <w:p w14:paraId="7D361ACF" w14:textId="77777777" w:rsidR="00BD180A" w:rsidRDefault="006032AB">
            <w:pPr>
              <w:keepNext/>
              <w:spacing w:before="33" w:after="30"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bottom"/>
          </w:tcPr>
          <w:p w14:paraId="1FAF8437" w14:textId="77777777" w:rsidR="00BD180A" w:rsidRDefault="006032AB">
            <w:pPr>
              <w:keepNext/>
              <w:spacing w:before="33" w:after="30" w:line="288" w:lineRule="auto"/>
              <w:jc w:val="right"/>
            </w:pPr>
            <w:r>
              <w:rPr>
                <w:rFonts w:ascii="Arial" w:eastAsia="Arial" w:hAnsi="Arial" w:cs="Arial"/>
                <w:color w:val="000000"/>
                <w:sz w:val="18"/>
              </w:rPr>
              <w:t>250,000 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bottom"/>
          </w:tcPr>
          <w:p w14:paraId="2B700620" w14:textId="77777777" w:rsidR="00BD180A" w:rsidRDefault="00BD180A">
            <w:pPr>
              <w:keepNext/>
              <w:spacing w:before="33" w:after="30" w:line="288" w:lineRule="auto"/>
              <w:jc w:val="right"/>
            </w:pPr>
          </w:p>
        </w:tc>
      </w:tr>
      <w:tr w:rsidR="00BD180A" w14:paraId="401F9D7A" w14:textId="77777777">
        <w:trPr>
          <w:cantSplit/>
          <w:trHeight w:hRule="exact" w:val="240"/>
        </w:trPr>
        <w:tc>
          <w:tcPr>
            <w:tcW w:w="8085" w:type="dxa"/>
            <w:tcBorders>
              <w:top w:val="single" w:sz="8" w:space="0" w:color="F4F4F4"/>
              <w:left w:val="nil"/>
              <w:bottom w:val="single" w:sz="8" w:space="0" w:color="F4F4F4"/>
              <w:right w:val="nil"/>
            </w:tcBorders>
            <w:tcMar>
              <w:top w:w="0" w:type="dxa"/>
              <w:left w:w="53" w:type="dxa"/>
              <w:bottom w:w="0" w:type="dxa"/>
              <w:right w:w="53" w:type="dxa"/>
            </w:tcMar>
          </w:tcPr>
          <w:p w14:paraId="584E6F11" w14:textId="77777777" w:rsidR="00BD180A" w:rsidRDefault="006032AB">
            <w:pPr>
              <w:spacing w:before="33" w:after="30" w:line="288" w:lineRule="auto"/>
              <w:ind w:left="225"/>
            </w:pPr>
            <w:r>
              <w:rPr>
                <w:rFonts w:ascii="Arial" w:eastAsia="Arial" w:hAnsi="Arial" w:cs="Arial"/>
                <w:b/>
                <w:color w:val="000000"/>
                <w:sz w:val="18"/>
              </w:rPr>
              <w:t>Other Non-Executive Directors</w:t>
            </w:r>
          </w:p>
        </w:tc>
        <w:tc>
          <w:tcPr>
            <w:tcW w:w="105" w:type="dxa"/>
            <w:tcBorders>
              <w:top w:val="nil"/>
              <w:left w:val="nil"/>
              <w:bottom w:val="nil"/>
              <w:right w:val="nil"/>
            </w:tcBorders>
            <w:tcMar>
              <w:top w:w="0" w:type="dxa"/>
              <w:left w:w="0" w:type="dxa"/>
              <w:bottom w:w="0" w:type="dxa"/>
              <w:right w:w="0" w:type="dxa"/>
            </w:tcMar>
            <w:vAlign w:val="bottom"/>
          </w:tcPr>
          <w:p w14:paraId="5407B74A" w14:textId="77777777" w:rsidR="00BD180A" w:rsidRDefault="00BD180A"/>
        </w:tc>
        <w:tc>
          <w:tcPr>
            <w:tcW w:w="160" w:type="dxa"/>
            <w:tcBorders>
              <w:top w:val="single" w:sz="8" w:space="0" w:color="F4F4F4"/>
              <w:left w:val="nil"/>
              <w:bottom w:val="single" w:sz="8" w:space="0" w:color="F4F4F4"/>
              <w:right w:val="nil"/>
            </w:tcBorders>
            <w:tcMar>
              <w:top w:w="0" w:type="dxa"/>
              <w:left w:w="53" w:type="dxa"/>
              <w:bottom w:w="0" w:type="dxa"/>
              <w:right w:w="0" w:type="dxa"/>
            </w:tcMar>
            <w:vAlign w:val="bottom"/>
          </w:tcPr>
          <w:p w14:paraId="470F8319" w14:textId="77777777" w:rsidR="00BD180A" w:rsidRDefault="006032AB">
            <w:pPr>
              <w:spacing w:before="33" w:after="30" w:line="288" w:lineRule="auto"/>
            </w:pPr>
            <w:r>
              <w:rPr>
                <w:rFonts w:ascii="Arial" w:eastAsia="Arial" w:hAnsi="Arial" w:cs="Arial"/>
                <w:color w:val="000000"/>
                <w:sz w:val="18"/>
              </w:rPr>
              <w:t>$</w:t>
            </w:r>
          </w:p>
        </w:tc>
        <w:tc>
          <w:tcPr>
            <w:tcW w:w="775" w:type="dxa"/>
            <w:tcBorders>
              <w:top w:val="single" w:sz="8" w:space="0" w:color="F4F4F4"/>
              <w:left w:val="nil"/>
              <w:bottom w:val="single" w:sz="8" w:space="0" w:color="F4F4F4"/>
              <w:right w:val="nil"/>
            </w:tcBorders>
            <w:tcMar>
              <w:top w:w="0" w:type="dxa"/>
              <w:left w:w="0" w:type="dxa"/>
              <w:bottom w:w="0" w:type="dxa"/>
              <w:right w:w="0" w:type="dxa"/>
            </w:tcMar>
            <w:vAlign w:val="bottom"/>
          </w:tcPr>
          <w:p w14:paraId="39254188" w14:textId="77777777" w:rsidR="00BD180A" w:rsidRDefault="006032AB">
            <w:pPr>
              <w:spacing w:before="33" w:after="30" w:line="288" w:lineRule="auto"/>
              <w:jc w:val="right"/>
            </w:pPr>
            <w:r>
              <w:rPr>
                <w:rFonts w:ascii="Arial" w:eastAsia="Arial" w:hAnsi="Arial" w:cs="Arial"/>
                <w:color w:val="000000"/>
                <w:sz w:val="18"/>
              </w:rPr>
              <w:t>130,000 </w:t>
            </w:r>
          </w:p>
        </w:tc>
        <w:tc>
          <w:tcPr>
            <w:tcW w:w="100" w:type="dxa"/>
            <w:tcBorders>
              <w:top w:val="single" w:sz="8" w:space="0" w:color="F4F4F4"/>
              <w:left w:val="nil"/>
              <w:bottom w:val="single" w:sz="8" w:space="0" w:color="F4F4F4"/>
              <w:right w:val="nil"/>
            </w:tcBorders>
            <w:tcMar>
              <w:top w:w="0" w:type="dxa"/>
              <w:left w:w="0" w:type="dxa"/>
              <w:bottom w:w="0" w:type="dxa"/>
              <w:right w:w="15" w:type="dxa"/>
            </w:tcMar>
            <w:vAlign w:val="bottom"/>
          </w:tcPr>
          <w:p w14:paraId="654FC403" w14:textId="77777777" w:rsidR="00BD180A" w:rsidRDefault="00BD180A">
            <w:pPr>
              <w:spacing w:before="33" w:after="30" w:line="288" w:lineRule="auto"/>
              <w:jc w:val="right"/>
            </w:pPr>
          </w:p>
        </w:tc>
      </w:tr>
    </w:tbl>
    <w:p w14:paraId="17E92ADD" w14:textId="77777777" w:rsidR="00BD180A" w:rsidRDefault="006032AB" w:rsidP="006032AB">
      <w:pPr>
        <w:keepNext/>
        <w:numPr>
          <w:ilvl w:val="0"/>
          <w:numId w:val="84"/>
        </w:numPr>
        <w:spacing w:line="288" w:lineRule="auto"/>
        <w:ind w:right="360"/>
        <w:rPr>
          <w:rFonts w:ascii="Arial" w:eastAsia="Arial" w:hAnsi="Arial" w:cs="Arial"/>
          <w:color w:val="64615D"/>
          <w:sz w:val="18"/>
        </w:rPr>
      </w:pPr>
      <w:r>
        <w:rPr>
          <w:rFonts w:ascii="Arial" w:eastAsia="Arial" w:hAnsi="Arial" w:cs="Arial"/>
          <w:color w:val="64615D"/>
          <w:sz w:val="18"/>
        </w:rPr>
        <w:t>All non-executive directors receive an annual fee for their Board service, and the chairpersons of our standing committees receive an additional annual fee for their chair services.</w:t>
      </w:r>
    </w:p>
    <w:p w14:paraId="671E1615" w14:textId="77777777" w:rsidR="00BD180A" w:rsidRDefault="006032AB" w:rsidP="006032AB">
      <w:pPr>
        <w:numPr>
          <w:ilvl w:val="0"/>
          <w:numId w:val="84"/>
        </w:numPr>
        <w:spacing w:line="288" w:lineRule="auto"/>
        <w:ind w:right="360"/>
        <w:rPr>
          <w:rFonts w:ascii="Arial" w:eastAsia="Arial" w:hAnsi="Arial" w:cs="Arial"/>
          <w:color w:val="64615D"/>
          <w:sz w:val="18"/>
        </w:rPr>
      </w:pPr>
      <w:r>
        <w:rPr>
          <w:rFonts w:ascii="Arial" w:eastAsia="Arial" w:hAnsi="Arial" w:cs="Arial"/>
          <w:color w:val="64615D"/>
          <w:sz w:val="18"/>
        </w:rPr>
        <w:t>Separate meeting fees for attending Board and committee meetings were elim</w:t>
      </w:r>
      <w:r>
        <w:rPr>
          <w:rFonts w:ascii="Arial" w:eastAsia="Arial" w:hAnsi="Arial" w:cs="Arial"/>
          <w:color w:val="64615D"/>
          <w:sz w:val="18"/>
        </w:rPr>
        <w:t>inated in 2019.</w:t>
      </w:r>
    </w:p>
    <w:p w14:paraId="08420D82" w14:textId="77777777" w:rsidR="00BD180A" w:rsidRDefault="006032AB" w:rsidP="006032AB">
      <w:pPr>
        <w:numPr>
          <w:ilvl w:val="0"/>
          <w:numId w:val="84"/>
        </w:numPr>
        <w:spacing w:line="288" w:lineRule="auto"/>
        <w:ind w:right="360"/>
        <w:rPr>
          <w:rFonts w:ascii="Arial" w:eastAsia="Arial" w:hAnsi="Arial" w:cs="Arial"/>
          <w:color w:val="64615D"/>
          <w:sz w:val="18"/>
        </w:rPr>
      </w:pPr>
      <w:r>
        <w:rPr>
          <w:rFonts w:ascii="Arial" w:eastAsia="Arial" w:hAnsi="Arial" w:cs="Arial"/>
          <w:color w:val="64615D"/>
          <w:sz w:val="18"/>
        </w:rPr>
        <w:t>Non-executive directors receive an annual equity award to compensate them for services rendered as well as to further align their long-term interests with those of our stockholders. The amounts in the table represent the grant date fair val</w:t>
      </w:r>
      <w:r>
        <w:rPr>
          <w:rFonts w:ascii="Arial" w:eastAsia="Arial" w:hAnsi="Arial" w:cs="Arial"/>
          <w:color w:val="64615D"/>
          <w:sz w:val="18"/>
        </w:rPr>
        <w:t>ue of awards granted to our non-executive directors. See “—Equity Compensation” below.</w:t>
      </w:r>
    </w:p>
    <w:p w14:paraId="690CDA96"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Equity Compensation</w:t>
      </w:r>
    </w:p>
    <w:p w14:paraId="2D2AACB2"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Each year, the Committee considers and recommends to our Board the form of annual equity awards to be granted to our non-executive directors. The form of annual equity awards may include any equity instrument that is available for issuance to non-executive</w:t>
      </w:r>
      <w:r>
        <w:rPr>
          <w:rFonts w:ascii="Arial" w:eastAsia="Arial" w:hAnsi="Arial" w:cs="Arial"/>
          <w:sz w:val="19"/>
        </w:rPr>
        <w:t xml:space="preserve"> directors under the Company's equity plan. The terms of the awards (</w:t>
      </w:r>
      <w:r>
        <w:rPr>
          <w:rFonts w:ascii="Arial" w:eastAsia="Arial" w:hAnsi="Arial" w:cs="Arial"/>
          <w:i/>
          <w:sz w:val="19"/>
        </w:rPr>
        <w:t>e.g.</w:t>
      </w:r>
      <w:r>
        <w:rPr>
          <w:rFonts w:ascii="Arial" w:eastAsia="Arial" w:hAnsi="Arial" w:cs="Arial"/>
          <w:sz w:val="19"/>
        </w:rPr>
        <w:t>, cash vs. share settled, vesting, change of control, retirement) are approved by the Board, following a recommendation by the Committee. For the last several years, the annual equity</w:t>
      </w:r>
      <w:r>
        <w:rPr>
          <w:rFonts w:ascii="Arial" w:eastAsia="Arial" w:hAnsi="Arial" w:cs="Arial"/>
          <w:sz w:val="19"/>
        </w:rPr>
        <w:t xml:space="preserve"> awards granted to non-executive directors have been in the form of time-based RSUs. Unless the Committee determines otherwise (before the beginning of the year for which equity awards are earned), we anticipate that future equity awards will continue to b</w:t>
      </w:r>
      <w:r>
        <w:rPr>
          <w:rFonts w:ascii="Arial" w:eastAsia="Arial" w:hAnsi="Arial" w:cs="Arial"/>
          <w:sz w:val="19"/>
        </w:rPr>
        <w:t>e granted in the form of time-based RSUs.</w:t>
      </w:r>
    </w:p>
    <w:p w14:paraId="592FFA56" w14:textId="77777777" w:rsidR="00BD180A" w:rsidRDefault="006032AB">
      <w:pPr>
        <w:keepNext/>
        <w:spacing w:before="100" w:after="100" w:line="288" w:lineRule="auto"/>
        <w:rPr>
          <w:rFonts w:ascii="Arial" w:eastAsia="Arial" w:hAnsi="Arial" w:cs="Arial"/>
          <w:b/>
          <w:color w:val="64615D"/>
          <w:sz w:val="19"/>
        </w:rPr>
      </w:pPr>
      <w:r>
        <w:rPr>
          <w:rFonts w:ascii="Arial" w:eastAsia="Arial" w:hAnsi="Arial" w:cs="Arial"/>
          <w:b/>
          <w:sz w:val="19"/>
        </w:rPr>
        <w:t>Vesting of Awards</w:t>
      </w:r>
    </w:p>
    <w:p w14:paraId="20A38EA2"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Beginning with the 2018 annual equity awards, RSUs granted to non-executive directors vest in their entirety one-year from the grant date or earlier upon the director’s retirement, death or disabi</w:t>
      </w:r>
      <w:r>
        <w:rPr>
          <w:rFonts w:ascii="Arial" w:eastAsia="Arial" w:hAnsi="Arial" w:cs="Arial"/>
          <w:sz w:val="19"/>
        </w:rPr>
        <w:t>lity. RSUs granted to non-executive directors prior to 2018 vest in their entirety three years from the grant date or earlier upon the director’s retirement, death or disability.</w:t>
      </w:r>
    </w:p>
    <w:p w14:paraId="3DA3AB14"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Messrs. Wender, Culang, Muzio and Spiegel and Ms. Lisa Hess currently are ret</w:t>
      </w:r>
      <w:r>
        <w:rPr>
          <w:rFonts w:ascii="Arial" w:eastAsia="Arial" w:hAnsi="Arial" w:cs="Arial"/>
          <w:sz w:val="19"/>
        </w:rPr>
        <w:t>irement eligible (defined as age 65 and five years of service or age 55 and 10 years of service). In addition, the Committee, in its discretion, may accelerate vesting under certain circumstances if the non-executive director has a separation from service,</w:t>
      </w:r>
      <w:r>
        <w:rPr>
          <w:rFonts w:ascii="Arial" w:eastAsia="Arial" w:hAnsi="Arial" w:cs="Arial"/>
          <w:sz w:val="19"/>
        </w:rPr>
        <w:t xml:space="preserve"> including a separation from service following a change of control.</w:t>
      </w:r>
    </w:p>
    <w:p w14:paraId="4AE6EA05" w14:textId="77777777" w:rsidR="00BD180A" w:rsidRDefault="006032AB">
      <w:pPr>
        <w:keepNext/>
        <w:spacing w:before="100" w:after="100" w:line="288" w:lineRule="auto"/>
        <w:rPr>
          <w:rFonts w:ascii="Arial" w:eastAsia="Arial" w:hAnsi="Arial" w:cs="Arial"/>
          <w:b/>
          <w:color w:val="64615D"/>
          <w:sz w:val="19"/>
        </w:rPr>
      </w:pPr>
      <w:r>
        <w:rPr>
          <w:rFonts w:ascii="Arial" w:eastAsia="Arial" w:hAnsi="Arial" w:cs="Arial"/>
          <w:b/>
          <w:sz w:val="19"/>
        </w:rPr>
        <w:t>Conversion of Awards into Shares</w:t>
      </w:r>
    </w:p>
    <w:p w14:paraId="17AC8DCC"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Beginning with the annual equity award granted to non-executive directors in 2020, RSUs granted to our non-executive directors are expected to be convertib</w:t>
      </w:r>
      <w:r>
        <w:rPr>
          <w:rFonts w:ascii="Arial" w:eastAsia="Arial" w:hAnsi="Arial" w:cs="Arial"/>
          <w:sz w:val="19"/>
        </w:rPr>
        <w:t xml:space="preserve">le into shares at the time they vest (generally one-year from the date of grant). The equity awards granted to our non-executive directors prior to 2020, which represent all other outstanding equity awards granted to our non-executive directors, generally </w:t>
      </w:r>
      <w:r>
        <w:rPr>
          <w:rFonts w:ascii="Arial" w:eastAsia="Arial" w:hAnsi="Arial" w:cs="Arial"/>
          <w:sz w:val="19"/>
        </w:rPr>
        <w:t>are not converted into shares until the director’s termination of service with us, notwithstanding the earlier vesting of these awards. Each phantom share or RSU is convertible into one share of our common stock. The outstanding equity awards do not entitl</w:t>
      </w:r>
      <w:r>
        <w:rPr>
          <w:rFonts w:ascii="Arial" w:eastAsia="Arial" w:hAnsi="Arial" w:cs="Arial"/>
          <w:sz w:val="19"/>
        </w:rPr>
        <w:t xml:space="preserve">e our non-executive directors to voting rights. Separately, in order to ensure that directors continue to have substantial pay at risk associated with their annual equity awards for the full tenure of their service to the Company, effective November 2019, </w:t>
      </w:r>
      <w:r>
        <w:rPr>
          <w:rFonts w:ascii="Arial" w:eastAsia="Arial" w:hAnsi="Arial" w:cs="Arial"/>
          <w:sz w:val="19"/>
        </w:rPr>
        <w:t>the Board increased the non-executive directors’ stock ownership requirements to a multiple of five times the applicable cash retainer. See “—Stock Ownership Requirements” below. This increased ownership requirement is in addition to the structural ownersh</w:t>
      </w:r>
      <w:r>
        <w:rPr>
          <w:rFonts w:ascii="Arial" w:eastAsia="Arial" w:hAnsi="Arial" w:cs="Arial"/>
          <w:sz w:val="19"/>
        </w:rPr>
        <w:t>ip requirement for our independent directors’ outstanding RSUs granted prior to 2020, which remain non-convertible into shares until the director’s termination of service with us, as discussed above.</w:t>
      </w:r>
    </w:p>
    <w:p w14:paraId="51C885A1" w14:textId="77777777" w:rsidR="00BD180A" w:rsidRDefault="006032AB">
      <w:pPr>
        <w:keepNext/>
        <w:spacing w:before="100" w:after="100" w:line="288" w:lineRule="auto"/>
        <w:rPr>
          <w:rFonts w:ascii="Arial" w:eastAsia="Arial" w:hAnsi="Arial" w:cs="Arial"/>
          <w:b/>
          <w:color w:val="64615D"/>
          <w:sz w:val="19"/>
        </w:rPr>
      </w:pPr>
      <w:r>
        <w:rPr>
          <w:rFonts w:ascii="Arial" w:eastAsia="Arial" w:hAnsi="Arial" w:cs="Arial"/>
          <w:b/>
          <w:sz w:val="19"/>
        </w:rPr>
        <w:t>Dividends</w:t>
      </w:r>
    </w:p>
    <w:p w14:paraId="14BB4603"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In February 2020, the Board approved an amendm</w:t>
      </w:r>
      <w:r>
        <w:rPr>
          <w:rFonts w:ascii="Arial" w:eastAsia="Arial" w:hAnsi="Arial" w:cs="Arial"/>
          <w:sz w:val="19"/>
        </w:rPr>
        <w:t>ent of outstanding RSUs held by non-executive directors to add dividend equivalent rights to such awards (“Director Equity Amendment”). The Director Equity Amendment was made in conjunction with the Board’s approval of an increase in the quarterly dividend</w:t>
      </w:r>
      <w:r>
        <w:rPr>
          <w:rFonts w:ascii="Arial" w:eastAsia="Arial" w:hAnsi="Arial" w:cs="Arial"/>
          <w:sz w:val="19"/>
        </w:rPr>
        <w:t xml:space="preserve"> to the Company’s stockholders from $0.0025 per share to $0.125 per share, effective for the first quarter of 2020. The Board approved the Director Equity Amendment to further align the compensation of directors with the interests of the Company’s stockhol</w:t>
      </w:r>
      <w:r>
        <w:rPr>
          <w:rFonts w:ascii="Arial" w:eastAsia="Arial" w:hAnsi="Arial" w:cs="Arial"/>
          <w:sz w:val="19"/>
        </w:rPr>
        <w:t>ders. The Director Equity Amendment resulted in a modest increase in the fair value of the outstanding RSUs subject to the amendment, which incremental value is reflected in the “Stock Awards” column of the 2020 Director Compensation Table below.</w:t>
      </w:r>
    </w:p>
    <w:p w14:paraId="6F79905E"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For the n</w:t>
      </w:r>
      <w:r>
        <w:rPr>
          <w:rFonts w:ascii="Arial" w:eastAsia="Arial" w:hAnsi="Arial" w:cs="Arial"/>
          <w:sz w:val="19"/>
        </w:rPr>
        <w:t>on-executive directors’ outstanding equity awards, including RSUs granted in 2020, dividend equivalents will be credited in an amount equal to the per-share cash dividend paid by the Company multiplied by the total number of RSUs subject to such award when</w:t>
      </w:r>
      <w:r>
        <w:rPr>
          <w:rFonts w:ascii="Arial" w:eastAsia="Arial" w:hAnsi="Arial" w:cs="Arial"/>
          <w:sz w:val="19"/>
        </w:rPr>
        <w:t xml:space="preserve"> dividends are paid on shares of the Company common stock. Dividend equivalents will accrue on unvested equity awards in a non-interest-bearing book account and will not be paid to non-executive directors before vesting of the awards. The dividend equivale</w:t>
      </w:r>
      <w:r>
        <w:rPr>
          <w:rFonts w:ascii="Arial" w:eastAsia="Arial" w:hAnsi="Arial" w:cs="Arial"/>
          <w:sz w:val="19"/>
        </w:rPr>
        <w:t>nts will be paid in cash when the equity awards vest. Any dividend equivalents credited to an RSU award are subject to the same vesting, payment, forfeiture and other terms and conditions as the related award. If and to the extent that the underlying equit</w:t>
      </w:r>
      <w:r>
        <w:rPr>
          <w:rFonts w:ascii="Arial" w:eastAsia="Arial" w:hAnsi="Arial" w:cs="Arial"/>
          <w:sz w:val="19"/>
        </w:rPr>
        <w:t>y awards are forfeited, all related dividend equivalents will be forfeited. For vested equity awards that remain subject to post-vesting holding until a director’s termination of service, dividend equivalents will be paid in cash when dividends are paid on</w:t>
      </w:r>
      <w:r>
        <w:rPr>
          <w:rFonts w:ascii="Arial" w:eastAsia="Arial" w:hAnsi="Arial" w:cs="Arial"/>
          <w:sz w:val="19"/>
        </w:rPr>
        <w:t xml:space="preserve"> the underlying common stock of the Company, unless the equity award is deferred under the Company’s deferred compensation plans as discussed below.</w:t>
      </w:r>
    </w:p>
    <w:p w14:paraId="25A45798"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Any director who joins the Board prior to, or in connection with, the Company’s annual meeting of stockhold</w:t>
      </w:r>
      <w:r>
        <w:rPr>
          <w:rFonts w:ascii="Arial" w:eastAsia="Arial" w:hAnsi="Arial" w:cs="Arial"/>
          <w:sz w:val="19"/>
        </w:rPr>
        <w:t>ers is entitled to a full annual equity award at the regularly scheduled quarterly Board meeting immediately following the Company’s annual meeting. Effective through December 31, 2019, directors who left the Board other than for cause (including in the ev</w:t>
      </w:r>
      <w:r>
        <w:rPr>
          <w:rFonts w:ascii="Arial" w:eastAsia="Arial" w:hAnsi="Arial" w:cs="Arial"/>
          <w:sz w:val="19"/>
        </w:rPr>
        <w:t>ent of retirement, death or disability) were entitled to a pro-rated cash award for the period of time served since the Company’s last annual meeting of stockholders. This award was calculated by dividing the number of days served since the last annual mee</w:t>
      </w:r>
      <w:r>
        <w:rPr>
          <w:rFonts w:ascii="Arial" w:eastAsia="Arial" w:hAnsi="Arial" w:cs="Arial"/>
          <w:sz w:val="19"/>
        </w:rPr>
        <w:t>ting of stockholders by 365 and multiplying this percentage by the fair market value of the annual equity award to non-executive directors.</w:t>
      </w:r>
    </w:p>
    <w:p w14:paraId="2CC115FF"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Nonqualified Deferred Compensation</w:t>
      </w:r>
    </w:p>
    <w:p w14:paraId="06759ED3"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We maintain a voluntary deferred compensation plan for our non-executive director</w:t>
      </w:r>
      <w:r>
        <w:rPr>
          <w:rFonts w:ascii="Arial" w:eastAsia="Arial" w:hAnsi="Arial" w:cs="Arial"/>
          <w:sz w:val="19"/>
        </w:rPr>
        <w:t>s. The voluntary deferred compensation plan allows non-executive directors to defer (or if amounts were previously deferred, to re-defer subject to certain limitations) receipt of all or a portion of their cash compensation and shares underlying equity awa</w:t>
      </w:r>
      <w:r>
        <w:rPr>
          <w:rFonts w:ascii="Arial" w:eastAsia="Arial" w:hAnsi="Arial" w:cs="Arial"/>
          <w:sz w:val="19"/>
        </w:rPr>
        <w:t>rds, including accrued dividends on such shares. Our non-executive directors are not entitled to participate in our retirement plans. See “Executive Compensation—Nonqualified Deferred Compensation” below for more information.</w:t>
      </w:r>
    </w:p>
    <w:p w14:paraId="695AA731"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Stock Ownership Requirements</w:t>
      </w:r>
    </w:p>
    <w:p w14:paraId="55CCF8E3"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O</w:t>
      </w:r>
      <w:r>
        <w:rPr>
          <w:rFonts w:ascii="Arial" w:eastAsia="Arial" w:hAnsi="Arial" w:cs="Arial"/>
          <w:sz w:val="19"/>
        </w:rPr>
        <w:t>ur Board views equity ownership in Radian as an important means of aligning directors’ and stockholders’ interests, and it has adopted meaningful stock ownership guidelines for the Company’s non-executive directors. As discussed above, effective November 2</w:t>
      </w:r>
      <w:r>
        <w:rPr>
          <w:rFonts w:ascii="Arial" w:eastAsia="Arial" w:hAnsi="Arial" w:cs="Arial"/>
          <w:sz w:val="19"/>
        </w:rPr>
        <w:t>019, the Board increased the stock ownership requirements from $350,000 (approximately 3xs cash retainer) for non-executive directors other than our non-executive Chairman to a multiple of five times his/her annual cash retainer. The stock ownership requir</w:t>
      </w:r>
      <w:r>
        <w:rPr>
          <w:rFonts w:ascii="Arial" w:eastAsia="Arial" w:hAnsi="Arial" w:cs="Arial"/>
          <w:sz w:val="19"/>
        </w:rPr>
        <w:t>ements for our non-executive Chairman (previously $1,500,000) also were changed to a multiple of five times his cash retainer. Each non-executive director has a period of five-years, measured from the time he or she joined the Board, to comply with the own</w:t>
      </w:r>
      <w:r>
        <w:rPr>
          <w:rFonts w:ascii="Arial" w:eastAsia="Arial" w:hAnsi="Arial" w:cs="Arial"/>
          <w:sz w:val="19"/>
        </w:rPr>
        <w:t>ership requirement. Unless a director holds more than the applicable ownership requirement, that director is not permitted to sell shares of the Company, subject to certain limited exceptions. Giving effect to the compliance period, each of our non-executi</w:t>
      </w:r>
      <w:r>
        <w:rPr>
          <w:rFonts w:ascii="Arial" w:eastAsia="Arial" w:hAnsi="Arial" w:cs="Arial"/>
          <w:sz w:val="19"/>
        </w:rPr>
        <w:t>ve directors is currently in compliance with our stock ownership requirements.</w:t>
      </w:r>
    </w:p>
    <w:p w14:paraId="3375007F"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Other Items</w:t>
      </w:r>
    </w:p>
    <w:p w14:paraId="2AA0CE6C" w14:textId="77777777" w:rsidR="00BD180A" w:rsidRDefault="006032AB">
      <w:pPr>
        <w:spacing w:before="100" w:after="100" w:line="288" w:lineRule="auto"/>
        <w:rPr>
          <w:rFonts w:ascii="Arial" w:eastAsia="Arial" w:hAnsi="Arial" w:cs="Arial"/>
          <w:color w:val="64615D"/>
          <w:sz w:val="19"/>
        </w:rPr>
      </w:pPr>
      <w:r>
        <w:rPr>
          <w:rFonts w:ascii="Arial" w:eastAsia="Arial" w:hAnsi="Arial" w:cs="Arial"/>
          <w:sz w:val="19"/>
        </w:rPr>
        <w:t>In addition to the amounts reported above, we also pay for or reimburse directors for travel expenses related to attending Board, committee or other company business</w:t>
      </w:r>
      <w:r>
        <w:rPr>
          <w:rFonts w:ascii="Arial" w:eastAsia="Arial" w:hAnsi="Arial" w:cs="Arial"/>
          <w:sz w:val="19"/>
        </w:rPr>
        <w:t xml:space="preserve"> meetings and approved educational seminars.</w:t>
      </w:r>
    </w:p>
    <w:p w14:paraId="761BC73E" w14:textId="77777777" w:rsidR="00BD180A" w:rsidRDefault="006032AB">
      <w:pPr>
        <w:keepNext/>
        <w:spacing w:before="100" w:after="100" w:line="288" w:lineRule="auto"/>
        <w:rPr>
          <w:rFonts w:ascii="Arial" w:eastAsia="Arial" w:hAnsi="Arial" w:cs="Arial"/>
          <w:color w:val="64615D"/>
          <w:sz w:val="19"/>
        </w:rPr>
      </w:pPr>
      <w:r>
        <w:rPr>
          <w:rFonts w:ascii="Arial" w:eastAsia="Arial" w:hAnsi="Arial" w:cs="Arial"/>
          <w:sz w:val="19"/>
        </w:rPr>
        <w:t>The following table provides information about compensation paid to each of our non-executive directors in 2020.</w:t>
      </w:r>
    </w:p>
    <w:p w14:paraId="22B796B4" w14:textId="77777777" w:rsidR="00BD180A" w:rsidRDefault="006032AB">
      <w:pPr>
        <w:keepNext/>
        <w:spacing w:before="100" w:after="100" w:line="288" w:lineRule="auto"/>
        <w:jc w:val="center"/>
        <w:rPr>
          <w:rFonts w:ascii="Arial" w:eastAsia="Arial" w:hAnsi="Arial" w:cs="Arial"/>
          <w:b/>
          <w:color w:val="64615D"/>
          <w:sz w:val="19"/>
        </w:rPr>
      </w:pPr>
      <w:r>
        <w:rPr>
          <w:rFonts w:ascii="Arial" w:eastAsia="Arial" w:hAnsi="Arial" w:cs="Arial"/>
          <w:b/>
          <w:sz w:val="19"/>
        </w:rPr>
        <w:t>2020 Director Compensation</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474"/>
        <w:gridCol w:w="102"/>
        <w:gridCol w:w="245"/>
        <w:gridCol w:w="1474"/>
        <w:gridCol w:w="102"/>
        <w:gridCol w:w="1474"/>
        <w:gridCol w:w="102"/>
        <w:gridCol w:w="1474"/>
        <w:gridCol w:w="102"/>
        <w:gridCol w:w="245"/>
        <w:gridCol w:w="1474"/>
        <w:gridCol w:w="102"/>
      </w:tblGrid>
      <w:tr w:rsidR="00BD180A" w14:paraId="7D2FF43A" w14:textId="77777777">
        <w:trPr>
          <w:cantSplit/>
        </w:trPr>
        <w:tc>
          <w:tcPr>
            <w:tcW w:w="1875" w:type="dxa"/>
            <w:tcBorders>
              <w:top w:val="nil"/>
              <w:left w:val="nil"/>
              <w:bottom w:val="single" w:sz="8" w:space="0" w:color="C7C9C7"/>
              <w:right w:val="nil"/>
            </w:tcBorders>
            <w:tcMar>
              <w:top w:w="0" w:type="dxa"/>
              <w:left w:w="53" w:type="dxa"/>
              <w:bottom w:w="0" w:type="dxa"/>
              <w:right w:w="53" w:type="dxa"/>
            </w:tcMar>
            <w:vAlign w:val="bottom"/>
          </w:tcPr>
          <w:p w14:paraId="781D308F" w14:textId="77777777" w:rsidR="00BD180A" w:rsidRDefault="006032AB">
            <w:pPr>
              <w:keepNext/>
              <w:spacing w:before="53" w:after="30" w:line="288" w:lineRule="auto"/>
            </w:pPr>
            <w:r>
              <w:rPr>
                <w:rFonts w:ascii="Arial" w:eastAsia="Arial" w:hAnsi="Arial" w:cs="Arial"/>
                <w:b/>
                <w:color w:val="000000"/>
                <w:sz w:val="18"/>
              </w:rPr>
              <w:t>Name</w:t>
            </w:r>
          </w:p>
        </w:tc>
        <w:tc>
          <w:tcPr>
            <w:tcW w:w="1545" w:type="dxa"/>
            <w:gridSpan w:val="2"/>
            <w:tcBorders>
              <w:top w:val="nil"/>
              <w:left w:val="single" w:sz="8" w:space="0" w:color="FFFFFF"/>
              <w:bottom w:val="single" w:sz="8" w:space="0" w:color="C7C9C7"/>
              <w:right w:val="nil"/>
            </w:tcBorders>
            <w:tcMar>
              <w:top w:w="0" w:type="dxa"/>
              <w:left w:w="53" w:type="dxa"/>
              <w:bottom w:w="0" w:type="dxa"/>
              <w:right w:w="53" w:type="dxa"/>
            </w:tcMar>
            <w:vAlign w:val="bottom"/>
          </w:tcPr>
          <w:p w14:paraId="12DCCE7F" w14:textId="77777777" w:rsidR="00BD180A" w:rsidRDefault="006032AB">
            <w:pPr>
              <w:keepNext/>
              <w:spacing w:before="53" w:line="288" w:lineRule="auto"/>
              <w:jc w:val="center"/>
            </w:pPr>
            <w:r>
              <w:rPr>
                <w:rFonts w:ascii="Arial" w:eastAsia="Arial" w:hAnsi="Arial" w:cs="Arial"/>
                <w:b/>
                <w:color w:val="000000"/>
                <w:sz w:val="18"/>
              </w:rPr>
              <w:t>Fees Earned or Paid in Cash</w:t>
            </w:r>
          </w:p>
          <w:p w14:paraId="3BEA8B05" w14:textId="77777777" w:rsidR="00BD180A" w:rsidRDefault="006032AB">
            <w:pPr>
              <w:spacing w:after="30" w:line="288" w:lineRule="auto"/>
              <w:jc w:val="center"/>
            </w:pPr>
            <w:r>
              <w:rPr>
                <w:rFonts w:ascii="Arial" w:eastAsia="Arial" w:hAnsi="Arial" w:cs="Arial"/>
                <w:b/>
                <w:color w:val="000000"/>
                <w:sz w:val="18"/>
              </w:rPr>
              <w:t>($)</w:t>
            </w:r>
          </w:p>
        </w:tc>
        <w:tc>
          <w:tcPr>
            <w:tcW w:w="240" w:type="dxa"/>
            <w:tcBorders>
              <w:top w:val="nil"/>
              <w:left w:val="single" w:sz="8" w:space="0" w:color="FFFFFF"/>
              <w:bottom w:val="single" w:sz="8" w:space="0" w:color="C7C9C7"/>
              <w:right w:val="nil"/>
            </w:tcBorders>
            <w:tcMar>
              <w:top w:w="0" w:type="dxa"/>
              <w:left w:w="0" w:type="dxa"/>
              <w:bottom w:w="0" w:type="dxa"/>
              <w:right w:w="0" w:type="dxa"/>
            </w:tcMar>
            <w:vAlign w:val="bottom"/>
          </w:tcPr>
          <w:p w14:paraId="2FE41117" w14:textId="77777777" w:rsidR="00BD180A" w:rsidRDefault="00BD180A">
            <w:pPr>
              <w:keepNext/>
            </w:pPr>
          </w:p>
        </w:tc>
        <w:tc>
          <w:tcPr>
            <w:tcW w:w="1545" w:type="dxa"/>
            <w:gridSpan w:val="2"/>
            <w:tcBorders>
              <w:top w:val="nil"/>
              <w:left w:val="single" w:sz="8" w:space="0" w:color="FFFFFF"/>
              <w:bottom w:val="single" w:sz="8" w:space="0" w:color="C7C9C7"/>
              <w:right w:val="nil"/>
            </w:tcBorders>
            <w:tcMar>
              <w:top w:w="0" w:type="dxa"/>
              <w:left w:w="53" w:type="dxa"/>
              <w:bottom w:w="0" w:type="dxa"/>
              <w:right w:w="53" w:type="dxa"/>
            </w:tcMar>
            <w:vAlign w:val="bottom"/>
          </w:tcPr>
          <w:p w14:paraId="5B7063C3"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Stock</w:t>
            </w:r>
          </w:p>
          <w:p w14:paraId="01B029D4" w14:textId="77777777" w:rsidR="00BD180A" w:rsidRDefault="006032AB">
            <w:pPr>
              <w:spacing w:line="288" w:lineRule="auto"/>
              <w:jc w:val="center"/>
              <w:rPr>
                <w:rFonts w:ascii="Arial" w:eastAsia="Arial" w:hAnsi="Arial" w:cs="Arial"/>
                <w:b/>
                <w:sz w:val="18"/>
              </w:rPr>
            </w:pPr>
            <w:r>
              <w:rPr>
                <w:rFonts w:ascii="Arial" w:eastAsia="Arial" w:hAnsi="Arial" w:cs="Arial"/>
                <w:b/>
                <w:sz w:val="18"/>
              </w:rPr>
              <w:t xml:space="preserve">Awards </w:t>
            </w:r>
            <w:r>
              <w:rPr>
                <w:rFonts w:ascii="Arial" w:eastAsia="Arial" w:hAnsi="Arial" w:cs="Arial"/>
                <w:b/>
                <w:sz w:val="18"/>
                <w:vertAlign w:val="superscript"/>
              </w:rPr>
              <w:t>(1)</w:t>
            </w:r>
          </w:p>
          <w:p w14:paraId="5E415267"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w:t>
            </w:r>
          </w:p>
        </w:tc>
        <w:tc>
          <w:tcPr>
            <w:tcW w:w="1545" w:type="dxa"/>
            <w:gridSpan w:val="2"/>
            <w:tcBorders>
              <w:top w:val="nil"/>
              <w:left w:val="single" w:sz="8" w:space="0" w:color="FFFFFF"/>
              <w:bottom w:val="single" w:sz="8" w:space="0" w:color="C7C9C7"/>
              <w:right w:val="nil"/>
            </w:tcBorders>
            <w:tcMar>
              <w:top w:w="0" w:type="dxa"/>
              <w:left w:w="53" w:type="dxa"/>
              <w:bottom w:w="0" w:type="dxa"/>
              <w:right w:w="53" w:type="dxa"/>
            </w:tcMar>
            <w:vAlign w:val="bottom"/>
          </w:tcPr>
          <w:p w14:paraId="0B030F97"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 xml:space="preserve">Change to </w:t>
            </w:r>
            <w:r>
              <w:rPr>
                <w:rFonts w:ascii="Arial" w:eastAsia="Arial" w:hAnsi="Arial" w:cs="Arial"/>
                <w:b/>
                <w:sz w:val="18"/>
              </w:rPr>
              <w:t>Nonqualified Deferred Compensation Earnings</w:t>
            </w:r>
            <w:r>
              <w:rPr>
                <w:rFonts w:ascii="Arial" w:eastAsia="Arial" w:hAnsi="Arial" w:cs="Arial"/>
                <w:b/>
                <w:sz w:val="18"/>
                <w:vertAlign w:val="superscript"/>
              </w:rPr>
              <w:t xml:space="preserve"> (2)</w:t>
            </w:r>
          </w:p>
          <w:p w14:paraId="0F79D9FE"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w:t>
            </w:r>
          </w:p>
        </w:tc>
        <w:tc>
          <w:tcPr>
            <w:tcW w:w="1545" w:type="dxa"/>
            <w:gridSpan w:val="2"/>
            <w:tcBorders>
              <w:top w:val="nil"/>
              <w:left w:val="single" w:sz="8" w:space="0" w:color="FFFFFF"/>
              <w:bottom w:val="single" w:sz="8" w:space="0" w:color="C7C9C7"/>
              <w:right w:val="nil"/>
            </w:tcBorders>
            <w:tcMar>
              <w:top w:w="0" w:type="dxa"/>
              <w:left w:w="53" w:type="dxa"/>
              <w:bottom w:w="0" w:type="dxa"/>
              <w:right w:w="53" w:type="dxa"/>
            </w:tcMar>
            <w:vAlign w:val="bottom"/>
          </w:tcPr>
          <w:p w14:paraId="50AC9959" w14:textId="77777777" w:rsidR="00BD180A" w:rsidRDefault="006032AB">
            <w:pPr>
              <w:keepNext/>
              <w:spacing w:before="53" w:line="288" w:lineRule="auto"/>
              <w:jc w:val="center"/>
            </w:pPr>
            <w:r>
              <w:rPr>
                <w:rFonts w:ascii="Arial" w:eastAsia="Arial" w:hAnsi="Arial" w:cs="Arial"/>
                <w:b/>
                <w:color w:val="000000"/>
                <w:sz w:val="18"/>
              </w:rPr>
              <w:t>All Other</w:t>
            </w:r>
          </w:p>
          <w:p w14:paraId="0883CE64" w14:textId="77777777" w:rsidR="00BD180A" w:rsidRDefault="006032AB">
            <w:pPr>
              <w:spacing w:line="288" w:lineRule="auto"/>
              <w:jc w:val="center"/>
            </w:pPr>
            <w:r>
              <w:rPr>
                <w:rFonts w:ascii="Arial" w:eastAsia="Arial" w:hAnsi="Arial" w:cs="Arial"/>
                <w:b/>
                <w:color w:val="000000"/>
                <w:sz w:val="18"/>
              </w:rPr>
              <w:t>Compensation</w:t>
            </w:r>
          </w:p>
          <w:p w14:paraId="43918AC0" w14:textId="77777777" w:rsidR="00BD180A" w:rsidRDefault="006032AB">
            <w:pPr>
              <w:spacing w:after="30" w:line="288" w:lineRule="auto"/>
              <w:jc w:val="center"/>
            </w:pPr>
            <w:r>
              <w:rPr>
                <w:rFonts w:ascii="Arial" w:eastAsia="Arial" w:hAnsi="Arial" w:cs="Arial"/>
                <w:b/>
                <w:color w:val="000000"/>
                <w:sz w:val="18"/>
              </w:rPr>
              <w:t>($)</w:t>
            </w:r>
          </w:p>
        </w:tc>
        <w:tc>
          <w:tcPr>
            <w:tcW w:w="240" w:type="dxa"/>
            <w:tcBorders>
              <w:top w:val="nil"/>
              <w:left w:val="nil"/>
              <w:bottom w:val="single" w:sz="8" w:space="0" w:color="C7C9C7"/>
              <w:right w:val="nil"/>
            </w:tcBorders>
            <w:tcMar>
              <w:top w:w="0" w:type="dxa"/>
              <w:left w:w="0" w:type="dxa"/>
              <w:bottom w:w="0" w:type="dxa"/>
              <w:right w:w="0" w:type="dxa"/>
            </w:tcMar>
            <w:vAlign w:val="bottom"/>
          </w:tcPr>
          <w:p w14:paraId="4184B8F9" w14:textId="77777777" w:rsidR="00BD180A" w:rsidRDefault="00BD180A">
            <w:pPr>
              <w:keepNext/>
            </w:pPr>
          </w:p>
        </w:tc>
        <w:tc>
          <w:tcPr>
            <w:tcW w:w="1545" w:type="dxa"/>
            <w:gridSpan w:val="2"/>
            <w:tcBorders>
              <w:top w:val="nil"/>
              <w:left w:val="single" w:sz="8" w:space="0" w:color="FFFFFF"/>
              <w:bottom w:val="single" w:sz="8" w:space="0" w:color="C7C9C7"/>
              <w:right w:val="nil"/>
            </w:tcBorders>
            <w:tcMar>
              <w:top w:w="0" w:type="dxa"/>
              <w:left w:w="53" w:type="dxa"/>
              <w:bottom w:w="0" w:type="dxa"/>
              <w:right w:w="53" w:type="dxa"/>
            </w:tcMar>
            <w:vAlign w:val="bottom"/>
          </w:tcPr>
          <w:p w14:paraId="1BB8FE67" w14:textId="77777777" w:rsidR="00BD180A" w:rsidRDefault="006032AB">
            <w:pPr>
              <w:keepNext/>
              <w:spacing w:before="53" w:line="288" w:lineRule="auto"/>
              <w:jc w:val="center"/>
            </w:pPr>
            <w:r>
              <w:rPr>
                <w:rFonts w:ascii="Arial" w:eastAsia="Arial" w:hAnsi="Arial" w:cs="Arial"/>
                <w:b/>
                <w:color w:val="000000"/>
                <w:sz w:val="18"/>
              </w:rPr>
              <w:t>Total</w:t>
            </w:r>
          </w:p>
          <w:p w14:paraId="23047602" w14:textId="77777777" w:rsidR="00BD180A" w:rsidRDefault="006032AB">
            <w:pPr>
              <w:spacing w:after="30" w:line="288" w:lineRule="auto"/>
              <w:jc w:val="center"/>
            </w:pPr>
            <w:r>
              <w:rPr>
                <w:rFonts w:ascii="Arial" w:eastAsia="Arial" w:hAnsi="Arial" w:cs="Arial"/>
                <w:b/>
                <w:color w:val="000000"/>
                <w:sz w:val="18"/>
              </w:rPr>
              <w:t>($)</w:t>
            </w:r>
          </w:p>
        </w:tc>
      </w:tr>
      <w:tr w:rsidR="00BD180A" w14:paraId="1C7B716F" w14:textId="77777777">
        <w:trPr>
          <w:cantSplit/>
        </w:trPr>
        <w:tc>
          <w:tcPr>
            <w:tcW w:w="1875" w:type="dxa"/>
            <w:tcBorders>
              <w:top w:val="single" w:sz="8" w:space="0" w:color="C7C9C7"/>
              <w:left w:val="nil"/>
              <w:bottom w:val="nil"/>
              <w:right w:val="nil"/>
            </w:tcBorders>
            <w:shd w:val="clear" w:color="auto" w:fill="F4F4F4"/>
            <w:tcMar>
              <w:top w:w="0" w:type="dxa"/>
              <w:left w:w="53" w:type="dxa"/>
              <w:bottom w:w="0" w:type="dxa"/>
              <w:right w:w="53" w:type="dxa"/>
            </w:tcMar>
            <w:vAlign w:val="bottom"/>
          </w:tcPr>
          <w:p w14:paraId="33B95C8B" w14:textId="77777777" w:rsidR="00BD180A" w:rsidRDefault="006032AB">
            <w:pPr>
              <w:keepNext/>
              <w:spacing w:before="33" w:after="30" w:line="288" w:lineRule="auto"/>
            </w:pPr>
            <w:r>
              <w:rPr>
                <w:rFonts w:ascii="Arial" w:eastAsia="Arial" w:hAnsi="Arial" w:cs="Arial"/>
                <w:color w:val="000000"/>
                <w:sz w:val="18"/>
              </w:rPr>
              <w:t>Herbert Wender</w:t>
            </w:r>
          </w:p>
        </w:tc>
        <w:tc>
          <w:tcPr>
            <w:tcW w:w="1445" w:type="dxa"/>
            <w:tcBorders>
              <w:top w:val="single" w:sz="8" w:space="0" w:color="C7C9C7"/>
              <w:left w:val="nil"/>
              <w:bottom w:val="nil"/>
              <w:right w:val="nil"/>
            </w:tcBorders>
            <w:shd w:val="clear" w:color="auto" w:fill="F4F4F4"/>
            <w:tcMar>
              <w:top w:w="0" w:type="dxa"/>
              <w:left w:w="53" w:type="dxa"/>
              <w:bottom w:w="0" w:type="dxa"/>
              <w:right w:w="0" w:type="dxa"/>
            </w:tcMar>
            <w:vAlign w:val="bottom"/>
          </w:tcPr>
          <w:p w14:paraId="6920038E" w14:textId="77777777" w:rsidR="00BD180A" w:rsidRDefault="006032AB">
            <w:pPr>
              <w:keepNext/>
              <w:spacing w:before="33" w:after="30" w:line="288" w:lineRule="auto"/>
              <w:jc w:val="right"/>
            </w:pPr>
            <w:r>
              <w:rPr>
                <w:rFonts w:ascii="Arial" w:eastAsia="Arial" w:hAnsi="Arial" w:cs="Arial"/>
                <w:color w:val="000000"/>
                <w:sz w:val="18"/>
              </w:rPr>
              <w:t>250,000 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bottom"/>
          </w:tcPr>
          <w:p w14:paraId="0C354E3C" w14:textId="77777777" w:rsidR="00BD180A" w:rsidRDefault="00BD180A">
            <w:pPr>
              <w:keepNext/>
              <w:spacing w:before="33" w:after="30" w:line="288" w:lineRule="auto"/>
              <w:jc w:val="right"/>
            </w:pPr>
          </w:p>
        </w:tc>
        <w:tc>
          <w:tcPr>
            <w:tcW w:w="240" w:type="dxa"/>
            <w:tcBorders>
              <w:top w:val="single" w:sz="8" w:space="0" w:color="C7C9C7"/>
              <w:left w:val="nil"/>
              <w:bottom w:val="nil"/>
              <w:right w:val="nil"/>
            </w:tcBorders>
            <w:shd w:val="clear" w:color="auto" w:fill="F4F4F4"/>
            <w:tcMar>
              <w:top w:w="0" w:type="dxa"/>
              <w:left w:w="0" w:type="dxa"/>
              <w:bottom w:w="0" w:type="dxa"/>
              <w:right w:w="0" w:type="dxa"/>
            </w:tcMar>
            <w:vAlign w:val="bottom"/>
          </w:tcPr>
          <w:p w14:paraId="7406F9A2" w14:textId="77777777" w:rsidR="00BD180A" w:rsidRDefault="00BD180A">
            <w:pPr>
              <w:keepNext/>
            </w:pPr>
          </w:p>
        </w:tc>
        <w:tc>
          <w:tcPr>
            <w:tcW w:w="1445" w:type="dxa"/>
            <w:tcBorders>
              <w:top w:val="single" w:sz="8" w:space="0" w:color="C7C9C7"/>
              <w:left w:val="nil"/>
              <w:bottom w:val="nil"/>
              <w:right w:val="nil"/>
            </w:tcBorders>
            <w:shd w:val="clear" w:color="auto" w:fill="F4F4F4"/>
            <w:tcMar>
              <w:top w:w="0" w:type="dxa"/>
              <w:left w:w="53" w:type="dxa"/>
              <w:bottom w:w="0" w:type="dxa"/>
              <w:right w:w="0" w:type="dxa"/>
            </w:tcMar>
            <w:vAlign w:val="bottom"/>
          </w:tcPr>
          <w:p w14:paraId="4AA3B1A3" w14:textId="77777777" w:rsidR="00BD180A" w:rsidRDefault="006032AB">
            <w:pPr>
              <w:keepNext/>
              <w:spacing w:before="33" w:after="30" w:line="288" w:lineRule="auto"/>
              <w:jc w:val="right"/>
            </w:pPr>
            <w:r>
              <w:rPr>
                <w:rFonts w:ascii="Arial" w:eastAsia="Arial" w:hAnsi="Arial" w:cs="Arial"/>
                <w:color w:val="000000"/>
                <w:sz w:val="18"/>
              </w:rPr>
              <w:t>252,949 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bottom"/>
          </w:tcPr>
          <w:p w14:paraId="04E2A8BD" w14:textId="77777777" w:rsidR="00BD180A" w:rsidRDefault="00BD180A">
            <w:pPr>
              <w:keepNext/>
              <w:spacing w:before="33" w:after="30" w:line="288" w:lineRule="auto"/>
              <w:jc w:val="right"/>
            </w:pPr>
          </w:p>
        </w:tc>
        <w:tc>
          <w:tcPr>
            <w:tcW w:w="1445" w:type="dxa"/>
            <w:tcBorders>
              <w:top w:val="single" w:sz="8" w:space="0" w:color="C7C9C7"/>
              <w:left w:val="nil"/>
              <w:bottom w:val="nil"/>
              <w:right w:val="nil"/>
            </w:tcBorders>
            <w:shd w:val="clear" w:color="auto" w:fill="F4F4F4"/>
            <w:tcMar>
              <w:top w:w="0" w:type="dxa"/>
              <w:left w:w="53" w:type="dxa"/>
              <w:bottom w:w="0" w:type="dxa"/>
              <w:right w:w="0" w:type="dxa"/>
            </w:tcMar>
            <w:vAlign w:val="bottom"/>
          </w:tcPr>
          <w:p w14:paraId="06700B11"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bottom"/>
          </w:tcPr>
          <w:p w14:paraId="13654BB1" w14:textId="77777777" w:rsidR="00BD180A" w:rsidRDefault="00BD180A">
            <w:pPr>
              <w:keepNext/>
              <w:spacing w:before="33" w:after="30" w:line="288" w:lineRule="auto"/>
              <w:jc w:val="right"/>
            </w:pPr>
          </w:p>
        </w:tc>
        <w:tc>
          <w:tcPr>
            <w:tcW w:w="1445" w:type="dxa"/>
            <w:tcBorders>
              <w:top w:val="single" w:sz="8" w:space="0" w:color="C7C9C7"/>
              <w:left w:val="nil"/>
              <w:bottom w:val="nil"/>
              <w:right w:val="nil"/>
            </w:tcBorders>
            <w:shd w:val="clear" w:color="auto" w:fill="F4F4F4"/>
            <w:tcMar>
              <w:top w:w="0" w:type="dxa"/>
              <w:left w:w="53" w:type="dxa"/>
              <w:bottom w:w="0" w:type="dxa"/>
              <w:right w:w="0" w:type="dxa"/>
            </w:tcMar>
            <w:vAlign w:val="bottom"/>
          </w:tcPr>
          <w:p w14:paraId="301587D7"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bottom"/>
          </w:tcPr>
          <w:p w14:paraId="450901F8" w14:textId="77777777" w:rsidR="00BD180A" w:rsidRDefault="00BD180A">
            <w:pPr>
              <w:keepNext/>
              <w:spacing w:before="33" w:after="30" w:line="288" w:lineRule="auto"/>
              <w:jc w:val="right"/>
            </w:pPr>
          </w:p>
        </w:tc>
        <w:tc>
          <w:tcPr>
            <w:tcW w:w="240" w:type="dxa"/>
            <w:tcBorders>
              <w:top w:val="single" w:sz="8" w:space="0" w:color="C7C9C7"/>
              <w:left w:val="nil"/>
              <w:bottom w:val="nil"/>
              <w:right w:val="nil"/>
            </w:tcBorders>
            <w:shd w:val="clear" w:color="auto" w:fill="F4F4F4"/>
            <w:tcMar>
              <w:top w:w="0" w:type="dxa"/>
              <w:left w:w="0" w:type="dxa"/>
              <w:bottom w:w="0" w:type="dxa"/>
              <w:right w:w="0" w:type="dxa"/>
            </w:tcMar>
            <w:vAlign w:val="bottom"/>
          </w:tcPr>
          <w:p w14:paraId="059D7026" w14:textId="77777777" w:rsidR="00BD180A" w:rsidRDefault="00BD180A">
            <w:pPr>
              <w:keepNext/>
            </w:pPr>
          </w:p>
        </w:tc>
        <w:tc>
          <w:tcPr>
            <w:tcW w:w="1445" w:type="dxa"/>
            <w:tcBorders>
              <w:top w:val="single" w:sz="8" w:space="0" w:color="C7C9C7"/>
              <w:left w:val="nil"/>
              <w:bottom w:val="nil"/>
              <w:right w:val="nil"/>
            </w:tcBorders>
            <w:shd w:val="clear" w:color="auto" w:fill="F4F4F4"/>
            <w:tcMar>
              <w:top w:w="0" w:type="dxa"/>
              <w:left w:w="53" w:type="dxa"/>
              <w:bottom w:w="0" w:type="dxa"/>
              <w:right w:w="0" w:type="dxa"/>
            </w:tcMar>
            <w:vAlign w:val="bottom"/>
          </w:tcPr>
          <w:p w14:paraId="03E4083F" w14:textId="77777777" w:rsidR="00BD180A" w:rsidRDefault="006032AB">
            <w:pPr>
              <w:keepNext/>
              <w:spacing w:before="33" w:after="30" w:line="288" w:lineRule="auto"/>
              <w:jc w:val="right"/>
            </w:pPr>
            <w:r>
              <w:rPr>
                <w:rFonts w:ascii="Arial" w:eastAsia="Arial" w:hAnsi="Arial" w:cs="Arial"/>
                <w:color w:val="000000"/>
                <w:sz w:val="18"/>
              </w:rPr>
              <w:t>502,949 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bottom"/>
          </w:tcPr>
          <w:p w14:paraId="5E1D1354" w14:textId="77777777" w:rsidR="00BD180A" w:rsidRDefault="00BD180A">
            <w:pPr>
              <w:keepNext/>
              <w:spacing w:before="33" w:after="30" w:line="288" w:lineRule="auto"/>
              <w:jc w:val="right"/>
            </w:pPr>
          </w:p>
        </w:tc>
      </w:tr>
      <w:tr w:rsidR="00BD180A" w14:paraId="697BB44C" w14:textId="77777777">
        <w:trPr>
          <w:cantSplit/>
        </w:trPr>
        <w:tc>
          <w:tcPr>
            <w:tcW w:w="1875" w:type="dxa"/>
            <w:tcBorders>
              <w:top w:val="nil"/>
              <w:left w:val="nil"/>
              <w:bottom w:val="nil"/>
              <w:right w:val="nil"/>
            </w:tcBorders>
            <w:shd w:val="clear" w:color="auto" w:fill="FFFFFF"/>
            <w:tcMar>
              <w:top w:w="0" w:type="dxa"/>
              <w:left w:w="53" w:type="dxa"/>
              <w:bottom w:w="0" w:type="dxa"/>
              <w:right w:w="53" w:type="dxa"/>
            </w:tcMar>
            <w:vAlign w:val="bottom"/>
          </w:tcPr>
          <w:p w14:paraId="46BB62BA" w14:textId="77777777" w:rsidR="00BD180A" w:rsidRDefault="006032AB">
            <w:pPr>
              <w:keepNext/>
              <w:spacing w:before="53" w:after="30" w:line="288" w:lineRule="auto"/>
              <w:rPr>
                <w:rFonts w:ascii="Arial" w:eastAsia="Arial" w:hAnsi="Arial" w:cs="Arial"/>
                <w:sz w:val="18"/>
              </w:rPr>
            </w:pPr>
            <w:r>
              <w:rPr>
                <w:rFonts w:ascii="Arial" w:eastAsia="Arial" w:hAnsi="Arial" w:cs="Arial"/>
                <w:sz w:val="18"/>
              </w:rPr>
              <w:t xml:space="preserve">David C. Carney </w:t>
            </w:r>
            <w:r>
              <w:rPr>
                <w:rFonts w:ascii="Arial" w:eastAsia="Arial" w:hAnsi="Arial" w:cs="Arial"/>
                <w:sz w:val="18"/>
                <w:vertAlign w:val="superscript"/>
              </w:rPr>
              <w:t>(3)</w:t>
            </w: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1DC74447" w14:textId="77777777" w:rsidR="00BD180A" w:rsidRDefault="006032AB">
            <w:pPr>
              <w:keepNext/>
              <w:spacing w:before="53" w:after="30" w:line="288" w:lineRule="auto"/>
              <w:jc w:val="right"/>
            </w:pPr>
            <w:r>
              <w:rPr>
                <w:rFonts w:ascii="Arial" w:eastAsia="Arial" w:hAnsi="Arial" w:cs="Arial"/>
                <w:color w:val="000000"/>
                <w:sz w:val="18"/>
              </w:rPr>
              <w:t>83,468 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00930EF2"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0" w:type="dxa"/>
              <w:bottom w:w="0" w:type="dxa"/>
              <w:right w:w="0" w:type="dxa"/>
            </w:tcMar>
            <w:vAlign w:val="bottom"/>
          </w:tcPr>
          <w:p w14:paraId="24B10167" w14:textId="77777777" w:rsidR="00BD180A" w:rsidRDefault="00BD180A">
            <w:pPr>
              <w:keepNex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358F9BB2" w14:textId="77777777" w:rsidR="00BD180A" w:rsidRDefault="006032AB">
            <w:pPr>
              <w:keepNext/>
              <w:spacing w:before="53" w:after="30" w:line="288" w:lineRule="auto"/>
              <w:jc w:val="right"/>
            </w:pPr>
            <w:r>
              <w:rPr>
                <w:rFonts w:ascii="Arial" w:eastAsia="Arial" w:hAnsi="Arial" w:cs="Arial"/>
                <w:color w:val="000000"/>
                <w:sz w:val="18"/>
              </w:rPr>
              <w:t>1,557 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6154C162"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0B8BBA4D"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0A76CC74"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0A8E45A0" w14:textId="77777777" w:rsidR="00BD180A" w:rsidRDefault="006032AB">
            <w:pPr>
              <w:keepNext/>
              <w:spacing w:before="53" w:after="30" w:line="288" w:lineRule="auto"/>
              <w:jc w:val="right"/>
            </w:pPr>
            <w:r>
              <w:rPr>
                <w:rFonts w:ascii="Arial" w:eastAsia="Arial" w:hAnsi="Arial" w:cs="Arial"/>
                <w:color w:val="000000"/>
                <w:sz w:val="18"/>
              </w:rPr>
              <w:t>10,000 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0F11C98B"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53" w:type="dxa"/>
              <w:bottom w:w="0" w:type="dxa"/>
              <w:right w:w="15" w:type="dxa"/>
            </w:tcMar>
            <w:vAlign w:val="center"/>
          </w:tcPr>
          <w:p w14:paraId="386D98BD" w14:textId="77777777" w:rsidR="00BD180A" w:rsidRDefault="006032AB">
            <w:pPr>
              <w:keepNext/>
              <w:spacing w:line="288" w:lineRule="auto"/>
            </w:pPr>
            <w:r>
              <w:rPr>
                <w:rFonts w:ascii="Arial" w:eastAsia="Arial" w:hAnsi="Arial" w:cs="Arial"/>
                <w:color w:val="000000"/>
                <w:sz w:val="14"/>
              </w:rPr>
              <w:t>(4)</w:t>
            </w: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5F8949D3" w14:textId="77777777" w:rsidR="00BD180A" w:rsidRDefault="006032AB">
            <w:pPr>
              <w:keepNext/>
              <w:spacing w:before="53" w:after="30" w:line="288" w:lineRule="auto"/>
              <w:jc w:val="right"/>
            </w:pPr>
            <w:r>
              <w:rPr>
                <w:rFonts w:ascii="Arial" w:eastAsia="Arial" w:hAnsi="Arial" w:cs="Arial"/>
                <w:color w:val="000000"/>
                <w:sz w:val="18"/>
              </w:rPr>
              <w:t>95,025 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30E20237" w14:textId="77777777" w:rsidR="00BD180A" w:rsidRDefault="00BD180A">
            <w:pPr>
              <w:keepNext/>
              <w:spacing w:before="53" w:after="30" w:line="288" w:lineRule="auto"/>
              <w:jc w:val="right"/>
            </w:pPr>
          </w:p>
        </w:tc>
      </w:tr>
      <w:tr w:rsidR="00BD180A" w14:paraId="1AC1BD3B" w14:textId="77777777">
        <w:trPr>
          <w:cantSplit/>
        </w:trPr>
        <w:tc>
          <w:tcPr>
            <w:tcW w:w="1875" w:type="dxa"/>
            <w:tcBorders>
              <w:top w:val="nil"/>
              <w:left w:val="nil"/>
              <w:bottom w:val="nil"/>
              <w:right w:val="nil"/>
            </w:tcBorders>
            <w:shd w:val="clear" w:color="auto" w:fill="F4F4F4"/>
            <w:tcMar>
              <w:top w:w="0" w:type="dxa"/>
              <w:left w:w="53" w:type="dxa"/>
              <w:bottom w:w="0" w:type="dxa"/>
              <w:right w:w="53" w:type="dxa"/>
            </w:tcMar>
            <w:vAlign w:val="bottom"/>
          </w:tcPr>
          <w:p w14:paraId="49C0A9EA" w14:textId="77777777" w:rsidR="00BD180A" w:rsidRDefault="006032AB">
            <w:pPr>
              <w:keepNext/>
              <w:spacing w:before="53" w:after="30" w:line="288" w:lineRule="auto"/>
            </w:pPr>
            <w:r>
              <w:rPr>
                <w:rFonts w:ascii="Arial" w:eastAsia="Arial" w:hAnsi="Arial" w:cs="Arial"/>
                <w:color w:val="000000"/>
                <w:sz w:val="18"/>
              </w:rPr>
              <w:t>Brad L. Conner</w:t>
            </w: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7F435BD5" w14:textId="77777777" w:rsidR="00BD180A" w:rsidRDefault="006032AB">
            <w:pPr>
              <w:keepNext/>
              <w:spacing w:before="53" w:after="30" w:line="288" w:lineRule="auto"/>
              <w:jc w:val="right"/>
            </w:pPr>
            <w:r>
              <w:rPr>
                <w:rFonts w:ascii="Arial" w:eastAsia="Arial" w:hAnsi="Arial" w:cs="Arial"/>
                <w:color w:val="000000"/>
                <w:sz w:val="18"/>
              </w:rPr>
              <w:t>69,493 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5626F4D0"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2F8AA1E9"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74723305" w14:textId="77777777" w:rsidR="00BD180A" w:rsidRDefault="006032AB">
            <w:pPr>
              <w:keepNext/>
              <w:spacing w:before="53" w:after="30" w:line="288" w:lineRule="auto"/>
              <w:jc w:val="right"/>
            </w:pPr>
            <w:r>
              <w:rPr>
                <w:rFonts w:ascii="Arial" w:eastAsia="Arial" w:hAnsi="Arial" w:cs="Arial"/>
                <w:color w:val="000000"/>
                <w:sz w:val="18"/>
              </w:rPr>
              <w:t>130,000 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5C1C3CAD"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4250AE69"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2C3FCBC3"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2678B49C"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7FB5840F"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719826E9"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7519B566" w14:textId="77777777" w:rsidR="00BD180A" w:rsidRDefault="006032AB">
            <w:pPr>
              <w:keepNext/>
              <w:spacing w:before="53" w:after="30" w:line="288" w:lineRule="auto"/>
              <w:jc w:val="right"/>
            </w:pPr>
            <w:r>
              <w:rPr>
                <w:rFonts w:ascii="Arial" w:eastAsia="Arial" w:hAnsi="Arial" w:cs="Arial"/>
                <w:color w:val="000000"/>
                <w:sz w:val="18"/>
              </w:rPr>
              <w:t>199,493 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7650F486" w14:textId="77777777" w:rsidR="00BD180A" w:rsidRDefault="00BD180A">
            <w:pPr>
              <w:keepNext/>
              <w:spacing w:before="53" w:after="30" w:line="288" w:lineRule="auto"/>
              <w:jc w:val="right"/>
            </w:pPr>
          </w:p>
        </w:tc>
      </w:tr>
      <w:tr w:rsidR="00BD180A" w14:paraId="1339DBDE" w14:textId="77777777">
        <w:trPr>
          <w:cantSplit/>
        </w:trPr>
        <w:tc>
          <w:tcPr>
            <w:tcW w:w="1875" w:type="dxa"/>
            <w:tcBorders>
              <w:top w:val="nil"/>
              <w:left w:val="nil"/>
              <w:bottom w:val="nil"/>
              <w:right w:val="nil"/>
            </w:tcBorders>
            <w:shd w:val="clear" w:color="auto" w:fill="FFFFFF"/>
            <w:tcMar>
              <w:top w:w="0" w:type="dxa"/>
              <w:left w:w="53" w:type="dxa"/>
              <w:bottom w:w="0" w:type="dxa"/>
              <w:right w:w="53" w:type="dxa"/>
            </w:tcMar>
            <w:vAlign w:val="bottom"/>
          </w:tcPr>
          <w:p w14:paraId="1585405A" w14:textId="77777777" w:rsidR="00BD180A" w:rsidRDefault="006032AB">
            <w:pPr>
              <w:keepNext/>
              <w:spacing w:before="53" w:after="30" w:line="288" w:lineRule="auto"/>
            </w:pPr>
            <w:r>
              <w:rPr>
                <w:rFonts w:ascii="Arial" w:eastAsia="Arial" w:hAnsi="Arial" w:cs="Arial"/>
                <w:color w:val="000000"/>
                <w:sz w:val="18"/>
              </w:rPr>
              <w:t>Howard B. Culang</w:t>
            </w: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34026DD9" w14:textId="77777777" w:rsidR="00BD180A" w:rsidRDefault="006032AB">
            <w:pPr>
              <w:keepNext/>
              <w:spacing w:before="53" w:after="30" w:line="288" w:lineRule="auto"/>
              <w:jc w:val="right"/>
            </w:pPr>
            <w:r>
              <w:rPr>
                <w:rFonts w:ascii="Arial" w:eastAsia="Arial" w:hAnsi="Arial" w:cs="Arial"/>
                <w:color w:val="000000"/>
                <w:sz w:val="18"/>
              </w:rPr>
              <w:t>135,000 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5C3CFDAA"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0" w:type="dxa"/>
              <w:bottom w:w="0" w:type="dxa"/>
              <w:right w:w="0" w:type="dxa"/>
            </w:tcMar>
            <w:vAlign w:val="bottom"/>
          </w:tcPr>
          <w:p w14:paraId="2ADC48D0" w14:textId="77777777" w:rsidR="00BD180A" w:rsidRDefault="00BD180A">
            <w:pPr>
              <w:keepNex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5FE2162C" w14:textId="77777777" w:rsidR="00BD180A" w:rsidRDefault="006032AB">
            <w:pPr>
              <w:keepNext/>
              <w:spacing w:before="53" w:after="30" w:line="288" w:lineRule="auto"/>
              <w:jc w:val="right"/>
            </w:pPr>
            <w:r>
              <w:rPr>
                <w:rFonts w:ascii="Arial" w:eastAsia="Arial" w:hAnsi="Arial" w:cs="Arial"/>
                <w:color w:val="000000"/>
                <w:sz w:val="18"/>
              </w:rPr>
              <w:t>131,557 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7F79822D"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738403A3"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2A8C77D5"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69DDE458"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008DE621"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0" w:type="dxa"/>
              <w:bottom w:w="0" w:type="dxa"/>
              <w:right w:w="0" w:type="dxa"/>
            </w:tcMar>
            <w:vAlign w:val="bottom"/>
          </w:tcPr>
          <w:p w14:paraId="5EC23184" w14:textId="77777777" w:rsidR="00BD180A" w:rsidRDefault="00BD180A">
            <w:pPr>
              <w:keepNex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5AF27144" w14:textId="77777777" w:rsidR="00BD180A" w:rsidRDefault="006032AB">
            <w:pPr>
              <w:keepNext/>
              <w:spacing w:before="53" w:after="30" w:line="288" w:lineRule="auto"/>
              <w:jc w:val="right"/>
            </w:pPr>
            <w:r>
              <w:rPr>
                <w:rFonts w:ascii="Arial" w:eastAsia="Arial" w:hAnsi="Arial" w:cs="Arial"/>
                <w:color w:val="000000"/>
                <w:sz w:val="18"/>
              </w:rPr>
              <w:t>266,557 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21F01A9E" w14:textId="77777777" w:rsidR="00BD180A" w:rsidRDefault="00BD180A">
            <w:pPr>
              <w:keepNext/>
              <w:spacing w:before="53" w:after="30" w:line="288" w:lineRule="auto"/>
              <w:jc w:val="right"/>
            </w:pPr>
          </w:p>
        </w:tc>
      </w:tr>
      <w:tr w:rsidR="00BD180A" w14:paraId="0D2631B4" w14:textId="77777777">
        <w:trPr>
          <w:cantSplit/>
        </w:trPr>
        <w:tc>
          <w:tcPr>
            <w:tcW w:w="1875" w:type="dxa"/>
            <w:tcBorders>
              <w:top w:val="nil"/>
              <w:left w:val="nil"/>
              <w:bottom w:val="nil"/>
              <w:right w:val="nil"/>
            </w:tcBorders>
            <w:shd w:val="clear" w:color="auto" w:fill="F4F4F4"/>
            <w:tcMar>
              <w:top w:w="0" w:type="dxa"/>
              <w:left w:w="53" w:type="dxa"/>
              <w:bottom w:w="0" w:type="dxa"/>
              <w:right w:w="53" w:type="dxa"/>
            </w:tcMar>
            <w:vAlign w:val="bottom"/>
          </w:tcPr>
          <w:p w14:paraId="2DB49D87" w14:textId="77777777" w:rsidR="00BD180A" w:rsidRDefault="006032AB">
            <w:pPr>
              <w:keepNext/>
              <w:spacing w:before="53" w:after="30" w:line="288" w:lineRule="auto"/>
            </w:pPr>
            <w:r>
              <w:rPr>
                <w:rFonts w:ascii="Arial" w:eastAsia="Arial" w:hAnsi="Arial" w:cs="Arial"/>
                <w:color w:val="000000"/>
                <w:sz w:val="18"/>
              </w:rPr>
              <w:t>Debra Hess </w:t>
            </w: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050C21A2" w14:textId="77777777" w:rsidR="00BD180A" w:rsidRDefault="006032AB">
            <w:pPr>
              <w:keepNext/>
              <w:spacing w:before="53" w:after="30" w:line="288" w:lineRule="auto"/>
              <w:jc w:val="right"/>
            </w:pPr>
            <w:r>
              <w:rPr>
                <w:rFonts w:ascii="Arial" w:eastAsia="Arial" w:hAnsi="Arial" w:cs="Arial"/>
                <w:color w:val="000000"/>
                <w:sz w:val="18"/>
              </w:rPr>
              <w:t>110,000 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3D72F24F"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7DC68BD9"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44F00B27" w14:textId="77777777" w:rsidR="00BD180A" w:rsidRDefault="006032AB">
            <w:pPr>
              <w:keepNext/>
              <w:spacing w:before="53" w:after="30" w:line="288" w:lineRule="auto"/>
              <w:jc w:val="right"/>
            </w:pPr>
            <w:r>
              <w:rPr>
                <w:rFonts w:ascii="Arial" w:eastAsia="Arial" w:hAnsi="Arial" w:cs="Arial"/>
                <w:color w:val="000000"/>
                <w:sz w:val="18"/>
              </w:rPr>
              <w:t>130,692 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47E8B2CE"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4520684B"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074DEED3"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53CFC581"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64D8D02F"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6CB7919C"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5959F526" w14:textId="77777777" w:rsidR="00BD180A" w:rsidRDefault="006032AB">
            <w:pPr>
              <w:keepNext/>
              <w:spacing w:before="53" w:after="30" w:line="288" w:lineRule="auto"/>
              <w:jc w:val="right"/>
            </w:pPr>
            <w:r>
              <w:rPr>
                <w:rFonts w:ascii="Arial" w:eastAsia="Arial" w:hAnsi="Arial" w:cs="Arial"/>
                <w:color w:val="000000"/>
                <w:sz w:val="18"/>
              </w:rPr>
              <w:t>240,692 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6B1E86CC" w14:textId="77777777" w:rsidR="00BD180A" w:rsidRDefault="00BD180A">
            <w:pPr>
              <w:keepNext/>
              <w:spacing w:before="53" w:after="30" w:line="288" w:lineRule="auto"/>
              <w:jc w:val="right"/>
            </w:pPr>
          </w:p>
        </w:tc>
      </w:tr>
      <w:tr w:rsidR="00BD180A" w14:paraId="67B4988E" w14:textId="77777777">
        <w:trPr>
          <w:cantSplit/>
        </w:trPr>
        <w:tc>
          <w:tcPr>
            <w:tcW w:w="1875" w:type="dxa"/>
            <w:tcBorders>
              <w:top w:val="nil"/>
              <w:left w:val="nil"/>
              <w:bottom w:val="nil"/>
              <w:right w:val="nil"/>
            </w:tcBorders>
            <w:shd w:val="clear" w:color="auto" w:fill="FFFFFF"/>
            <w:tcMar>
              <w:top w:w="0" w:type="dxa"/>
              <w:left w:w="53" w:type="dxa"/>
              <w:bottom w:w="0" w:type="dxa"/>
              <w:right w:w="53" w:type="dxa"/>
            </w:tcMar>
            <w:vAlign w:val="bottom"/>
          </w:tcPr>
          <w:p w14:paraId="0D4D87F5" w14:textId="77777777" w:rsidR="00BD180A" w:rsidRDefault="006032AB">
            <w:pPr>
              <w:keepNext/>
              <w:spacing w:before="53" w:after="30" w:line="288" w:lineRule="auto"/>
            </w:pPr>
            <w:r>
              <w:rPr>
                <w:rFonts w:ascii="Arial" w:eastAsia="Arial" w:hAnsi="Arial" w:cs="Arial"/>
                <w:color w:val="000000"/>
                <w:sz w:val="18"/>
              </w:rPr>
              <w:t>Lisa W. Hess </w:t>
            </w: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72657301" w14:textId="77777777" w:rsidR="00BD180A" w:rsidRDefault="006032AB">
            <w:pPr>
              <w:keepNext/>
              <w:spacing w:before="53" w:after="30" w:line="288" w:lineRule="auto"/>
              <w:jc w:val="right"/>
            </w:pPr>
            <w:r>
              <w:rPr>
                <w:rFonts w:ascii="Arial" w:eastAsia="Arial" w:hAnsi="Arial" w:cs="Arial"/>
                <w:color w:val="000000"/>
                <w:sz w:val="18"/>
              </w:rPr>
              <w:t>125,000 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38F9E5A0"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53" w:type="dxa"/>
              <w:bottom w:w="0" w:type="dxa"/>
              <w:right w:w="15" w:type="dxa"/>
            </w:tcMar>
            <w:vAlign w:val="center"/>
          </w:tcPr>
          <w:p w14:paraId="65EAF321" w14:textId="77777777" w:rsidR="00BD180A" w:rsidRDefault="006032AB">
            <w:pPr>
              <w:keepNext/>
              <w:spacing w:line="288" w:lineRule="auto"/>
            </w:pPr>
            <w:r>
              <w:rPr>
                <w:rFonts w:ascii="Arial" w:eastAsia="Arial" w:hAnsi="Arial" w:cs="Arial"/>
                <w:color w:val="000000"/>
                <w:sz w:val="14"/>
              </w:rPr>
              <w:t>(5)</w:t>
            </w: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017E2830" w14:textId="77777777" w:rsidR="00BD180A" w:rsidRDefault="006032AB">
            <w:pPr>
              <w:keepNext/>
              <w:spacing w:before="53" w:after="30" w:line="288" w:lineRule="auto"/>
              <w:jc w:val="right"/>
            </w:pPr>
            <w:r>
              <w:rPr>
                <w:rFonts w:ascii="Arial" w:eastAsia="Arial" w:hAnsi="Arial" w:cs="Arial"/>
                <w:color w:val="000000"/>
                <w:sz w:val="18"/>
              </w:rPr>
              <w:t>131,557 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5FD85BD4"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0A47BC2C"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7D0A8EFD"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191C8A28"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76ECD8F3"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0" w:type="dxa"/>
              <w:bottom w:w="0" w:type="dxa"/>
              <w:right w:w="0" w:type="dxa"/>
            </w:tcMar>
            <w:vAlign w:val="bottom"/>
          </w:tcPr>
          <w:p w14:paraId="774BD9DC" w14:textId="77777777" w:rsidR="00BD180A" w:rsidRDefault="00BD180A">
            <w:pPr>
              <w:keepNex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33F1C93B" w14:textId="77777777" w:rsidR="00BD180A" w:rsidRDefault="006032AB">
            <w:pPr>
              <w:keepNext/>
              <w:spacing w:before="53" w:after="30" w:line="288" w:lineRule="auto"/>
              <w:jc w:val="right"/>
            </w:pPr>
            <w:r>
              <w:rPr>
                <w:rFonts w:ascii="Arial" w:eastAsia="Arial" w:hAnsi="Arial" w:cs="Arial"/>
                <w:color w:val="000000"/>
                <w:sz w:val="18"/>
              </w:rPr>
              <w:t>256,557 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5DC19D18" w14:textId="77777777" w:rsidR="00BD180A" w:rsidRDefault="00BD180A">
            <w:pPr>
              <w:keepNext/>
              <w:spacing w:before="53" w:after="30" w:line="288" w:lineRule="auto"/>
              <w:jc w:val="right"/>
            </w:pPr>
          </w:p>
        </w:tc>
      </w:tr>
      <w:tr w:rsidR="00BD180A" w14:paraId="0F140496" w14:textId="77777777">
        <w:trPr>
          <w:cantSplit/>
        </w:trPr>
        <w:tc>
          <w:tcPr>
            <w:tcW w:w="1875" w:type="dxa"/>
            <w:tcBorders>
              <w:top w:val="nil"/>
              <w:left w:val="nil"/>
              <w:bottom w:val="nil"/>
              <w:right w:val="nil"/>
            </w:tcBorders>
            <w:shd w:val="clear" w:color="auto" w:fill="F4F4F4"/>
            <w:tcMar>
              <w:top w:w="0" w:type="dxa"/>
              <w:left w:w="53" w:type="dxa"/>
              <w:bottom w:w="0" w:type="dxa"/>
              <w:right w:w="53" w:type="dxa"/>
            </w:tcMar>
            <w:vAlign w:val="bottom"/>
          </w:tcPr>
          <w:p w14:paraId="164D5C93" w14:textId="77777777" w:rsidR="00BD180A" w:rsidRDefault="006032AB">
            <w:pPr>
              <w:keepNext/>
              <w:spacing w:before="53" w:after="30" w:line="288" w:lineRule="auto"/>
            </w:pPr>
            <w:r>
              <w:rPr>
                <w:rFonts w:ascii="Arial" w:eastAsia="Arial" w:hAnsi="Arial" w:cs="Arial"/>
                <w:color w:val="000000"/>
                <w:sz w:val="18"/>
              </w:rPr>
              <w:t>Lisa Mumford</w:t>
            </w: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30E536D7" w14:textId="77777777" w:rsidR="00BD180A" w:rsidRDefault="006032AB">
            <w:pPr>
              <w:keepNext/>
              <w:spacing w:before="53" w:after="30" w:line="288" w:lineRule="auto"/>
              <w:jc w:val="right"/>
            </w:pPr>
            <w:r>
              <w:rPr>
                <w:rFonts w:ascii="Arial" w:eastAsia="Arial" w:hAnsi="Arial" w:cs="Arial"/>
                <w:color w:val="000000"/>
                <w:sz w:val="18"/>
              </w:rPr>
              <w:t>69,493 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64759BDD"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0EE94B40"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26F88130" w14:textId="77777777" w:rsidR="00BD180A" w:rsidRDefault="006032AB">
            <w:pPr>
              <w:keepNext/>
              <w:spacing w:before="53" w:after="30" w:line="288" w:lineRule="auto"/>
              <w:jc w:val="right"/>
            </w:pPr>
            <w:r>
              <w:rPr>
                <w:rFonts w:ascii="Arial" w:eastAsia="Arial" w:hAnsi="Arial" w:cs="Arial"/>
                <w:color w:val="000000"/>
                <w:sz w:val="18"/>
              </w:rPr>
              <w:t>130,000 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2680C4FD"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3511DA61"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08F3851F"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0146AD7D"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0F7A42DE"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606409CD"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78D8E9EE" w14:textId="77777777" w:rsidR="00BD180A" w:rsidRDefault="006032AB">
            <w:pPr>
              <w:keepNext/>
              <w:spacing w:before="53" w:after="30" w:line="288" w:lineRule="auto"/>
              <w:jc w:val="right"/>
            </w:pPr>
            <w:r>
              <w:rPr>
                <w:rFonts w:ascii="Arial" w:eastAsia="Arial" w:hAnsi="Arial" w:cs="Arial"/>
                <w:color w:val="000000"/>
                <w:sz w:val="18"/>
              </w:rPr>
              <w:t>199,493 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3493398F" w14:textId="77777777" w:rsidR="00BD180A" w:rsidRDefault="00BD180A">
            <w:pPr>
              <w:keepNext/>
              <w:spacing w:before="53" w:after="30" w:line="288" w:lineRule="auto"/>
              <w:jc w:val="right"/>
            </w:pPr>
          </w:p>
        </w:tc>
      </w:tr>
      <w:tr w:rsidR="00BD180A" w14:paraId="05A37F81" w14:textId="77777777">
        <w:trPr>
          <w:cantSplit/>
        </w:trPr>
        <w:tc>
          <w:tcPr>
            <w:tcW w:w="1875" w:type="dxa"/>
            <w:tcBorders>
              <w:top w:val="nil"/>
              <w:left w:val="nil"/>
              <w:bottom w:val="nil"/>
              <w:right w:val="nil"/>
            </w:tcBorders>
            <w:shd w:val="clear" w:color="auto" w:fill="FFFFFF"/>
            <w:tcMar>
              <w:top w:w="0" w:type="dxa"/>
              <w:left w:w="53" w:type="dxa"/>
              <w:bottom w:w="0" w:type="dxa"/>
              <w:right w:w="53" w:type="dxa"/>
            </w:tcMar>
            <w:vAlign w:val="bottom"/>
          </w:tcPr>
          <w:p w14:paraId="0E00959C" w14:textId="77777777" w:rsidR="00BD180A" w:rsidRDefault="006032AB">
            <w:pPr>
              <w:keepNext/>
              <w:spacing w:before="53" w:after="30" w:line="288" w:lineRule="auto"/>
            </w:pPr>
            <w:r>
              <w:rPr>
                <w:rFonts w:ascii="Arial" w:eastAsia="Arial" w:hAnsi="Arial" w:cs="Arial"/>
                <w:color w:val="000000"/>
                <w:sz w:val="18"/>
              </w:rPr>
              <w:t>Gaetano Muzio</w:t>
            </w: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47782E1B" w14:textId="77777777" w:rsidR="00BD180A" w:rsidRDefault="006032AB">
            <w:pPr>
              <w:keepNext/>
              <w:spacing w:before="53" w:after="30" w:line="288" w:lineRule="auto"/>
              <w:jc w:val="right"/>
            </w:pPr>
            <w:r>
              <w:rPr>
                <w:rFonts w:ascii="Arial" w:eastAsia="Arial" w:hAnsi="Arial" w:cs="Arial"/>
                <w:color w:val="000000"/>
                <w:sz w:val="18"/>
              </w:rPr>
              <w:t>135,000 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688D90A2"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0" w:type="dxa"/>
              <w:bottom w:w="0" w:type="dxa"/>
              <w:right w:w="0" w:type="dxa"/>
            </w:tcMar>
            <w:vAlign w:val="bottom"/>
          </w:tcPr>
          <w:p w14:paraId="19F273FD" w14:textId="77777777" w:rsidR="00BD180A" w:rsidRDefault="00BD180A">
            <w:pPr>
              <w:keepNex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05588249" w14:textId="77777777" w:rsidR="00BD180A" w:rsidRDefault="006032AB">
            <w:pPr>
              <w:keepNext/>
              <w:spacing w:before="53" w:after="30" w:line="288" w:lineRule="auto"/>
              <w:jc w:val="right"/>
            </w:pPr>
            <w:r>
              <w:rPr>
                <w:rFonts w:ascii="Arial" w:eastAsia="Arial" w:hAnsi="Arial" w:cs="Arial"/>
                <w:color w:val="000000"/>
                <w:sz w:val="18"/>
              </w:rPr>
              <w:t>131,557 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2F8AE809"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7EF47FFA"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04DE8A71"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6871C4D3"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6F98C032"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FFFFF"/>
            <w:tcMar>
              <w:top w:w="0" w:type="dxa"/>
              <w:left w:w="0" w:type="dxa"/>
              <w:bottom w:w="0" w:type="dxa"/>
              <w:right w:w="0" w:type="dxa"/>
            </w:tcMar>
            <w:vAlign w:val="bottom"/>
          </w:tcPr>
          <w:p w14:paraId="52122D6F" w14:textId="77777777" w:rsidR="00BD180A" w:rsidRDefault="00BD180A">
            <w:pPr>
              <w:keepNext/>
            </w:pPr>
          </w:p>
        </w:tc>
        <w:tc>
          <w:tcPr>
            <w:tcW w:w="1445" w:type="dxa"/>
            <w:tcBorders>
              <w:top w:val="nil"/>
              <w:left w:val="nil"/>
              <w:bottom w:val="nil"/>
              <w:right w:val="nil"/>
            </w:tcBorders>
            <w:shd w:val="clear" w:color="auto" w:fill="FFFFFF"/>
            <w:tcMar>
              <w:top w:w="0" w:type="dxa"/>
              <w:left w:w="53" w:type="dxa"/>
              <w:bottom w:w="0" w:type="dxa"/>
              <w:right w:w="0" w:type="dxa"/>
            </w:tcMar>
            <w:vAlign w:val="bottom"/>
          </w:tcPr>
          <w:p w14:paraId="1E65CB20" w14:textId="77777777" w:rsidR="00BD180A" w:rsidRDefault="006032AB">
            <w:pPr>
              <w:keepNext/>
              <w:spacing w:before="53" w:after="30" w:line="288" w:lineRule="auto"/>
              <w:jc w:val="right"/>
            </w:pPr>
            <w:r>
              <w:rPr>
                <w:rFonts w:ascii="Arial" w:eastAsia="Arial" w:hAnsi="Arial" w:cs="Arial"/>
                <w:color w:val="000000"/>
                <w:sz w:val="18"/>
              </w:rPr>
              <w:t>266,557 </w:t>
            </w:r>
          </w:p>
        </w:tc>
        <w:tc>
          <w:tcPr>
            <w:tcW w:w="100" w:type="dxa"/>
            <w:tcBorders>
              <w:top w:val="nil"/>
              <w:left w:val="nil"/>
              <w:bottom w:val="nil"/>
              <w:right w:val="nil"/>
            </w:tcBorders>
            <w:shd w:val="clear" w:color="auto" w:fill="FFFFFF"/>
            <w:tcMar>
              <w:top w:w="0" w:type="dxa"/>
              <w:left w:w="0" w:type="dxa"/>
              <w:bottom w:w="0" w:type="dxa"/>
              <w:right w:w="15" w:type="dxa"/>
            </w:tcMar>
            <w:vAlign w:val="bottom"/>
          </w:tcPr>
          <w:p w14:paraId="422E4F42" w14:textId="77777777" w:rsidR="00BD180A" w:rsidRDefault="00BD180A">
            <w:pPr>
              <w:keepNext/>
              <w:spacing w:before="53" w:after="30" w:line="288" w:lineRule="auto"/>
              <w:jc w:val="right"/>
            </w:pPr>
          </w:p>
        </w:tc>
      </w:tr>
      <w:tr w:rsidR="00BD180A" w14:paraId="7255B70B" w14:textId="77777777">
        <w:trPr>
          <w:cantSplit/>
        </w:trPr>
        <w:tc>
          <w:tcPr>
            <w:tcW w:w="1875" w:type="dxa"/>
            <w:tcBorders>
              <w:top w:val="nil"/>
              <w:left w:val="nil"/>
              <w:bottom w:val="nil"/>
              <w:right w:val="nil"/>
            </w:tcBorders>
            <w:shd w:val="clear" w:color="auto" w:fill="F4F4F4"/>
            <w:tcMar>
              <w:top w:w="0" w:type="dxa"/>
              <w:left w:w="53" w:type="dxa"/>
              <w:bottom w:w="0" w:type="dxa"/>
              <w:right w:w="53" w:type="dxa"/>
            </w:tcMar>
            <w:vAlign w:val="bottom"/>
          </w:tcPr>
          <w:p w14:paraId="6C5F3A3F" w14:textId="77777777" w:rsidR="00BD180A" w:rsidRDefault="006032AB">
            <w:pPr>
              <w:keepNext/>
              <w:spacing w:before="53" w:after="30" w:line="288" w:lineRule="auto"/>
            </w:pPr>
            <w:r>
              <w:rPr>
                <w:rFonts w:ascii="Arial" w:eastAsia="Arial" w:hAnsi="Arial" w:cs="Arial"/>
                <w:color w:val="000000"/>
                <w:sz w:val="18"/>
              </w:rPr>
              <w:t>Gregory V. Serio</w:t>
            </w: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1C4A808B" w14:textId="77777777" w:rsidR="00BD180A" w:rsidRDefault="006032AB">
            <w:pPr>
              <w:keepNext/>
              <w:spacing w:before="53" w:after="30" w:line="288" w:lineRule="auto"/>
              <w:jc w:val="right"/>
            </w:pPr>
            <w:r>
              <w:rPr>
                <w:rFonts w:ascii="Arial" w:eastAsia="Arial" w:hAnsi="Arial" w:cs="Arial"/>
                <w:color w:val="000000"/>
                <w:sz w:val="18"/>
              </w:rPr>
              <w:t>125,000 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71321F7F"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2AEF4486"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3824860C" w14:textId="77777777" w:rsidR="00BD180A" w:rsidRDefault="006032AB">
            <w:pPr>
              <w:keepNext/>
              <w:spacing w:before="53" w:after="30" w:line="288" w:lineRule="auto"/>
              <w:jc w:val="right"/>
            </w:pPr>
            <w:r>
              <w:rPr>
                <w:rFonts w:ascii="Arial" w:eastAsia="Arial" w:hAnsi="Arial" w:cs="Arial"/>
                <w:color w:val="000000"/>
                <w:sz w:val="18"/>
              </w:rPr>
              <w:t>131,557 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6C374B21"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204A29DA"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58344338" w14:textId="77777777" w:rsidR="00BD180A" w:rsidRDefault="00BD180A">
            <w:pPr>
              <w:keepNext/>
              <w:spacing w:before="53" w:after="30" w:line="288" w:lineRule="auto"/>
              <w:jc w:val="righ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6803AFEE" w14:textId="77777777" w:rsidR="00BD180A" w:rsidRDefault="006032AB">
            <w:pPr>
              <w:keepNext/>
              <w:spacing w:before="53" w:after="30"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70812F93" w14:textId="77777777" w:rsidR="00BD180A" w:rsidRDefault="00BD180A">
            <w:pPr>
              <w:keepNext/>
              <w:spacing w:before="53" w:after="30" w:line="288" w:lineRule="auto"/>
              <w:jc w:val="right"/>
            </w:pPr>
          </w:p>
        </w:tc>
        <w:tc>
          <w:tcPr>
            <w:tcW w:w="240" w:type="dxa"/>
            <w:tcBorders>
              <w:top w:val="nil"/>
              <w:left w:val="nil"/>
              <w:bottom w:val="nil"/>
              <w:right w:val="nil"/>
            </w:tcBorders>
            <w:shd w:val="clear" w:color="auto" w:fill="F4F4F4"/>
            <w:tcMar>
              <w:top w:w="0" w:type="dxa"/>
              <w:left w:w="0" w:type="dxa"/>
              <w:bottom w:w="0" w:type="dxa"/>
              <w:right w:w="0" w:type="dxa"/>
            </w:tcMar>
            <w:vAlign w:val="bottom"/>
          </w:tcPr>
          <w:p w14:paraId="270B0CBF" w14:textId="77777777" w:rsidR="00BD180A" w:rsidRDefault="00BD180A">
            <w:pPr>
              <w:keepNext/>
            </w:pPr>
          </w:p>
        </w:tc>
        <w:tc>
          <w:tcPr>
            <w:tcW w:w="1445" w:type="dxa"/>
            <w:tcBorders>
              <w:top w:val="nil"/>
              <w:left w:val="nil"/>
              <w:bottom w:val="nil"/>
              <w:right w:val="nil"/>
            </w:tcBorders>
            <w:shd w:val="clear" w:color="auto" w:fill="F4F4F4"/>
            <w:tcMar>
              <w:top w:w="0" w:type="dxa"/>
              <w:left w:w="53" w:type="dxa"/>
              <w:bottom w:w="0" w:type="dxa"/>
              <w:right w:w="0" w:type="dxa"/>
            </w:tcMar>
            <w:vAlign w:val="bottom"/>
          </w:tcPr>
          <w:p w14:paraId="6DF4B60E" w14:textId="77777777" w:rsidR="00BD180A" w:rsidRDefault="006032AB">
            <w:pPr>
              <w:keepNext/>
              <w:spacing w:before="53" w:after="30" w:line="288" w:lineRule="auto"/>
              <w:jc w:val="right"/>
            </w:pPr>
            <w:r>
              <w:rPr>
                <w:rFonts w:ascii="Arial" w:eastAsia="Arial" w:hAnsi="Arial" w:cs="Arial"/>
                <w:color w:val="000000"/>
                <w:sz w:val="18"/>
              </w:rPr>
              <w:t>256,557 </w:t>
            </w:r>
          </w:p>
        </w:tc>
        <w:tc>
          <w:tcPr>
            <w:tcW w:w="100" w:type="dxa"/>
            <w:tcBorders>
              <w:top w:val="nil"/>
              <w:left w:val="nil"/>
              <w:bottom w:val="nil"/>
              <w:right w:val="nil"/>
            </w:tcBorders>
            <w:shd w:val="clear" w:color="auto" w:fill="F4F4F4"/>
            <w:tcMar>
              <w:top w:w="0" w:type="dxa"/>
              <w:left w:w="0" w:type="dxa"/>
              <w:bottom w:w="0" w:type="dxa"/>
              <w:right w:w="15" w:type="dxa"/>
            </w:tcMar>
            <w:vAlign w:val="bottom"/>
          </w:tcPr>
          <w:p w14:paraId="5FF9198A" w14:textId="77777777" w:rsidR="00BD180A" w:rsidRDefault="00BD180A">
            <w:pPr>
              <w:keepNext/>
              <w:spacing w:before="53" w:after="30" w:line="288" w:lineRule="auto"/>
              <w:jc w:val="right"/>
            </w:pPr>
          </w:p>
        </w:tc>
      </w:tr>
      <w:tr w:rsidR="00BD180A" w14:paraId="14AFBD34" w14:textId="77777777">
        <w:trPr>
          <w:cantSplit/>
        </w:trPr>
        <w:tc>
          <w:tcPr>
            <w:tcW w:w="1875" w:type="dxa"/>
            <w:tcBorders>
              <w:top w:val="nil"/>
              <w:left w:val="nil"/>
              <w:bottom w:val="single" w:sz="8" w:space="0" w:color="C7C9C7"/>
              <w:right w:val="nil"/>
            </w:tcBorders>
            <w:shd w:val="clear" w:color="auto" w:fill="FFFFFF"/>
            <w:tcMar>
              <w:top w:w="0" w:type="dxa"/>
              <w:left w:w="53" w:type="dxa"/>
              <w:bottom w:w="0" w:type="dxa"/>
              <w:right w:w="53" w:type="dxa"/>
            </w:tcMar>
            <w:vAlign w:val="bottom"/>
          </w:tcPr>
          <w:p w14:paraId="5D5C211F" w14:textId="77777777" w:rsidR="00BD180A" w:rsidRDefault="006032AB">
            <w:pPr>
              <w:spacing w:before="53" w:after="30" w:line="288" w:lineRule="auto"/>
            </w:pPr>
            <w:r>
              <w:rPr>
                <w:rFonts w:ascii="Arial" w:eastAsia="Arial" w:hAnsi="Arial" w:cs="Arial"/>
                <w:color w:val="000000"/>
                <w:sz w:val="18"/>
              </w:rPr>
              <w:t>Noel J. Spiegel </w:t>
            </w:r>
          </w:p>
        </w:tc>
        <w:tc>
          <w:tcPr>
            <w:tcW w:w="1445" w:type="dxa"/>
            <w:tcBorders>
              <w:top w:val="nil"/>
              <w:left w:val="nil"/>
              <w:bottom w:val="single" w:sz="8" w:space="0" w:color="C7C9C7"/>
              <w:right w:val="nil"/>
            </w:tcBorders>
            <w:shd w:val="clear" w:color="auto" w:fill="FFFFFF"/>
            <w:tcMar>
              <w:top w:w="0" w:type="dxa"/>
              <w:left w:w="53" w:type="dxa"/>
              <w:bottom w:w="0" w:type="dxa"/>
              <w:right w:w="0" w:type="dxa"/>
            </w:tcMar>
            <w:vAlign w:val="bottom"/>
          </w:tcPr>
          <w:p w14:paraId="326F937B" w14:textId="77777777" w:rsidR="00BD180A" w:rsidRDefault="006032AB">
            <w:pPr>
              <w:spacing w:before="53" w:after="30" w:line="288" w:lineRule="auto"/>
              <w:jc w:val="right"/>
            </w:pPr>
            <w:r>
              <w:rPr>
                <w:rFonts w:ascii="Arial" w:eastAsia="Arial" w:hAnsi="Arial" w:cs="Arial"/>
                <w:color w:val="000000"/>
                <w:sz w:val="18"/>
              </w:rPr>
              <w:t>119,543 </w:t>
            </w:r>
          </w:p>
        </w:tc>
        <w:tc>
          <w:tcPr>
            <w:tcW w:w="100" w:type="dxa"/>
            <w:tcBorders>
              <w:top w:val="nil"/>
              <w:left w:val="nil"/>
              <w:bottom w:val="single" w:sz="8" w:space="0" w:color="C7C9C7"/>
              <w:right w:val="nil"/>
            </w:tcBorders>
            <w:shd w:val="clear" w:color="auto" w:fill="FFFFFF"/>
            <w:tcMar>
              <w:top w:w="0" w:type="dxa"/>
              <w:left w:w="0" w:type="dxa"/>
              <w:bottom w:w="0" w:type="dxa"/>
              <w:right w:w="15" w:type="dxa"/>
            </w:tcMar>
            <w:vAlign w:val="bottom"/>
          </w:tcPr>
          <w:p w14:paraId="7D799AC4" w14:textId="77777777" w:rsidR="00BD180A" w:rsidRDefault="00BD180A">
            <w:pPr>
              <w:spacing w:before="53" w:after="30" w:line="288" w:lineRule="auto"/>
              <w:jc w:val="right"/>
            </w:pPr>
          </w:p>
        </w:tc>
        <w:tc>
          <w:tcPr>
            <w:tcW w:w="240" w:type="dxa"/>
            <w:tcBorders>
              <w:top w:val="nil"/>
              <w:left w:val="nil"/>
              <w:bottom w:val="single" w:sz="8" w:space="0" w:color="C7C9C7"/>
              <w:right w:val="nil"/>
            </w:tcBorders>
            <w:shd w:val="clear" w:color="auto" w:fill="FFFFFF"/>
            <w:tcMar>
              <w:top w:w="0" w:type="dxa"/>
              <w:left w:w="0" w:type="dxa"/>
              <w:bottom w:w="0" w:type="dxa"/>
              <w:right w:w="0" w:type="dxa"/>
            </w:tcMar>
            <w:vAlign w:val="bottom"/>
          </w:tcPr>
          <w:p w14:paraId="3D333D2D" w14:textId="77777777" w:rsidR="00BD180A" w:rsidRDefault="00BD180A"/>
        </w:tc>
        <w:tc>
          <w:tcPr>
            <w:tcW w:w="1445" w:type="dxa"/>
            <w:tcBorders>
              <w:top w:val="nil"/>
              <w:left w:val="nil"/>
              <w:bottom w:val="single" w:sz="8" w:space="0" w:color="C7C9C7"/>
              <w:right w:val="nil"/>
            </w:tcBorders>
            <w:shd w:val="clear" w:color="auto" w:fill="FFFFFF"/>
            <w:tcMar>
              <w:top w:w="0" w:type="dxa"/>
              <w:left w:w="53" w:type="dxa"/>
              <w:bottom w:w="0" w:type="dxa"/>
              <w:right w:w="0" w:type="dxa"/>
            </w:tcMar>
            <w:vAlign w:val="bottom"/>
          </w:tcPr>
          <w:p w14:paraId="71BEB771" w14:textId="77777777" w:rsidR="00BD180A" w:rsidRDefault="006032AB">
            <w:pPr>
              <w:spacing w:before="53" w:after="30" w:line="288" w:lineRule="auto"/>
              <w:jc w:val="right"/>
            </w:pPr>
            <w:r>
              <w:rPr>
                <w:rFonts w:ascii="Arial" w:eastAsia="Arial" w:hAnsi="Arial" w:cs="Arial"/>
                <w:color w:val="000000"/>
                <w:sz w:val="18"/>
              </w:rPr>
              <w:t>131,557 </w:t>
            </w:r>
          </w:p>
        </w:tc>
        <w:tc>
          <w:tcPr>
            <w:tcW w:w="100" w:type="dxa"/>
            <w:tcBorders>
              <w:top w:val="nil"/>
              <w:left w:val="nil"/>
              <w:bottom w:val="single" w:sz="8" w:space="0" w:color="C7C9C7"/>
              <w:right w:val="nil"/>
            </w:tcBorders>
            <w:shd w:val="clear" w:color="auto" w:fill="FFFFFF"/>
            <w:tcMar>
              <w:top w:w="0" w:type="dxa"/>
              <w:left w:w="0" w:type="dxa"/>
              <w:bottom w:w="0" w:type="dxa"/>
              <w:right w:w="15" w:type="dxa"/>
            </w:tcMar>
            <w:vAlign w:val="bottom"/>
          </w:tcPr>
          <w:p w14:paraId="3C9070EC" w14:textId="77777777" w:rsidR="00BD180A" w:rsidRDefault="00BD180A">
            <w:pPr>
              <w:spacing w:before="53" w:after="30" w:line="288" w:lineRule="auto"/>
              <w:jc w:val="right"/>
            </w:pPr>
          </w:p>
        </w:tc>
        <w:tc>
          <w:tcPr>
            <w:tcW w:w="1445" w:type="dxa"/>
            <w:tcBorders>
              <w:top w:val="nil"/>
              <w:left w:val="nil"/>
              <w:bottom w:val="single" w:sz="8" w:space="0" w:color="C7C9C7"/>
              <w:right w:val="nil"/>
            </w:tcBorders>
            <w:shd w:val="clear" w:color="auto" w:fill="FFFFFF"/>
            <w:tcMar>
              <w:top w:w="0" w:type="dxa"/>
              <w:left w:w="53" w:type="dxa"/>
              <w:bottom w:w="0" w:type="dxa"/>
              <w:right w:w="0" w:type="dxa"/>
            </w:tcMar>
            <w:vAlign w:val="bottom"/>
          </w:tcPr>
          <w:p w14:paraId="0C48E5C7" w14:textId="77777777" w:rsidR="00BD180A" w:rsidRDefault="006032AB">
            <w:pPr>
              <w:spacing w:before="53" w:after="30" w:line="288" w:lineRule="auto"/>
              <w:jc w:val="right"/>
            </w:pPr>
            <w:r>
              <w:rPr>
                <w:rFonts w:ascii="Arial" w:eastAsia="Arial" w:hAnsi="Arial" w:cs="Arial"/>
                <w:color w:val="000000"/>
                <w:sz w:val="18"/>
              </w:rPr>
              <w:t>— </w:t>
            </w:r>
          </w:p>
        </w:tc>
        <w:tc>
          <w:tcPr>
            <w:tcW w:w="100" w:type="dxa"/>
            <w:tcBorders>
              <w:top w:val="nil"/>
              <w:left w:val="nil"/>
              <w:bottom w:val="single" w:sz="8" w:space="0" w:color="C7C9C7"/>
              <w:right w:val="nil"/>
            </w:tcBorders>
            <w:shd w:val="clear" w:color="auto" w:fill="FFFFFF"/>
            <w:tcMar>
              <w:top w:w="0" w:type="dxa"/>
              <w:left w:w="0" w:type="dxa"/>
              <w:bottom w:w="0" w:type="dxa"/>
              <w:right w:w="15" w:type="dxa"/>
            </w:tcMar>
            <w:vAlign w:val="bottom"/>
          </w:tcPr>
          <w:p w14:paraId="63A3C72D" w14:textId="77777777" w:rsidR="00BD180A" w:rsidRDefault="00BD180A">
            <w:pPr>
              <w:spacing w:before="53" w:after="30" w:line="288" w:lineRule="auto"/>
              <w:jc w:val="right"/>
            </w:pPr>
          </w:p>
        </w:tc>
        <w:tc>
          <w:tcPr>
            <w:tcW w:w="1445" w:type="dxa"/>
            <w:tcBorders>
              <w:top w:val="nil"/>
              <w:left w:val="nil"/>
              <w:bottom w:val="single" w:sz="8" w:space="0" w:color="C7C9C7"/>
              <w:right w:val="nil"/>
            </w:tcBorders>
            <w:shd w:val="clear" w:color="auto" w:fill="FFFFFF"/>
            <w:tcMar>
              <w:top w:w="0" w:type="dxa"/>
              <w:left w:w="53" w:type="dxa"/>
              <w:bottom w:w="0" w:type="dxa"/>
              <w:right w:w="0" w:type="dxa"/>
            </w:tcMar>
            <w:vAlign w:val="bottom"/>
          </w:tcPr>
          <w:p w14:paraId="1D1CF8EB" w14:textId="77777777" w:rsidR="00BD180A" w:rsidRDefault="006032AB">
            <w:pPr>
              <w:spacing w:before="53" w:after="30" w:line="288" w:lineRule="auto"/>
              <w:jc w:val="right"/>
            </w:pPr>
            <w:r>
              <w:rPr>
                <w:rFonts w:ascii="Arial" w:eastAsia="Arial" w:hAnsi="Arial" w:cs="Arial"/>
                <w:color w:val="000000"/>
                <w:sz w:val="18"/>
              </w:rPr>
              <w:t>— </w:t>
            </w:r>
          </w:p>
        </w:tc>
        <w:tc>
          <w:tcPr>
            <w:tcW w:w="100" w:type="dxa"/>
            <w:tcBorders>
              <w:top w:val="nil"/>
              <w:left w:val="nil"/>
              <w:bottom w:val="single" w:sz="8" w:space="0" w:color="C7C9C7"/>
              <w:right w:val="nil"/>
            </w:tcBorders>
            <w:shd w:val="clear" w:color="auto" w:fill="FFFFFF"/>
            <w:tcMar>
              <w:top w:w="0" w:type="dxa"/>
              <w:left w:w="0" w:type="dxa"/>
              <w:bottom w:w="0" w:type="dxa"/>
              <w:right w:w="15" w:type="dxa"/>
            </w:tcMar>
            <w:vAlign w:val="bottom"/>
          </w:tcPr>
          <w:p w14:paraId="7B86149A" w14:textId="77777777" w:rsidR="00BD180A" w:rsidRDefault="00BD180A">
            <w:pPr>
              <w:spacing w:before="53" w:after="30" w:line="288" w:lineRule="auto"/>
              <w:jc w:val="right"/>
            </w:pPr>
          </w:p>
        </w:tc>
        <w:tc>
          <w:tcPr>
            <w:tcW w:w="240" w:type="dxa"/>
            <w:tcBorders>
              <w:top w:val="nil"/>
              <w:left w:val="nil"/>
              <w:bottom w:val="single" w:sz="8" w:space="0" w:color="C7C9C7"/>
              <w:right w:val="nil"/>
            </w:tcBorders>
            <w:shd w:val="clear" w:color="auto" w:fill="FFFFFF"/>
            <w:tcMar>
              <w:top w:w="0" w:type="dxa"/>
              <w:left w:w="0" w:type="dxa"/>
              <w:bottom w:w="0" w:type="dxa"/>
              <w:right w:w="0" w:type="dxa"/>
            </w:tcMar>
            <w:vAlign w:val="bottom"/>
          </w:tcPr>
          <w:p w14:paraId="61D151DA" w14:textId="77777777" w:rsidR="00BD180A" w:rsidRDefault="00BD180A"/>
        </w:tc>
        <w:tc>
          <w:tcPr>
            <w:tcW w:w="1445" w:type="dxa"/>
            <w:tcBorders>
              <w:top w:val="nil"/>
              <w:left w:val="nil"/>
              <w:bottom w:val="single" w:sz="8" w:space="0" w:color="C7C9C7"/>
              <w:right w:val="nil"/>
            </w:tcBorders>
            <w:shd w:val="clear" w:color="auto" w:fill="FFFFFF"/>
            <w:tcMar>
              <w:top w:w="0" w:type="dxa"/>
              <w:left w:w="53" w:type="dxa"/>
              <w:bottom w:w="0" w:type="dxa"/>
              <w:right w:w="0" w:type="dxa"/>
            </w:tcMar>
            <w:vAlign w:val="bottom"/>
          </w:tcPr>
          <w:p w14:paraId="363E066A" w14:textId="77777777" w:rsidR="00BD180A" w:rsidRDefault="006032AB">
            <w:pPr>
              <w:spacing w:before="53" w:after="30" w:line="288" w:lineRule="auto"/>
              <w:jc w:val="right"/>
            </w:pPr>
            <w:r>
              <w:rPr>
                <w:rFonts w:ascii="Arial" w:eastAsia="Arial" w:hAnsi="Arial" w:cs="Arial"/>
                <w:color w:val="000000"/>
                <w:sz w:val="18"/>
              </w:rPr>
              <w:t>251,100 </w:t>
            </w:r>
          </w:p>
        </w:tc>
        <w:tc>
          <w:tcPr>
            <w:tcW w:w="100" w:type="dxa"/>
            <w:tcBorders>
              <w:top w:val="nil"/>
              <w:left w:val="nil"/>
              <w:bottom w:val="single" w:sz="8" w:space="0" w:color="C7C9C7"/>
              <w:right w:val="nil"/>
            </w:tcBorders>
            <w:shd w:val="clear" w:color="auto" w:fill="FFFFFF"/>
            <w:tcMar>
              <w:top w:w="0" w:type="dxa"/>
              <w:left w:w="0" w:type="dxa"/>
              <w:bottom w:w="0" w:type="dxa"/>
              <w:right w:w="15" w:type="dxa"/>
            </w:tcMar>
            <w:vAlign w:val="bottom"/>
          </w:tcPr>
          <w:p w14:paraId="0488F1C5" w14:textId="77777777" w:rsidR="00BD180A" w:rsidRDefault="00BD180A">
            <w:pPr>
              <w:spacing w:before="53" w:after="30" w:line="288" w:lineRule="auto"/>
              <w:jc w:val="right"/>
            </w:pPr>
          </w:p>
        </w:tc>
      </w:tr>
    </w:tbl>
    <w:p w14:paraId="34FA34EE" w14:textId="77777777" w:rsidR="00BD180A" w:rsidRDefault="006032AB" w:rsidP="006032AB">
      <w:pPr>
        <w:numPr>
          <w:ilvl w:val="0"/>
          <w:numId w:val="85"/>
        </w:numPr>
        <w:spacing w:before="60" w:line="288" w:lineRule="auto"/>
        <w:ind w:left="360"/>
        <w:rPr>
          <w:rFonts w:ascii="Arial" w:eastAsia="Arial" w:hAnsi="Arial" w:cs="Arial"/>
          <w:color w:val="64615D"/>
          <w:sz w:val="18"/>
        </w:rPr>
      </w:pPr>
      <w:r>
        <w:rPr>
          <w:rFonts w:ascii="Arial" w:eastAsia="Arial" w:hAnsi="Arial" w:cs="Arial"/>
          <w:b/>
          <w:color w:val="64615D"/>
          <w:sz w:val="18"/>
        </w:rPr>
        <w:t xml:space="preserve">Grant Date Fair Value of 2020 Equity Awards. </w:t>
      </w:r>
      <w:r>
        <w:rPr>
          <w:rFonts w:ascii="Arial" w:eastAsia="Arial" w:hAnsi="Arial" w:cs="Arial"/>
          <w:color w:val="64615D"/>
          <w:sz w:val="18"/>
        </w:rPr>
        <w:t>Represents the grant date fair value of awards computed in accordance with the accounting standard regarding share-ba</w:t>
      </w:r>
      <w:r>
        <w:rPr>
          <w:rFonts w:ascii="Arial" w:eastAsia="Arial" w:hAnsi="Arial" w:cs="Arial"/>
          <w:color w:val="64615D"/>
          <w:sz w:val="18"/>
        </w:rPr>
        <w:t>sed compensation payments. Each non-executive director who was elected at our 2020 Annual Meeting of Stockholders was awarded 9,962 RSUs (stock settled) on May 13, 2020, with a grant date fair value of $130,000. In addition, Mr. Wender received an addition</w:t>
      </w:r>
      <w:r>
        <w:rPr>
          <w:rFonts w:ascii="Arial" w:eastAsia="Arial" w:hAnsi="Arial" w:cs="Arial"/>
          <w:color w:val="64615D"/>
          <w:sz w:val="18"/>
        </w:rPr>
        <w:t xml:space="preserve">al award of 9,196 RSUs (stock settled) with a grant date fair value of $120,000 for his service as non-executive Chairman. For a discussion of the assumptions used in calculating the grant date fair values, see Note 17, “Share-Based Compensation and Other </w:t>
      </w:r>
      <w:r>
        <w:rPr>
          <w:rFonts w:ascii="Arial" w:eastAsia="Arial" w:hAnsi="Arial" w:cs="Arial"/>
          <w:color w:val="64615D"/>
          <w:sz w:val="18"/>
        </w:rPr>
        <w:t>Benefit Programs,” of Notes to Consolidated Financial Statements in our 2020 Annual Report on Form 10-K.</w:t>
      </w:r>
    </w:p>
    <w:p w14:paraId="7DCD5B69" w14:textId="77777777" w:rsidR="00BD180A" w:rsidRDefault="006032AB" w:rsidP="006032AB">
      <w:pPr>
        <w:pageBreakBefore/>
        <w:numPr>
          <w:ilvl w:val="0"/>
          <w:numId w:val="86"/>
        </w:numPr>
        <w:spacing w:line="288" w:lineRule="auto"/>
        <w:ind w:left="360"/>
        <w:rPr>
          <w:rFonts w:ascii="Arial" w:eastAsia="Arial" w:hAnsi="Arial" w:cs="Arial"/>
          <w:color w:val="64615D"/>
          <w:sz w:val="18"/>
        </w:rPr>
      </w:pPr>
      <w:r>
        <w:rPr>
          <w:rFonts w:ascii="Arial" w:eastAsia="Arial" w:hAnsi="Arial" w:cs="Arial"/>
          <w:b/>
          <w:color w:val="64615D"/>
          <w:sz w:val="18"/>
        </w:rPr>
        <w:t xml:space="preserve">Incremental Fair Value of Outstanding Equity Awards. </w:t>
      </w:r>
      <w:r>
        <w:rPr>
          <w:rFonts w:ascii="Arial" w:eastAsia="Arial" w:hAnsi="Arial" w:cs="Arial"/>
          <w:color w:val="64615D"/>
          <w:sz w:val="18"/>
        </w:rPr>
        <w:t>The amounts in this column also include the incremental fair value, computed in accordance with FA</w:t>
      </w:r>
      <w:r>
        <w:rPr>
          <w:rFonts w:ascii="Arial" w:eastAsia="Arial" w:hAnsi="Arial" w:cs="Arial"/>
          <w:color w:val="64615D"/>
          <w:sz w:val="18"/>
        </w:rPr>
        <w:t>SB Topic 718, associated with an amendment to the non-executive directors’ outstanding equity compensation awards as of February 2020 to add dividend equivalent rights to these awards. See “Equity Compensation—Dividends” above for more information regardin</w:t>
      </w:r>
      <w:r>
        <w:rPr>
          <w:rFonts w:ascii="Arial" w:eastAsia="Arial" w:hAnsi="Arial" w:cs="Arial"/>
          <w:color w:val="64615D"/>
          <w:sz w:val="18"/>
        </w:rPr>
        <w:t xml:space="preserve">g this amendment. This incremental fair value with respect to each director is as follows: Mr. Wender - $2,949; Mr. Carney - $1,557; Mr. Conner - $0; Mr. Culang - $1,557; Ms. Debra Hess - $692; Ms. Lisa Hess - $1,557; Ms. Mumford - $0; Mr. Muzio - $1,557; </w:t>
      </w:r>
      <w:r>
        <w:rPr>
          <w:rFonts w:ascii="Arial" w:eastAsia="Arial" w:hAnsi="Arial" w:cs="Arial"/>
          <w:color w:val="64615D"/>
          <w:sz w:val="18"/>
        </w:rPr>
        <w:t>Mr. Serio - $1,557; and Mr. Spiegel - $1,557. No incremental fair value is reflected for Mr. Conner or Ms. Mumford, who each joined our Board in February 2020 and therefore did not have any outstanding equity compensation awards at the time of the amendmen</w:t>
      </w:r>
      <w:r>
        <w:rPr>
          <w:rFonts w:ascii="Arial" w:eastAsia="Arial" w:hAnsi="Arial" w:cs="Arial"/>
          <w:color w:val="64615D"/>
          <w:sz w:val="18"/>
        </w:rPr>
        <w:t>t.</w:t>
      </w:r>
      <w:r>
        <w:rPr>
          <w:rFonts w:ascii="Arial" w:eastAsia="Arial" w:hAnsi="Arial" w:cs="Arial"/>
          <w:color w:val="64615D"/>
          <w:sz w:val="18"/>
        </w:rPr>
        <w:br/>
      </w:r>
      <w:r>
        <w:rPr>
          <w:rFonts w:ascii="Arial" w:eastAsia="Arial" w:hAnsi="Arial" w:cs="Arial"/>
          <w:color w:val="64615D"/>
          <w:sz w:val="18"/>
        </w:rPr>
        <w:br/>
        <w:t>As of December 31, 2020, each of our current non-executive directors held the following number of shares of phantom stock and RSUs:</w:t>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7"/>
        <w:gridCol w:w="1734"/>
        <w:gridCol w:w="102"/>
        <w:gridCol w:w="1734"/>
        <w:gridCol w:w="102"/>
      </w:tblGrid>
      <w:tr w:rsidR="00BD180A" w14:paraId="17002D0F" w14:textId="77777777">
        <w:trPr>
          <w:cantSplit/>
          <w:trHeight w:hRule="exact" w:val="705"/>
        </w:trPr>
        <w:tc>
          <w:tcPr>
            <w:tcW w:w="6105" w:type="dxa"/>
            <w:tcBorders>
              <w:top w:val="nil"/>
              <w:left w:val="nil"/>
              <w:bottom w:val="single" w:sz="8" w:space="0" w:color="C7C9C7"/>
              <w:right w:val="nil"/>
            </w:tcBorders>
            <w:tcMar>
              <w:top w:w="0" w:type="dxa"/>
              <w:left w:w="53" w:type="dxa"/>
              <w:bottom w:w="0" w:type="dxa"/>
              <w:right w:w="53" w:type="dxa"/>
            </w:tcMar>
            <w:vAlign w:val="bottom"/>
          </w:tcPr>
          <w:p w14:paraId="4A38B9E3" w14:textId="77777777" w:rsidR="00BD180A" w:rsidRDefault="006032AB">
            <w:pPr>
              <w:keepNext/>
              <w:spacing w:before="53" w:after="30" w:line="288" w:lineRule="auto"/>
            </w:pPr>
            <w:r>
              <w:rPr>
                <w:rFonts w:ascii="Arial" w:eastAsia="Arial" w:hAnsi="Arial" w:cs="Arial"/>
                <w:b/>
                <w:color w:val="000000"/>
                <w:sz w:val="18"/>
              </w:rPr>
              <w:t>Name</w:t>
            </w:r>
          </w:p>
        </w:tc>
        <w:tc>
          <w:tcPr>
            <w:tcW w:w="1800" w:type="dxa"/>
            <w:gridSpan w:val="2"/>
            <w:tcBorders>
              <w:top w:val="nil"/>
              <w:left w:val="nil"/>
              <w:bottom w:val="single" w:sz="8" w:space="0" w:color="C7C9C7"/>
              <w:right w:val="nil"/>
            </w:tcBorders>
            <w:tcMar>
              <w:top w:w="0" w:type="dxa"/>
              <w:left w:w="53" w:type="dxa"/>
              <w:bottom w:w="0" w:type="dxa"/>
              <w:right w:w="53" w:type="dxa"/>
            </w:tcMar>
            <w:vAlign w:val="bottom"/>
          </w:tcPr>
          <w:p w14:paraId="7D402549" w14:textId="77777777" w:rsidR="00BD180A" w:rsidRDefault="006032AB">
            <w:pPr>
              <w:keepNext/>
              <w:spacing w:before="53" w:line="288" w:lineRule="auto"/>
              <w:jc w:val="right"/>
            </w:pPr>
            <w:r>
              <w:rPr>
                <w:rFonts w:ascii="Arial" w:eastAsia="Arial" w:hAnsi="Arial" w:cs="Arial"/>
                <w:b/>
                <w:color w:val="000000"/>
                <w:sz w:val="18"/>
              </w:rPr>
              <w:t>Shares of</w:t>
            </w:r>
          </w:p>
          <w:p w14:paraId="20E349F9" w14:textId="77777777" w:rsidR="00BD180A" w:rsidRDefault="006032AB">
            <w:pPr>
              <w:spacing w:line="288" w:lineRule="auto"/>
              <w:jc w:val="right"/>
            </w:pPr>
            <w:r>
              <w:rPr>
                <w:rFonts w:ascii="Arial" w:eastAsia="Arial" w:hAnsi="Arial" w:cs="Arial"/>
                <w:b/>
                <w:color w:val="000000"/>
                <w:sz w:val="18"/>
              </w:rPr>
              <w:t>Phantom Stock*</w:t>
            </w:r>
          </w:p>
          <w:p w14:paraId="4A999106" w14:textId="77777777" w:rsidR="00BD180A" w:rsidRDefault="006032AB">
            <w:pPr>
              <w:spacing w:after="30" w:line="288" w:lineRule="auto"/>
              <w:jc w:val="right"/>
            </w:pPr>
            <w:r>
              <w:rPr>
                <w:rFonts w:ascii="Arial" w:eastAsia="Arial" w:hAnsi="Arial" w:cs="Arial"/>
                <w:b/>
                <w:color w:val="000000"/>
                <w:sz w:val="18"/>
              </w:rPr>
              <w:t>(#)</w:t>
            </w:r>
          </w:p>
        </w:tc>
        <w:tc>
          <w:tcPr>
            <w:tcW w:w="1800" w:type="dxa"/>
            <w:gridSpan w:val="2"/>
            <w:tcBorders>
              <w:top w:val="nil"/>
              <w:left w:val="nil"/>
              <w:bottom w:val="single" w:sz="8" w:space="0" w:color="C7C9C7"/>
              <w:right w:val="nil"/>
            </w:tcBorders>
            <w:tcMar>
              <w:top w:w="0" w:type="dxa"/>
              <w:left w:w="53" w:type="dxa"/>
              <w:bottom w:w="0" w:type="dxa"/>
              <w:right w:w="53" w:type="dxa"/>
            </w:tcMar>
            <w:vAlign w:val="bottom"/>
          </w:tcPr>
          <w:p w14:paraId="005D7C88" w14:textId="77777777" w:rsidR="00BD180A" w:rsidRDefault="006032AB">
            <w:pPr>
              <w:keepNext/>
              <w:spacing w:before="53" w:line="288" w:lineRule="auto"/>
              <w:jc w:val="right"/>
            </w:pPr>
            <w:r>
              <w:rPr>
                <w:rFonts w:ascii="Arial" w:eastAsia="Arial" w:hAnsi="Arial" w:cs="Arial"/>
                <w:b/>
                <w:color w:val="000000"/>
                <w:sz w:val="18"/>
              </w:rPr>
              <w:t>Restricted</w:t>
            </w:r>
          </w:p>
          <w:p w14:paraId="1D7F2FB8" w14:textId="77777777" w:rsidR="00BD180A" w:rsidRDefault="006032AB">
            <w:pPr>
              <w:spacing w:line="288" w:lineRule="auto"/>
              <w:jc w:val="right"/>
            </w:pPr>
            <w:r>
              <w:rPr>
                <w:rFonts w:ascii="Arial" w:eastAsia="Arial" w:hAnsi="Arial" w:cs="Arial"/>
                <w:b/>
                <w:color w:val="000000"/>
                <w:sz w:val="18"/>
              </w:rPr>
              <w:t>Stock Units</w:t>
            </w:r>
          </w:p>
          <w:p w14:paraId="3356762B" w14:textId="77777777" w:rsidR="00BD180A" w:rsidRDefault="006032AB">
            <w:pPr>
              <w:spacing w:after="30" w:line="288" w:lineRule="auto"/>
              <w:jc w:val="right"/>
            </w:pPr>
            <w:r>
              <w:rPr>
                <w:rFonts w:ascii="Arial" w:eastAsia="Arial" w:hAnsi="Arial" w:cs="Arial"/>
                <w:b/>
                <w:color w:val="000000"/>
                <w:sz w:val="18"/>
              </w:rPr>
              <w:t>(#)</w:t>
            </w:r>
          </w:p>
        </w:tc>
      </w:tr>
      <w:tr w:rsidR="00BD180A" w14:paraId="244BB647" w14:textId="77777777">
        <w:trPr>
          <w:cantSplit/>
          <w:trHeight w:hRule="exact" w:val="255"/>
        </w:trPr>
        <w:tc>
          <w:tcPr>
            <w:tcW w:w="6105" w:type="dxa"/>
            <w:tcBorders>
              <w:top w:val="single" w:sz="8" w:space="0" w:color="C7C9C7"/>
              <w:left w:val="nil"/>
              <w:bottom w:val="nil"/>
              <w:right w:val="nil"/>
            </w:tcBorders>
            <w:shd w:val="clear" w:color="auto" w:fill="F4F4F4"/>
            <w:tcMar>
              <w:top w:w="0" w:type="dxa"/>
              <w:left w:w="53" w:type="dxa"/>
              <w:bottom w:w="0" w:type="dxa"/>
              <w:right w:w="53" w:type="dxa"/>
            </w:tcMar>
            <w:vAlign w:val="bottom"/>
          </w:tcPr>
          <w:p w14:paraId="7CCD5F54" w14:textId="77777777" w:rsidR="00BD180A" w:rsidRDefault="006032AB">
            <w:pPr>
              <w:keepNext/>
              <w:spacing w:before="33" w:after="30" w:line="288" w:lineRule="auto"/>
            </w:pPr>
            <w:r>
              <w:rPr>
                <w:rFonts w:ascii="Arial" w:eastAsia="Arial" w:hAnsi="Arial" w:cs="Arial"/>
                <w:color w:val="000000"/>
                <w:sz w:val="18"/>
              </w:rPr>
              <w:t>Mr. Wender</w:t>
            </w:r>
          </w:p>
        </w:tc>
        <w:tc>
          <w:tcPr>
            <w:tcW w:w="1700"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6DCF1346" w14:textId="77777777" w:rsidR="00BD180A" w:rsidRDefault="006032AB">
            <w:pPr>
              <w:keepNext/>
              <w:spacing w:line="288" w:lineRule="auto"/>
              <w:jc w:val="right"/>
            </w:pPr>
            <w:r>
              <w:rPr>
                <w:rFonts w:ascii="Arial" w:eastAsia="Arial" w:hAnsi="Arial" w:cs="Arial"/>
                <w:color w:val="000000"/>
                <w:sz w:val="18"/>
              </w:rPr>
              <w:t>59,365 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3C2344B7" w14:textId="77777777" w:rsidR="00BD180A" w:rsidRDefault="00BD180A">
            <w:pPr>
              <w:keepNext/>
              <w:spacing w:line="288" w:lineRule="auto"/>
              <w:jc w:val="right"/>
            </w:pPr>
          </w:p>
        </w:tc>
        <w:tc>
          <w:tcPr>
            <w:tcW w:w="1700"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300FE3B1" w14:textId="77777777" w:rsidR="00BD180A" w:rsidRDefault="006032AB">
            <w:pPr>
              <w:keepNext/>
              <w:spacing w:line="288" w:lineRule="auto"/>
              <w:jc w:val="right"/>
            </w:pPr>
            <w:r>
              <w:rPr>
                <w:rFonts w:ascii="Arial" w:eastAsia="Arial" w:hAnsi="Arial" w:cs="Arial"/>
                <w:color w:val="000000"/>
                <w:sz w:val="18"/>
              </w:rPr>
              <w:t>343,241 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6C9ED484" w14:textId="77777777" w:rsidR="00BD180A" w:rsidRDefault="00BD180A">
            <w:pPr>
              <w:keepNext/>
              <w:spacing w:line="288" w:lineRule="auto"/>
              <w:jc w:val="right"/>
            </w:pPr>
          </w:p>
        </w:tc>
      </w:tr>
      <w:tr w:rsidR="00BD180A" w14:paraId="229D8DF5" w14:textId="77777777">
        <w:trPr>
          <w:cantSplit/>
          <w:trHeight w:hRule="exact" w:val="255"/>
        </w:trPr>
        <w:tc>
          <w:tcPr>
            <w:tcW w:w="6105" w:type="dxa"/>
            <w:tcBorders>
              <w:top w:val="nil"/>
              <w:left w:val="nil"/>
              <w:bottom w:val="nil"/>
              <w:right w:val="nil"/>
            </w:tcBorders>
            <w:shd w:val="clear" w:color="auto" w:fill="FFFFFF"/>
            <w:tcMar>
              <w:top w:w="0" w:type="dxa"/>
              <w:left w:w="53" w:type="dxa"/>
              <w:bottom w:w="0" w:type="dxa"/>
              <w:right w:w="53" w:type="dxa"/>
            </w:tcMar>
            <w:vAlign w:val="bottom"/>
          </w:tcPr>
          <w:p w14:paraId="079C920C" w14:textId="77777777" w:rsidR="00BD180A" w:rsidRDefault="006032AB">
            <w:pPr>
              <w:keepNext/>
              <w:spacing w:before="53" w:after="30" w:line="288" w:lineRule="auto"/>
            </w:pPr>
            <w:r>
              <w:rPr>
                <w:rFonts w:ascii="Arial" w:eastAsia="Arial" w:hAnsi="Arial" w:cs="Arial"/>
                <w:color w:val="000000"/>
                <w:sz w:val="18"/>
              </w:rPr>
              <w:t>Mr. Conner</w:t>
            </w: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1C9B7814"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135A6711" w14:textId="77777777" w:rsidR="00BD180A" w:rsidRDefault="00BD180A">
            <w:pPr>
              <w:keepNext/>
              <w:spacing w:line="288" w:lineRule="auto"/>
              <w:jc w:val="right"/>
            </w:pP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0E30BBD0" w14:textId="77777777" w:rsidR="00BD180A" w:rsidRDefault="006032AB">
            <w:pPr>
              <w:keepNext/>
              <w:spacing w:line="288" w:lineRule="auto"/>
              <w:jc w:val="right"/>
            </w:pPr>
            <w:r>
              <w:rPr>
                <w:rFonts w:ascii="Arial" w:eastAsia="Arial" w:hAnsi="Arial" w:cs="Arial"/>
                <w:color w:val="000000"/>
                <w:sz w:val="18"/>
              </w:rPr>
              <w:t>9,962 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7EA1DCB8" w14:textId="77777777" w:rsidR="00BD180A" w:rsidRDefault="00BD180A">
            <w:pPr>
              <w:keepNext/>
              <w:spacing w:line="288" w:lineRule="auto"/>
              <w:jc w:val="right"/>
            </w:pPr>
          </w:p>
        </w:tc>
      </w:tr>
      <w:tr w:rsidR="00BD180A" w14:paraId="5398150B" w14:textId="77777777">
        <w:trPr>
          <w:cantSplit/>
          <w:trHeight w:hRule="exact" w:val="255"/>
        </w:trPr>
        <w:tc>
          <w:tcPr>
            <w:tcW w:w="6105" w:type="dxa"/>
            <w:tcBorders>
              <w:top w:val="nil"/>
              <w:left w:val="nil"/>
              <w:bottom w:val="nil"/>
              <w:right w:val="nil"/>
            </w:tcBorders>
            <w:shd w:val="clear" w:color="auto" w:fill="F4F4F4"/>
            <w:tcMar>
              <w:top w:w="0" w:type="dxa"/>
              <w:left w:w="53" w:type="dxa"/>
              <w:bottom w:w="0" w:type="dxa"/>
              <w:right w:w="53" w:type="dxa"/>
            </w:tcMar>
            <w:vAlign w:val="bottom"/>
          </w:tcPr>
          <w:p w14:paraId="115BC773" w14:textId="77777777" w:rsidR="00BD180A" w:rsidRDefault="006032AB">
            <w:pPr>
              <w:keepNext/>
              <w:spacing w:before="53" w:after="30" w:line="288" w:lineRule="auto"/>
            </w:pPr>
            <w:r>
              <w:rPr>
                <w:rFonts w:ascii="Arial" w:eastAsia="Arial" w:hAnsi="Arial" w:cs="Arial"/>
                <w:color w:val="000000"/>
                <w:sz w:val="18"/>
              </w:rPr>
              <w:t>Mr. Culang</w:t>
            </w:r>
          </w:p>
        </w:tc>
        <w:tc>
          <w:tcPr>
            <w:tcW w:w="1700" w:type="dxa"/>
            <w:tcBorders>
              <w:top w:val="nil"/>
              <w:left w:val="nil"/>
              <w:bottom w:val="nil"/>
              <w:right w:val="nil"/>
            </w:tcBorders>
            <w:shd w:val="clear" w:color="auto" w:fill="F4F4F4"/>
            <w:tcMar>
              <w:top w:w="0" w:type="dxa"/>
              <w:left w:w="53" w:type="dxa"/>
              <w:bottom w:w="0" w:type="dxa"/>
              <w:right w:w="0" w:type="dxa"/>
            </w:tcMar>
            <w:vAlign w:val="center"/>
          </w:tcPr>
          <w:p w14:paraId="08FF3948" w14:textId="77777777" w:rsidR="00BD180A" w:rsidRDefault="006032AB">
            <w:pPr>
              <w:keepNext/>
              <w:spacing w:line="288" w:lineRule="auto"/>
              <w:jc w:val="right"/>
            </w:pPr>
            <w:r>
              <w:rPr>
                <w:rFonts w:ascii="Arial" w:eastAsia="Arial" w:hAnsi="Arial" w:cs="Arial"/>
                <w:color w:val="000000"/>
                <w:sz w:val="18"/>
              </w:rPr>
              <w:t>60,667 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424542F7" w14:textId="77777777" w:rsidR="00BD180A" w:rsidRDefault="00BD180A">
            <w:pPr>
              <w:keepNext/>
              <w:spacing w:line="288" w:lineRule="auto"/>
              <w:jc w:val="right"/>
            </w:pPr>
          </w:p>
        </w:tc>
        <w:tc>
          <w:tcPr>
            <w:tcW w:w="1700" w:type="dxa"/>
            <w:tcBorders>
              <w:top w:val="nil"/>
              <w:left w:val="nil"/>
              <w:bottom w:val="nil"/>
              <w:right w:val="nil"/>
            </w:tcBorders>
            <w:shd w:val="clear" w:color="auto" w:fill="F4F4F4"/>
            <w:tcMar>
              <w:top w:w="0" w:type="dxa"/>
              <w:left w:w="53" w:type="dxa"/>
              <w:bottom w:w="0" w:type="dxa"/>
              <w:right w:w="0" w:type="dxa"/>
            </w:tcMar>
            <w:vAlign w:val="center"/>
          </w:tcPr>
          <w:p w14:paraId="7626E654" w14:textId="77777777" w:rsidR="00BD180A" w:rsidRDefault="006032AB">
            <w:pPr>
              <w:keepNext/>
              <w:spacing w:line="288" w:lineRule="auto"/>
              <w:jc w:val="right"/>
            </w:pPr>
            <w:r>
              <w:rPr>
                <w:rFonts w:ascii="Arial" w:eastAsia="Arial" w:hAnsi="Arial" w:cs="Arial"/>
                <w:color w:val="000000"/>
                <w:sz w:val="18"/>
              </w:rPr>
              <w:t>183,436 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4D5F143C" w14:textId="77777777" w:rsidR="00BD180A" w:rsidRDefault="00BD180A">
            <w:pPr>
              <w:keepNext/>
              <w:spacing w:line="288" w:lineRule="auto"/>
              <w:jc w:val="right"/>
            </w:pPr>
          </w:p>
        </w:tc>
      </w:tr>
      <w:tr w:rsidR="00BD180A" w14:paraId="5CAF1D92" w14:textId="77777777">
        <w:trPr>
          <w:cantSplit/>
          <w:trHeight w:hRule="exact" w:val="255"/>
        </w:trPr>
        <w:tc>
          <w:tcPr>
            <w:tcW w:w="6105" w:type="dxa"/>
            <w:tcBorders>
              <w:top w:val="nil"/>
              <w:left w:val="nil"/>
              <w:bottom w:val="nil"/>
              <w:right w:val="nil"/>
            </w:tcBorders>
            <w:shd w:val="clear" w:color="auto" w:fill="FFFFFF"/>
            <w:tcMar>
              <w:top w:w="0" w:type="dxa"/>
              <w:left w:w="53" w:type="dxa"/>
              <w:bottom w:w="0" w:type="dxa"/>
              <w:right w:w="53" w:type="dxa"/>
            </w:tcMar>
            <w:vAlign w:val="bottom"/>
          </w:tcPr>
          <w:p w14:paraId="0C6C1945" w14:textId="77777777" w:rsidR="00BD180A" w:rsidRDefault="006032AB">
            <w:pPr>
              <w:keepNext/>
              <w:spacing w:before="53" w:after="30" w:line="288" w:lineRule="auto"/>
            </w:pPr>
            <w:r>
              <w:rPr>
                <w:rFonts w:ascii="Arial" w:eastAsia="Arial" w:hAnsi="Arial" w:cs="Arial"/>
                <w:color w:val="000000"/>
                <w:sz w:val="18"/>
              </w:rPr>
              <w:t>Ms. Debra Hess</w:t>
            </w: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2A12307A"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16DA8BF1" w14:textId="77777777" w:rsidR="00BD180A" w:rsidRDefault="00BD180A">
            <w:pPr>
              <w:keepNext/>
              <w:spacing w:line="288" w:lineRule="auto"/>
              <w:jc w:val="right"/>
            </w:pP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59376B4D" w14:textId="77777777" w:rsidR="00BD180A" w:rsidRDefault="006032AB">
            <w:pPr>
              <w:keepNext/>
              <w:spacing w:line="288" w:lineRule="auto"/>
              <w:jc w:val="right"/>
            </w:pPr>
            <w:r>
              <w:rPr>
                <w:rFonts w:ascii="Arial" w:eastAsia="Arial" w:hAnsi="Arial" w:cs="Arial"/>
                <w:color w:val="000000"/>
                <w:sz w:val="18"/>
              </w:rPr>
              <w:t>15,730 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3E1C3F24" w14:textId="77777777" w:rsidR="00BD180A" w:rsidRDefault="00BD180A">
            <w:pPr>
              <w:keepNext/>
              <w:spacing w:line="288" w:lineRule="auto"/>
              <w:jc w:val="right"/>
            </w:pPr>
          </w:p>
        </w:tc>
      </w:tr>
      <w:tr w:rsidR="00BD180A" w14:paraId="04DFBF3D" w14:textId="77777777">
        <w:trPr>
          <w:cantSplit/>
          <w:trHeight w:hRule="exact" w:val="255"/>
        </w:trPr>
        <w:tc>
          <w:tcPr>
            <w:tcW w:w="6105" w:type="dxa"/>
            <w:tcBorders>
              <w:top w:val="nil"/>
              <w:left w:val="nil"/>
              <w:bottom w:val="nil"/>
              <w:right w:val="nil"/>
            </w:tcBorders>
            <w:shd w:val="clear" w:color="auto" w:fill="F4F4F4"/>
            <w:tcMar>
              <w:top w:w="0" w:type="dxa"/>
              <w:left w:w="53" w:type="dxa"/>
              <w:bottom w:w="0" w:type="dxa"/>
              <w:right w:w="53" w:type="dxa"/>
            </w:tcMar>
            <w:vAlign w:val="bottom"/>
          </w:tcPr>
          <w:p w14:paraId="450E4D8B" w14:textId="77777777" w:rsidR="00BD180A" w:rsidRDefault="006032AB">
            <w:pPr>
              <w:keepNext/>
              <w:spacing w:before="53" w:after="30" w:line="288" w:lineRule="auto"/>
            </w:pPr>
            <w:r>
              <w:rPr>
                <w:rFonts w:ascii="Arial" w:eastAsia="Arial" w:hAnsi="Arial" w:cs="Arial"/>
                <w:color w:val="000000"/>
                <w:sz w:val="18"/>
              </w:rPr>
              <w:t>Ms. Lisa Hess</w:t>
            </w:r>
          </w:p>
        </w:tc>
        <w:tc>
          <w:tcPr>
            <w:tcW w:w="1700" w:type="dxa"/>
            <w:tcBorders>
              <w:top w:val="nil"/>
              <w:left w:val="nil"/>
              <w:bottom w:val="nil"/>
              <w:right w:val="nil"/>
            </w:tcBorders>
            <w:shd w:val="clear" w:color="auto" w:fill="F4F4F4"/>
            <w:tcMar>
              <w:top w:w="0" w:type="dxa"/>
              <w:left w:w="53" w:type="dxa"/>
              <w:bottom w:w="0" w:type="dxa"/>
              <w:right w:w="0" w:type="dxa"/>
            </w:tcMar>
            <w:vAlign w:val="center"/>
          </w:tcPr>
          <w:p w14:paraId="50C1AFBA"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317F516E" w14:textId="77777777" w:rsidR="00BD180A" w:rsidRDefault="00BD180A">
            <w:pPr>
              <w:keepNext/>
              <w:spacing w:line="288" w:lineRule="auto"/>
              <w:jc w:val="right"/>
            </w:pPr>
          </w:p>
        </w:tc>
        <w:tc>
          <w:tcPr>
            <w:tcW w:w="1700" w:type="dxa"/>
            <w:tcBorders>
              <w:top w:val="nil"/>
              <w:left w:val="nil"/>
              <w:bottom w:val="nil"/>
              <w:right w:val="nil"/>
            </w:tcBorders>
            <w:shd w:val="clear" w:color="auto" w:fill="F4F4F4"/>
            <w:tcMar>
              <w:top w:w="0" w:type="dxa"/>
              <w:left w:w="53" w:type="dxa"/>
              <w:bottom w:w="0" w:type="dxa"/>
              <w:right w:w="0" w:type="dxa"/>
            </w:tcMar>
            <w:vAlign w:val="center"/>
          </w:tcPr>
          <w:p w14:paraId="7C63C126" w14:textId="77777777" w:rsidR="00BD180A" w:rsidRDefault="006032AB">
            <w:pPr>
              <w:keepNext/>
              <w:spacing w:line="288" w:lineRule="auto"/>
              <w:jc w:val="right"/>
            </w:pPr>
            <w:r>
              <w:rPr>
                <w:rFonts w:ascii="Arial" w:eastAsia="Arial" w:hAnsi="Arial" w:cs="Arial"/>
                <w:color w:val="000000"/>
                <w:sz w:val="18"/>
              </w:rPr>
              <w:t>129,490 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19F5C6FE" w14:textId="77777777" w:rsidR="00BD180A" w:rsidRDefault="00BD180A">
            <w:pPr>
              <w:keepNext/>
              <w:spacing w:line="288" w:lineRule="auto"/>
              <w:jc w:val="right"/>
            </w:pPr>
          </w:p>
        </w:tc>
      </w:tr>
      <w:tr w:rsidR="00BD180A" w14:paraId="496E7FCC" w14:textId="77777777">
        <w:trPr>
          <w:cantSplit/>
          <w:trHeight w:hRule="exact" w:val="255"/>
        </w:trPr>
        <w:tc>
          <w:tcPr>
            <w:tcW w:w="6105" w:type="dxa"/>
            <w:tcBorders>
              <w:top w:val="nil"/>
              <w:left w:val="nil"/>
              <w:bottom w:val="nil"/>
              <w:right w:val="nil"/>
            </w:tcBorders>
            <w:shd w:val="clear" w:color="auto" w:fill="FFFFFF"/>
            <w:tcMar>
              <w:top w:w="0" w:type="dxa"/>
              <w:left w:w="53" w:type="dxa"/>
              <w:bottom w:w="0" w:type="dxa"/>
              <w:right w:w="53" w:type="dxa"/>
            </w:tcMar>
            <w:vAlign w:val="bottom"/>
          </w:tcPr>
          <w:p w14:paraId="16B84D25" w14:textId="77777777" w:rsidR="00BD180A" w:rsidRDefault="006032AB">
            <w:pPr>
              <w:keepNext/>
              <w:spacing w:before="53" w:after="30" w:line="288" w:lineRule="auto"/>
            </w:pPr>
            <w:r>
              <w:rPr>
                <w:rFonts w:ascii="Arial" w:eastAsia="Arial" w:hAnsi="Arial" w:cs="Arial"/>
                <w:color w:val="000000"/>
                <w:sz w:val="18"/>
              </w:rPr>
              <w:t>Ms. Mumford</w:t>
            </w: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377450F2"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045218DA" w14:textId="77777777" w:rsidR="00BD180A" w:rsidRDefault="00BD180A">
            <w:pPr>
              <w:keepNext/>
              <w:spacing w:line="288" w:lineRule="auto"/>
              <w:jc w:val="right"/>
            </w:pP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5C901ADE" w14:textId="77777777" w:rsidR="00BD180A" w:rsidRDefault="006032AB">
            <w:pPr>
              <w:keepNext/>
              <w:spacing w:line="288" w:lineRule="auto"/>
              <w:jc w:val="right"/>
            </w:pPr>
            <w:r>
              <w:rPr>
                <w:rFonts w:ascii="Arial" w:eastAsia="Arial" w:hAnsi="Arial" w:cs="Arial"/>
                <w:color w:val="000000"/>
                <w:sz w:val="18"/>
              </w:rPr>
              <w:t>9,962 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1F638EEB" w14:textId="77777777" w:rsidR="00BD180A" w:rsidRDefault="00BD180A">
            <w:pPr>
              <w:keepNext/>
              <w:spacing w:line="288" w:lineRule="auto"/>
              <w:jc w:val="right"/>
            </w:pPr>
          </w:p>
        </w:tc>
      </w:tr>
      <w:tr w:rsidR="00BD180A" w14:paraId="41E86B46" w14:textId="77777777">
        <w:trPr>
          <w:cantSplit/>
          <w:trHeight w:hRule="exact" w:val="255"/>
        </w:trPr>
        <w:tc>
          <w:tcPr>
            <w:tcW w:w="6105" w:type="dxa"/>
            <w:tcBorders>
              <w:top w:val="nil"/>
              <w:left w:val="nil"/>
              <w:bottom w:val="nil"/>
              <w:right w:val="nil"/>
            </w:tcBorders>
            <w:shd w:val="clear" w:color="auto" w:fill="F4F4F4"/>
            <w:tcMar>
              <w:top w:w="0" w:type="dxa"/>
              <w:left w:w="53" w:type="dxa"/>
              <w:bottom w:w="0" w:type="dxa"/>
              <w:right w:w="53" w:type="dxa"/>
            </w:tcMar>
            <w:vAlign w:val="bottom"/>
          </w:tcPr>
          <w:p w14:paraId="2F299851" w14:textId="77777777" w:rsidR="00BD180A" w:rsidRDefault="006032AB">
            <w:pPr>
              <w:keepNext/>
              <w:spacing w:before="53" w:after="30" w:line="288" w:lineRule="auto"/>
            </w:pPr>
            <w:r>
              <w:rPr>
                <w:rFonts w:ascii="Arial" w:eastAsia="Arial" w:hAnsi="Arial" w:cs="Arial"/>
                <w:color w:val="000000"/>
                <w:sz w:val="18"/>
              </w:rPr>
              <w:t>Mr. Muzio</w:t>
            </w:r>
          </w:p>
        </w:tc>
        <w:tc>
          <w:tcPr>
            <w:tcW w:w="1700" w:type="dxa"/>
            <w:tcBorders>
              <w:top w:val="nil"/>
              <w:left w:val="nil"/>
              <w:bottom w:val="nil"/>
              <w:right w:val="nil"/>
            </w:tcBorders>
            <w:shd w:val="clear" w:color="auto" w:fill="F4F4F4"/>
            <w:tcMar>
              <w:top w:w="0" w:type="dxa"/>
              <w:left w:w="53" w:type="dxa"/>
              <w:bottom w:w="0" w:type="dxa"/>
              <w:right w:w="0" w:type="dxa"/>
            </w:tcMar>
            <w:vAlign w:val="center"/>
          </w:tcPr>
          <w:p w14:paraId="69C521C8"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4AADE500" w14:textId="77777777" w:rsidR="00BD180A" w:rsidRDefault="00BD180A">
            <w:pPr>
              <w:keepNext/>
              <w:spacing w:line="288" w:lineRule="auto"/>
              <w:jc w:val="right"/>
            </w:pPr>
          </w:p>
        </w:tc>
        <w:tc>
          <w:tcPr>
            <w:tcW w:w="1700" w:type="dxa"/>
            <w:tcBorders>
              <w:top w:val="nil"/>
              <w:left w:val="nil"/>
              <w:bottom w:val="nil"/>
              <w:right w:val="nil"/>
            </w:tcBorders>
            <w:shd w:val="clear" w:color="auto" w:fill="F4F4F4"/>
            <w:tcMar>
              <w:top w:w="0" w:type="dxa"/>
              <w:left w:w="53" w:type="dxa"/>
              <w:bottom w:w="0" w:type="dxa"/>
              <w:right w:w="0" w:type="dxa"/>
            </w:tcMar>
            <w:vAlign w:val="center"/>
          </w:tcPr>
          <w:p w14:paraId="0C3707B2" w14:textId="77777777" w:rsidR="00BD180A" w:rsidRDefault="006032AB">
            <w:pPr>
              <w:keepNext/>
              <w:spacing w:line="288" w:lineRule="auto"/>
              <w:jc w:val="right"/>
            </w:pPr>
            <w:r>
              <w:rPr>
                <w:rFonts w:ascii="Arial" w:eastAsia="Arial" w:hAnsi="Arial" w:cs="Arial"/>
                <w:color w:val="000000"/>
                <w:sz w:val="18"/>
              </w:rPr>
              <w:t>108,694 </w:t>
            </w:r>
          </w:p>
        </w:tc>
        <w:tc>
          <w:tcPr>
            <w:tcW w:w="100" w:type="dxa"/>
            <w:tcBorders>
              <w:top w:val="nil"/>
              <w:left w:val="nil"/>
              <w:bottom w:val="nil"/>
              <w:right w:val="nil"/>
            </w:tcBorders>
            <w:shd w:val="clear" w:color="auto" w:fill="F4F4F4"/>
            <w:tcMar>
              <w:top w:w="0" w:type="dxa"/>
              <w:left w:w="0" w:type="dxa"/>
              <w:bottom w:w="0" w:type="dxa"/>
              <w:right w:w="15" w:type="dxa"/>
            </w:tcMar>
            <w:vAlign w:val="center"/>
          </w:tcPr>
          <w:p w14:paraId="362EF136" w14:textId="77777777" w:rsidR="00BD180A" w:rsidRDefault="00BD180A">
            <w:pPr>
              <w:keepNext/>
              <w:spacing w:line="288" w:lineRule="auto"/>
              <w:jc w:val="right"/>
            </w:pPr>
          </w:p>
        </w:tc>
      </w:tr>
      <w:tr w:rsidR="00BD180A" w14:paraId="5C4F4A21" w14:textId="77777777">
        <w:trPr>
          <w:cantSplit/>
          <w:trHeight w:hRule="exact" w:val="255"/>
        </w:trPr>
        <w:tc>
          <w:tcPr>
            <w:tcW w:w="6105" w:type="dxa"/>
            <w:tcBorders>
              <w:top w:val="nil"/>
              <w:left w:val="nil"/>
              <w:bottom w:val="nil"/>
              <w:right w:val="nil"/>
            </w:tcBorders>
            <w:shd w:val="clear" w:color="auto" w:fill="FFFFFF"/>
            <w:tcMar>
              <w:top w:w="0" w:type="dxa"/>
              <w:left w:w="53" w:type="dxa"/>
              <w:bottom w:w="0" w:type="dxa"/>
              <w:right w:w="53" w:type="dxa"/>
            </w:tcMar>
            <w:vAlign w:val="bottom"/>
          </w:tcPr>
          <w:p w14:paraId="0C684149" w14:textId="77777777" w:rsidR="00BD180A" w:rsidRDefault="006032AB">
            <w:pPr>
              <w:keepNext/>
              <w:spacing w:before="53" w:after="30" w:line="288" w:lineRule="auto"/>
            </w:pPr>
            <w:r>
              <w:rPr>
                <w:rFonts w:ascii="Arial" w:eastAsia="Arial" w:hAnsi="Arial" w:cs="Arial"/>
                <w:color w:val="000000"/>
                <w:sz w:val="18"/>
              </w:rPr>
              <w:t>Mr. Serio</w:t>
            </w: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169D53BB"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2CA1E7FB" w14:textId="77777777" w:rsidR="00BD180A" w:rsidRDefault="00BD180A">
            <w:pPr>
              <w:keepNext/>
              <w:spacing w:line="288" w:lineRule="auto"/>
              <w:jc w:val="right"/>
            </w:pPr>
          </w:p>
        </w:tc>
        <w:tc>
          <w:tcPr>
            <w:tcW w:w="1700" w:type="dxa"/>
            <w:tcBorders>
              <w:top w:val="nil"/>
              <w:left w:val="nil"/>
              <w:bottom w:val="nil"/>
              <w:right w:val="nil"/>
            </w:tcBorders>
            <w:shd w:val="clear" w:color="auto" w:fill="FFFFFF"/>
            <w:tcMar>
              <w:top w:w="0" w:type="dxa"/>
              <w:left w:w="53" w:type="dxa"/>
              <w:bottom w:w="0" w:type="dxa"/>
              <w:right w:w="0" w:type="dxa"/>
            </w:tcMar>
            <w:vAlign w:val="center"/>
          </w:tcPr>
          <w:p w14:paraId="5A4D40C1" w14:textId="77777777" w:rsidR="00BD180A" w:rsidRDefault="006032AB">
            <w:pPr>
              <w:keepNext/>
              <w:spacing w:line="288" w:lineRule="auto"/>
              <w:jc w:val="right"/>
            </w:pPr>
            <w:r>
              <w:rPr>
                <w:rFonts w:ascii="Arial" w:eastAsia="Arial" w:hAnsi="Arial" w:cs="Arial"/>
                <w:color w:val="000000"/>
                <w:sz w:val="18"/>
              </w:rPr>
              <w:t>108,694 </w:t>
            </w:r>
          </w:p>
        </w:tc>
        <w:tc>
          <w:tcPr>
            <w:tcW w:w="100" w:type="dxa"/>
            <w:tcBorders>
              <w:top w:val="nil"/>
              <w:left w:val="nil"/>
              <w:bottom w:val="nil"/>
              <w:right w:val="nil"/>
            </w:tcBorders>
            <w:shd w:val="clear" w:color="auto" w:fill="FFFFFF"/>
            <w:tcMar>
              <w:top w:w="0" w:type="dxa"/>
              <w:left w:w="0" w:type="dxa"/>
              <w:bottom w:w="0" w:type="dxa"/>
              <w:right w:w="15" w:type="dxa"/>
            </w:tcMar>
            <w:vAlign w:val="center"/>
          </w:tcPr>
          <w:p w14:paraId="60BA0B45" w14:textId="77777777" w:rsidR="00BD180A" w:rsidRDefault="00BD180A">
            <w:pPr>
              <w:keepNext/>
              <w:spacing w:line="288" w:lineRule="auto"/>
              <w:jc w:val="right"/>
            </w:pPr>
          </w:p>
        </w:tc>
      </w:tr>
      <w:tr w:rsidR="00BD180A" w14:paraId="1061EBF7" w14:textId="77777777">
        <w:trPr>
          <w:cantSplit/>
          <w:trHeight w:hRule="exact" w:val="255"/>
        </w:trPr>
        <w:tc>
          <w:tcPr>
            <w:tcW w:w="6105"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68DBBBB0" w14:textId="77777777" w:rsidR="00BD180A" w:rsidRDefault="006032AB">
            <w:pPr>
              <w:spacing w:before="53" w:after="30" w:line="288" w:lineRule="auto"/>
            </w:pPr>
            <w:r>
              <w:rPr>
                <w:rFonts w:ascii="Arial" w:eastAsia="Arial" w:hAnsi="Arial" w:cs="Arial"/>
                <w:color w:val="000000"/>
                <w:sz w:val="18"/>
              </w:rPr>
              <w:t>Mr. Spiegel</w:t>
            </w:r>
          </w:p>
        </w:tc>
        <w:tc>
          <w:tcPr>
            <w:tcW w:w="1700" w:type="dxa"/>
            <w:tcBorders>
              <w:top w:val="nil"/>
              <w:left w:val="nil"/>
              <w:bottom w:val="single" w:sz="8" w:space="0" w:color="C7C9C7"/>
              <w:right w:val="nil"/>
            </w:tcBorders>
            <w:shd w:val="clear" w:color="auto" w:fill="F4F4F4"/>
            <w:tcMar>
              <w:top w:w="0" w:type="dxa"/>
              <w:left w:w="53" w:type="dxa"/>
              <w:bottom w:w="0" w:type="dxa"/>
              <w:right w:w="0" w:type="dxa"/>
            </w:tcMar>
            <w:vAlign w:val="center"/>
          </w:tcPr>
          <w:p w14:paraId="50BC37C3" w14:textId="77777777" w:rsidR="00BD180A" w:rsidRDefault="006032AB">
            <w:pPr>
              <w:spacing w:line="288" w:lineRule="auto"/>
              <w:jc w:val="right"/>
            </w:pPr>
            <w:r>
              <w:rPr>
                <w:rFonts w:ascii="Arial" w:eastAsia="Arial" w:hAnsi="Arial" w:cs="Arial"/>
                <w:color w:val="000000"/>
                <w:sz w:val="18"/>
              </w:rPr>
              <w:t>— </w:t>
            </w:r>
          </w:p>
        </w:tc>
        <w:tc>
          <w:tcPr>
            <w:tcW w:w="100" w:type="dxa"/>
            <w:tcBorders>
              <w:top w:val="nil"/>
              <w:left w:val="nil"/>
              <w:bottom w:val="single" w:sz="8" w:space="0" w:color="C7C9C7"/>
              <w:right w:val="nil"/>
            </w:tcBorders>
            <w:shd w:val="clear" w:color="auto" w:fill="F4F4F4"/>
            <w:tcMar>
              <w:top w:w="0" w:type="dxa"/>
              <w:left w:w="0" w:type="dxa"/>
              <w:bottom w:w="0" w:type="dxa"/>
              <w:right w:w="15" w:type="dxa"/>
            </w:tcMar>
            <w:vAlign w:val="center"/>
          </w:tcPr>
          <w:p w14:paraId="5FB41219" w14:textId="77777777" w:rsidR="00BD180A" w:rsidRDefault="00BD180A">
            <w:pPr>
              <w:spacing w:line="288" w:lineRule="auto"/>
              <w:jc w:val="right"/>
            </w:pPr>
          </w:p>
        </w:tc>
        <w:tc>
          <w:tcPr>
            <w:tcW w:w="1700" w:type="dxa"/>
            <w:tcBorders>
              <w:top w:val="nil"/>
              <w:left w:val="nil"/>
              <w:bottom w:val="single" w:sz="8" w:space="0" w:color="C7C9C7"/>
              <w:right w:val="nil"/>
            </w:tcBorders>
            <w:shd w:val="clear" w:color="auto" w:fill="F4F4F4"/>
            <w:tcMar>
              <w:top w:w="0" w:type="dxa"/>
              <w:left w:w="53" w:type="dxa"/>
              <w:bottom w:w="0" w:type="dxa"/>
              <w:right w:w="0" w:type="dxa"/>
            </w:tcMar>
            <w:vAlign w:val="center"/>
          </w:tcPr>
          <w:p w14:paraId="1A273641" w14:textId="77777777" w:rsidR="00BD180A" w:rsidRDefault="006032AB">
            <w:pPr>
              <w:spacing w:line="288" w:lineRule="auto"/>
              <w:jc w:val="right"/>
            </w:pPr>
            <w:r>
              <w:rPr>
                <w:rFonts w:ascii="Arial" w:eastAsia="Arial" w:hAnsi="Arial" w:cs="Arial"/>
                <w:color w:val="000000"/>
                <w:sz w:val="18"/>
              </w:rPr>
              <w:t>129,490 </w:t>
            </w:r>
          </w:p>
        </w:tc>
        <w:tc>
          <w:tcPr>
            <w:tcW w:w="100" w:type="dxa"/>
            <w:tcBorders>
              <w:top w:val="nil"/>
              <w:left w:val="nil"/>
              <w:bottom w:val="single" w:sz="8" w:space="0" w:color="C7C9C7"/>
              <w:right w:val="nil"/>
            </w:tcBorders>
            <w:shd w:val="clear" w:color="auto" w:fill="F4F4F4"/>
            <w:tcMar>
              <w:top w:w="0" w:type="dxa"/>
              <w:left w:w="0" w:type="dxa"/>
              <w:bottom w:w="0" w:type="dxa"/>
              <w:right w:w="15" w:type="dxa"/>
            </w:tcMar>
            <w:vAlign w:val="center"/>
          </w:tcPr>
          <w:p w14:paraId="6D59280A" w14:textId="77777777" w:rsidR="00BD180A" w:rsidRDefault="00BD180A">
            <w:pPr>
              <w:spacing w:line="288" w:lineRule="auto"/>
              <w:jc w:val="right"/>
            </w:pPr>
          </w:p>
        </w:tc>
      </w:tr>
    </w:tbl>
    <w:p w14:paraId="17A61E9A" w14:textId="77777777" w:rsidR="00BD180A" w:rsidRDefault="006032AB">
      <w:pPr>
        <w:keepNext/>
        <w:spacing w:line="288" w:lineRule="auto"/>
        <w:ind w:left="540" w:hanging="180"/>
        <w:rPr>
          <w:rFonts w:ascii="Arial" w:eastAsia="Arial" w:hAnsi="Arial" w:cs="Arial"/>
          <w:color w:val="64615D"/>
          <w:sz w:val="19"/>
        </w:rPr>
      </w:pPr>
      <w:r>
        <w:rPr>
          <w:rFonts w:ascii="Arial" w:eastAsia="Arial" w:hAnsi="Arial" w:cs="Arial"/>
          <w:color w:val="64615D"/>
          <w:sz w:val="18"/>
        </w:rPr>
        <w:t xml:space="preserve">*  </w:t>
      </w:r>
      <w:r>
        <w:rPr>
          <w:rFonts w:ascii="Arial" w:eastAsia="Arial" w:hAnsi="Arial" w:cs="Arial"/>
          <w:color w:val="64615D"/>
          <w:sz w:val="18"/>
        </w:rPr>
        <w:t>Includes dividend equivalents to be issued in stock upon conversion of the phantom shares accrued through March 10, 2020.</w:t>
      </w:r>
    </w:p>
    <w:p w14:paraId="5AF0B271" w14:textId="77777777" w:rsidR="00BD180A" w:rsidRDefault="00BD180A">
      <w:pPr>
        <w:keepNext/>
        <w:spacing w:line="288" w:lineRule="auto"/>
        <w:ind w:left="360"/>
        <w:rPr>
          <w:rFonts w:ascii="Arial" w:eastAsia="Arial" w:hAnsi="Arial" w:cs="Arial"/>
          <w:color w:val="64615D"/>
          <w:sz w:val="18"/>
        </w:rPr>
      </w:pPr>
    </w:p>
    <w:p w14:paraId="5EFA713D" w14:textId="77777777" w:rsidR="00BD180A" w:rsidRDefault="006032AB" w:rsidP="006032AB">
      <w:pPr>
        <w:numPr>
          <w:ilvl w:val="0"/>
          <w:numId w:val="86"/>
        </w:numPr>
        <w:spacing w:line="288" w:lineRule="auto"/>
        <w:ind w:left="360"/>
        <w:rPr>
          <w:rFonts w:ascii="Arial" w:eastAsia="Arial" w:hAnsi="Arial" w:cs="Arial"/>
          <w:color w:val="64615D"/>
          <w:sz w:val="18"/>
        </w:rPr>
      </w:pPr>
      <w:r>
        <w:rPr>
          <w:rFonts w:ascii="Arial" w:eastAsia="Arial" w:hAnsi="Arial" w:cs="Arial"/>
          <w:color w:val="64615D"/>
          <w:sz w:val="18"/>
        </w:rPr>
        <w:t xml:space="preserve">We do not pay above-market or preferential interest or earnings on amounts deferred under the Radian Director Deferred </w:t>
      </w:r>
      <w:r>
        <w:rPr>
          <w:rFonts w:ascii="Arial" w:eastAsia="Arial" w:hAnsi="Arial" w:cs="Arial"/>
          <w:color w:val="64615D"/>
          <w:sz w:val="18"/>
        </w:rPr>
        <w:t>Compensation Plan.</w:t>
      </w:r>
      <w:r>
        <w:rPr>
          <w:rFonts w:ascii="Arial" w:eastAsia="Arial" w:hAnsi="Arial" w:cs="Arial"/>
          <w:color w:val="64615D"/>
          <w:sz w:val="18"/>
        </w:rPr>
        <w:br/>
      </w:r>
    </w:p>
    <w:p w14:paraId="48D72958" w14:textId="77777777" w:rsidR="00BD180A" w:rsidRDefault="006032AB" w:rsidP="006032AB">
      <w:pPr>
        <w:numPr>
          <w:ilvl w:val="0"/>
          <w:numId w:val="86"/>
        </w:numPr>
        <w:spacing w:line="288" w:lineRule="auto"/>
        <w:ind w:left="360"/>
        <w:rPr>
          <w:rFonts w:ascii="Arial" w:eastAsia="Arial" w:hAnsi="Arial" w:cs="Arial"/>
          <w:color w:val="64615D"/>
          <w:sz w:val="18"/>
        </w:rPr>
      </w:pPr>
      <w:r>
        <w:rPr>
          <w:rFonts w:ascii="Arial" w:eastAsia="Arial" w:hAnsi="Arial" w:cs="Arial"/>
          <w:color w:val="64615D"/>
          <w:sz w:val="18"/>
        </w:rPr>
        <w:t>Mr. Carney retired from the Board on May 13, 2020.</w:t>
      </w:r>
      <w:r>
        <w:rPr>
          <w:rFonts w:ascii="Arial" w:eastAsia="Arial" w:hAnsi="Arial" w:cs="Arial"/>
          <w:color w:val="64615D"/>
          <w:sz w:val="18"/>
        </w:rPr>
        <w:br/>
      </w:r>
    </w:p>
    <w:p w14:paraId="0159FC4D" w14:textId="77777777" w:rsidR="00BD180A" w:rsidRDefault="006032AB" w:rsidP="006032AB">
      <w:pPr>
        <w:numPr>
          <w:ilvl w:val="0"/>
          <w:numId w:val="86"/>
        </w:numPr>
        <w:spacing w:line="288" w:lineRule="auto"/>
        <w:ind w:left="360"/>
        <w:rPr>
          <w:rFonts w:ascii="Arial" w:eastAsia="Arial" w:hAnsi="Arial" w:cs="Arial"/>
          <w:color w:val="64615D"/>
          <w:sz w:val="18"/>
        </w:rPr>
      </w:pPr>
      <w:r>
        <w:rPr>
          <w:rFonts w:ascii="Arial" w:eastAsia="Arial" w:hAnsi="Arial" w:cs="Arial"/>
          <w:color w:val="64615D"/>
          <w:sz w:val="18"/>
        </w:rPr>
        <w:t>Represents a charitable contribution made by the Company to the Tucson Symphony Orchestra on behalf of Mr. Carney upon his retirement in recognition of his service to the Company.</w:t>
      </w:r>
      <w:r>
        <w:rPr>
          <w:rFonts w:ascii="Arial" w:eastAsia="Arial" w:hAnsi="Arial" w:cs="Arial"/>
          <w:color w:val="64615D"/>
          <w:sz w:val="18"/>
        </w:rPr>
        <w:br/>
      </w:r>
    </w:p>
    <w:p w14:paraId="7430B597" w14:textId="77777777" w:rsidR="00BD180A" w:rsidRDefault="006032AB" w:rsidP="006032AB">
      <w:pPr>
        <w:numPr>
          <w:ilvl w:val="0"/>
          <w:numId w:val="86"/>
        </w:numPr>
        <w:spacing w:line="288" w:lineRule="auto"/>
        <w:ind w:left="360"/>
        <w:rPr>
          <w:rFonts w:ascii="Arial" w:eastAsia="Arial" w:hAnsi="Arial" w:cs="Arial"/>
          <w:color w:val="64615D"/>
          <w:sz w:val="18"/>
        </w:rPr>
      </w:pPr>
      <w:r>
        <w:rPr>
          <w:rFonts w:ascii="Arial" w:eastAsia="Arial" w:hAnsi="Arial" w:cs="Arial"/>
          <w:color w:val="64615D"/>
          <w:sz w:val="18"/>
        </w:rPr>
        <w:t xml:space="preserve">Of </w:t>
      </w:r>
      <w:r>
        <w:rPr>
          <w:rFonts w:ascii="Arial" w:eastAsia="Arial" w:hAnsi="Arial" w:cs="Arial"/>
          <w:color w:val="64615D"/>
          <w:sz w:val="18"/>
        </w:rPr>
        <w:t>this amount, Ms. Lisa Hess deferred $93,750, or 100% of her cash compensation paid during 2020 for meetings held during 2020, pursuant to the Radian Voluntary Deferred Compensation Plan for Directors. The remaining amount represents fees paid in arrears fo</w:t>
      </w:r>
      <w:r>
        <w:rPr>
          <w:rFonts w:ascii="Arial" w:eastAsia="Arial" w:hAnsi="Arial" w:cs="Arial"/>
          <w:color w:val="64615D"/>
          <w:sz w:val="18"/>
        </w:rPr>
        <w:t>r meetings held during the fourth quarter of 2019.</w:t>
      </w:r>
    </w:p>
    <w:p w14:paraId="0BB354BA" w14:textId="77777777" w:rsidR="00BD180A" w:rsidRDefault="00BD180A" w:rsidP="006032AB">
      <w:pPr>
        <w:numPr>
          <w:ilvl w:val="0"/>
          <w:numId w:val="86"/>
        </w:numPr>
        <w:spacing w:line="288" w:lineRule="auto"/>
        <w:ind w:left="360"/>
        <w:rPr>
          <w:rFonts w:ascii="Arial" w:eastAsia="Arial" w:hAnsi="Arial" w:cs="Arial"/>
          <w:color w:val="64615D"/>
          <w:sz w:val="19"/>
        </w:rPr>
        <w:sectPr w:rsidR="00BD180A">
          <w:headerReference w:type="even" r:id="rId153"/>
          <w:headerReference w:type="default" r:id="rId154"/>
          <w:type w:val="continuous"/>
          <w:pgSz w:w="12240" w:h="15840"/>
          <w:pgMar w:top="1080" w:right="1080" w:bottom="1393" w:left="1080" w:header="90" w:footer="90" w:gutter="0"/>
          <w:cols w:space="708"/>
        </w:sectPr>
      </w:pPr>
    </w:p>
    <w:p w14:paraId="79C60DC0" w14:textId="77777777" w:rsidR="00BD180A" w:rsidRDefault="00BD180A">
      <w:pPr>
        <w:keepNext/>
        <w:spacing w:before="180" w:line="288" w:lineRule="auto"/>
        <w:rPr>
          <w:rFonts w:ascii="Arial" w:eastAsia="Arial" w:hAnsi="Arial" w:cs="Arial"/>
          <w:b/>
          <w:color w:val="002B49"/>
          <w:sz w:val="10"/>
        </w:rPr>
      </w:pPr>
      <w:bookmarkStart w:id="64" w:name="Section65"/>
      <w:bookmarkEnd w:id="64"/>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539370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3E0A8911"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Executive Compensation</w:t>
            </w:r>
          </w:p>
        </w:tc>
      </w:tr>
    </w:tbl>
    <w:p w14:paraId="6EFFF56E" w14:textId="77777777" w:rsidR="00BD180A" w:rsidRDefault="006032AB">
      <w:pPr>
        <w:keepNext/>
        <w:keepLines/>
        <w:widowControl w:val="0"/>
        <w:spacing w:before="140" w:after="100" w:line="288" w:lineRule="auto"/>
        <w:rPr>
          <w:rFonts w:ascii="Arial" w:eastAsia="Arial" w:hAnsi="Arial" w:cs="Arial"/>
          <w:sz w:val="19"/>
        </w:rPr>
      </w:pPr>
      <w:r>
        <w:rPr>
          <w:rFonts w:ascii="Arial" w:eastAsia="Arial" w:hAnsi="Arial" w:cs="Arial"/>
          <w:sz w:val="19"/>
        </w:rPr>
        <w:t>The following table describes our compensatory and other arrangements with: (1) Mr. Thornberry, our principal executive officer; (2) Mr. Hall, our principal financial officer; and (3) Messrs. Brummer, Hoffman, and Ray, our three most highly compensated exe</w:t>
      </w:r>
      <w:r>
        <w:rPr>
          <w:rFonts w:ascii="Arial" w:eastAsia="Arial" w:hAnsi="Arial" w:cs="Arial"/>
          <w:sz w:val="19"/>
        </w:rPr>
        <w:t>cutive officers (other than our principal executive officer and principal financial officer) serving as executive officers at December 31, 2020.</w:t>
      </w:r>
    </w:p>
    <w:p w14:paraId="6C777585" w14:textId="77777777" w:rsidR="00BD180A" w:rsidRDefault="006032AB">
      <w:pPr>
        <w:keepNext/>
        <w:spacing w:before="100" w:after="100" w:line="288" w:lineRule="auto"/>
        <w:jc w:val="center"/>
        <w:rPr>
          <w:rFonts w:ascii="Arial" w:eastAsia="Arial" w:hAnsi="Arial" w:cs="Arial"/>
          <w:b/>
          <w:sz w:val="19"/>
        </w:rPr>
      </w:pPr>
      <w:r>
        <w:rPr>
          <w:rFonts w:ascii="Arial" w:eastAsia="Arial" w:hAnsi="Arial" w:cs="Arial"/>
          <w:b/>
          <w:sz w:val="19"/>
        </w:rPr>
        <w:t>2020 Summary Compensation Table</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490"/>
        <w:gridCol w:w="877"/>
        <w:gridCol w:w="102"/>
        <w:gridCol w:w="245"/>
        <w:gridCol w:w="877"/>
        <w:gridCol w:w="102"/>
        <w:gridCol w:w="877"/>
        <w:gridCol w:w="102"/>
        <w:gridCol w:w="877"/>
        <w:gridCol w:w="102"/>
        <w:gridCol w:w="1199"/>
        <w:gridCol w:w="102"/>
        <w:gridCol w:w="1091"/>
        <w:gridCol w:w="102"/>
        <w:gridCol w:w="831"/>
        <w:gridCol w:w="102"/>
      </w:tblGrid>
      <w:tr w:rsidR="00BD180A" w14:paraId="14CB3616" w14:textId="77777777">
        <w:trPr>
          <w:cantSplit/>
          <w:trHeight w:hRule="exact" w:val="825"/>
        </w:trPr>
        <w:tc>
          <w:tcPr>
            <w:tcW w:w="2160" w:type="dxa"/>
            <w:tcBorders>
              <w:top w:val="nil"/>
              <w:left w:val="nil"/>
              <w:bottom w:val="single" w:sz="32" w:space="0" w:color="FFFFFF"/>
              <w:right w:val="nil"/>
            </w:tcBorders>
            <w:shd w:val="clear" w:color="auto" w:fill="F4F4F4"/>
            <w:tcMar>
              <w:top w:w="0" w:type="dxa"/>
              <w:left w:w="53" w:type="dxa"/>
              <w:bottom w:w="0" w:type="dxa"/>
              <w:right w:w="53" w:type="dxa"/>
            </w:tcMar>
            <w:vAlign w:val="bottom"/>
          </w:tcPr>
          <w:p w14:paraId="3DE45332" w14:textId="77777777" w:rsidR="00BD180A" w:rsidRDefault="006032AB">
            <w:pPr>
              <w:keepNext/>
              <w:spacing w:before="53" w:after="30" w:line="288" w:lineRule="auto"/>
            </w:pPr>
            <w:r>
              <w:rPr>
                <w:rFonts w:ascii="Arial" w:eastAsia="Arial" w:hAnsi="Arial" w:cs="Arial"/>
                <w:color w:val="000000"/>
                <w:sz w:val="16"/>
              </w:rPr>
              <w:t>Name/Title</w:t>
            </w:r>
          </w:p>
        </w:tc>
        <w:tc>
          <w:tcPr>
            <w:tcW w:w="480" w:type="dxa"/>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7B5883F2" w14:textId="77777777" w:rsidR="00BD180A" w:rsidRDefault="006032AB">
            <w:pPr>
              <w:keepNext/>
              <w:spacing w:before="53" w:after="30" w:line="288" w:lineRule="auto"/>
              <w:jc w:val="center"/>
            </w:pPr>
            <w:r>
              <w:rPr>
                <w:rFonts w:ascii="Arial" w:eastAsia="Arial" w:hAnsi="Arial" w:cs="Arial"/>
                <w:color w:val="000000"/>
                <w:sz w:val="18"/>
              </w:rPr>
              <w:t>Year</w:t>
            </w:r>
          </w:p>
        </w:tc>
        <w:tc>
          <w:tcPr>
            <w:tcW w:w="960"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0DCAD281" w14:textId="77777777" w:rsidR="00BD180A" w:rsidRDefault="006032AB">
            <w:pPr>
              <w:keepNext/>
              <w:spacing w:before="53" w:line="288" w:lineRule="auto"/>
              <w:jc w:val="center"/>
            </w:pPr>
            <w:r>
              <w:rPr>
                <w:rFonts w:ascii="Arial" w:eastAsia="Arial" w:hAnsi="Arial" w:cs="Arial"/>
                <w:color w:val="000000"/>
                <w:sz w:val="16"/>
              </w:rPr>
              <w:t>Salary</w:t>
            </w:r>
          </w:p>
          <w:p w14:paraId="38FA4E72" w14:textId="77777777" w:rsidR="00BD180A" w:rsidRDefault="006032AB">
            <w:pPr>
              <w:spacing w:after="30" w:line="288" w:lineRule="auto"/>
              <w:jc w:val="center"/>
            </w:pPr>
            <w:r>
              <w:rPr>
                <w:rFonts w:ascii="Arial" w:eastAsia="Arial" w:hAnsi="Arial" w:cs="Arial"/>
                <w:color w:val="000000"/>
                <w:sz w:val="16"/>
              </w:rPr>
              <w:t>($)</w:t>
            </w:r>
          </w:p>
        </w:tc>
        <w:tc>
          <w:tcPr>
            <w:tcW w:w="240" w:type="dxa"/>
            <w:tcBorders>
              <w:top w:val="nil"/>
              <w:left w:val="nil"/>
              <w:bottom w:val="single" w:sz="32" w:space="0" w:color="FFFFFF"/>
              <w:right w:val="nil"/>
            </w:tcBorders>
            <w:shd w:val="clear" w:color="auto" w:fill="F4F4F4"/>
            <w:tcMar>
              <w:top w:w="0" w:type="dxa"/>
              <w:left w:w="0" w:type="dxa"/>
              <w:bottom w:w="0" w:type="dxa"/>
              <w:right w:w="0" w:type="dxa"/>
            </w:tcMar>
            <w:vAlign w:val="bottom"/>
          </w:tcPr>
          <w:p w14:paraId="75A02C00" w14:textId="77777777" w:rsidR="00BD180A" w:rsidRDefault="00BD180A">
            <w:pPr>
              <w:keepNext/>
            </w:pPr>
          </w:p>
        </w:tc>
        <w:tc>
          <w:tcPr>
            <w:tcW w:w="960"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1CC4EBDF" w14:textId="77777777" w:rsidR="00BD180A" w:rsidRDefault="006032AB">
            <w:pPr>
              <w:keepNext/>
              <w:spacing w:before="53" w:line="288" w:lineRule="auto"/>
              <w:jc w:val="center"/>
              <w:rPr>
                <w:rFonts w:ascii="Arial" w:eastAsia="Arial" w:hAnsi="Arial" w:cs="Arial"/>
                <w:sz w:val="16"/>
              </w:rPr>
            </w:pPr>
            <w:r>
              <w:rPr>
                <w:rFonts w:ascii="Arial" w:eastAsia="Arial" w:hAnsi="Arial" w:cs="Arial"/>
                <w:sz w:val="16"/>
              </w:rPr>
              <w:t>Bonus</w:t>
            </w:r>
          </w:p>
          <w:p w14:paraId="499984D5"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 xml:space="preserve">($) </w:t>
            </w:r>
            <w:r>
              <w:rPr>
                <w:rFonts w:ascii="Arial" w:eastAsia="Arial" w:hAnsi="Arial" w:cs="Arial"/>
                <w:sz w:val="16"/>
                <w:vertAlign w:val="superscript"/>
              </w:rPr>
              <w:t>(1)</w:t>
            </w:r>
          </w:p>
        </w:tc>
        <w:tc>
          <w:tcPr>
            <w:tcW w:w="960"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2189A969" w14:textId="77777777" w:rsidR="00BD180A" w:rsidRDefault="006032AB">
            <w:pPr>
              <w:keepNext/>
              <w:spacing w:before="53" w:line="288" w:lineRule="auto"/>
              <w:jc w:val="center"/>
              <w:rPr>
                <w:rFonts w:ascii="Arial" w:eastAsia="Arial" w:hAnsi="Arial" w:cs="Arial"/>
                <w:sz w:val="16"/>
              </w:rPr>
            </w:pPr>
            <w:r>
              <w:rPr>
                <w:rFonts w:ascii="Arial" w:eastAsia="Arial" w:hAnsi="Arial" w:cs="Arial"/>
                <w:sz w:val="16"/>
              </w:rPr>
              <w:t>Stock Awards</w:t>
            </w:r>
          </w:p>
          <w:p w14:paraId="3934E64E"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 xml:space="preserve">($) </w:t>
            </w:r>
            <w:r>
              <w:rPr>
                <w:rFonts w:ascii="Arial" w:eastAsia="Arial" w:hAnsi="Arial" w:cs="Arial"/>
                <w:sz w:val="16"/>
                <w:vertAlign w:val="superscript"/>
              </w:rPr>
              <w:t>(2)</w:t>
            </w:r>
          </w:p>
        </w:tc>
        <w:tc>
          <w:tcPr>
            <w:tcW w:w="960"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3D740AEA" w14:textId="77777777" w:rsidR="00BD180A" w:rsidRDefault="006032AB">
            <w:pPr>
              <w:keepNext/>
              <w:spacing w:before="53" w:line="288" w:lineRule="auto"/>
              <w:jc w:val="center"/>
              <w:rPr>
                <w:rFonts w:ascii="Arial" w:eastAsia="Arial" w:hAnsi="Arial" w:cs="Arial"/>
                <w:sz w:val="16"/>
              </w:rPr>
            </w:pPr>
            <w:r>
              <w:rPr>
                <w:rFonts w:ascii="Arial" w:eastAsia="Arial" w:hAnsi="Arial" w:cs="Arial"/>
                <w:sz w:val="16"/>
              </w:rPr>
              <w:t xml:space="preserve">Option </w:t>
            </w:r>
            <w:r>
              <w:rPr>
                <w:rFonts w:ascii="Arial" w:eastAsia="Arial" w:hAnsi="Arial" w:cs="Arial"/>
                <w:sz w:val="16"/>
              </w:rPr>
              <w:t>Awards</w:t>
            </w:r>
          </w:p>
          <w:p w14:paraId="27D37EE9"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 xml:space="preserve">($) </w:t>
            </w:r>
            <w:r>
              <w:rPr>
                <w:rFonts w:ascii="Arial" w:eastAsia="Arial" w:hAnsi="Arial" w:cs="Arial"/>
                <w:sz w:val="16"/>
                <w:vertAlign w:val="superscript"/>
              </w:rPr>
              <w:t>(2)</w:t>
            </w:r>
          </w:p>
        </w:tc>
        <w:tc>
          <w:tcPr>
            <w:tcW w:w="1275"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77B88A8E" w14:textId="77777777" w:rsidR="00BD180A" w:rsidRDefault="006032AB">
            <w:pPr>
              <w:keepNext/>
              <w:spacing w:before="53" w:line="288" w:lineRule="auto"/>
              <w:jc w:val="center"/>
              <w:rPr>
                <w:rFonts w:ascii="Arial" w:eastAsia="Arial" w:hAnsi="Arial" w:cs="Arial"/>
                <w:sz w:val="16"/>
              </w:rPr>
            </w:pPr>
            <w:r>
              <w:rPr>
                <w:rFonts w:ascii="Arial" w:eastAsia="Arial" w:hAnsi="Arial" w:cs="Arial"/>
                <w:sz w:val="16"/>
              </w:rPr>
              <w:t>Non-Equity Incentive Plan Compensation</w:t>
            </w:r>
          </w:p>
          <w:p w14:paraId="7DA86896"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 xml:space="preserve">($) </w:t>
            </w:r>
            <w:r>
              <w:rPr>
                <w:rFonts w:ascii="Arial" w:eastAsia="Arial" w:hAnsi="Arial" w:cs="Arial"/>
                <w:sz w:val="16"/>
                <w:vertAlign w:val="superscript"/>
              </w:rPr>
              <w:t>(3)</w:t>
            </w:r>
          </w:p>
        </w:tc>
        <w:tc>
          <w:tcPr>
            <w:tcW w:w="1170"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40C13E33" w14:textId="77777777" w:rsidR="00BD180A" w:rsidRDefault="006032AB">
            <w:pPr>
              <w:keepNext/>
              <w:spacing w:before="53" w:line="288" w:lineRule="auto"/>
              <w:jc w:val="center"/>
              <w:rPr>
                <w:rFonts w:ascii="Arial" w:eastAsia="Arial" w:hAnsi="Arial" w:cs="Arial"/>
                <w:sz w:val="16"/>
              </w:rPr>
            </w:pPr>
            <w:r>
              <w:rPr>
                <w:rFonts w:ascii="Arial" w:eastAsia="Arial" w:hAnsi="Arial" w:cs="Arial"/>
                <w:sz w:val="16"/>
              </w:rPr>
              <w:t>All Other Compensation</w:t>
            </w:r>
          </w:p>
          <w:p w14:paraId="507C002B"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 xml:space="preserve">($) </w:t>
            </w:r>
            <w:r>
              <w:rPr>
                <w:rFonts w:ascii="Arial" w:eastAsia="Arial" w:hAnsi="Arial" w:cs="Arial"/>
                <w:sz w:val="16"/>
                <w:vertAlign w:val="superscript"/>
              </w:rPr>
              <w:t>(4)</w:t>
            </w:r>
          </w:p>
        </w:tc>
        <w:tc>
          <w:tcPr>
            <w:tcW w:w="915"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401F6310" w14:textId="77777777" w:rsidR="00BD180A" w:rsidRDefault="006032AB">
            <w:pPr>
              <w:keepNext/>
              <w:spacing w:before="53" w:line="288" w:lineRule="auto"/>
              <w:jc w:val="center"/>
              <w:rPr>
                <w:rFonts w:ascii="Arial" w:eastAsia="Arial" w:hAnsi="Arial" w:cs="Arial"/>
                <w:sz w:val="16"/>
              </w:rPr>
            </w:pPr>
            <w:r>
              <w:rPr>
                <w:rFonts w:ascii="Arial" w:eastAsia="Arial" w:hAnsi="Arial" w:cs="Arial"/>
                <w:sz w:val="16"/>
              </w:rPr>
              <w:t>Total</w:t>
            </w:r>
          </w:p>
          <w:p w14:paraId="0F2836CE"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w:t>
            </w:r>
          </w:p>
        </w:tc>
      </w:tr>
      <w:tr w:rsidR="00BD180A" w14:paraId="72F8B39F" w14:textId="77777777">
        <w:trPr>
          <w:cantSplit/>
          <w:trHeight w:hRule="exact" w:val="285"/>
        </w:trPr>
        <w:tc>
          <w:tcPr>
            <w:tcW w:w="2160" w:type="dxa"/>
            <w:vMerge w:val="restart"/>
            <w:tcBorders>
              <w:top w:val="nil"/>
              <w:left w:val="nil"/>
              <w:bottom w:val="nil"/>
              <w:right w:val="nil"/>
            </w:tcBorders>
            <w:shd w:val="clear" w:color="auto" w:fill="E6EAED"/>
            <w:tcMar>
              <w:top w:w="0" w:type="dxa"/>
              <w:left w:w="53" w:type="dxa"/>
              <w:bottom w:w="0" w:type="dxa"/>
              <w:right w:w="53" w:type="dxa"/>
            </w:tcMar>
            <w:vAlign w:val="center"/>
          </w:tcPr>
          <w:p w14:paraId="52E694C7" w14:textId="77777777" w:rsidR="00BD180A" w:rsidRDefault="006032AB">
            <w:pPr>
              <w:keepNext/>
              <w:spacing w:line="288" w:lineRule="auto"/>
              <w:rPr>
                <w:rFonts w:ascii="Arial" w:eastAsia="Arial" w:hAnsi="Arial" w:cs="Arial"/>
                <w:b/>
                <w:sz w:val="18"/>
              </w:rPr>
            </w:pPr>
            <w:r>
              <w:rPr>
                <w:rFonts w:ascii="Arial" w:eastAsia="Arial" w:hAnsi="Arial" w:cs="Arial"/>
                <w:b/>
                <w:sz w:val="18"/>
              </w:rPr>
              <w:t>Richard G. Thornberry</w:t>
            </w:r>
          </w:p>
          <w:p w14:paraId="72E66544" w14:textId="77777777" w:rsidR="00BD180A" w:rsidRDefault="006032AB">
            <w:pPr>
              <w:spacing w:line="288" w:lineRule="auto"/>
              <w:rPr>
                <w:rFonts w:ascii="Arial" w:eastAsia="Arial" w:hAnsi="Arial" w:cs="Arial"/>
                <w:sz w:val="14"/>
              </w:rPr>
            </w:pPr>
            <w:r>
              <w:rPr>
                <w:rFonts w:ascii="Arial" w:eastAsia="Arial" w:hAnsi="Arial" w:cs="Arial"/>
                <w:sz w:val="14"/>
              </w:rPr>
              <w:t>Chief Executive Officer</w:t>
            </w:r>
          </w:p>
          <w:p w14:paraId="0BC7CCC7" w14:textId="77777777" w:rsidR="00BD180A" w:rsidRDefault="006032AB">
            <w:pPr>
              <w:spacing w:line="288" w:lineRule="auto"/>
              <w:rPr>
                <w:rFonts w:ascii="Arial" w:eastAsia="Arial" w:hAnsi="Arial" w:cs="Arial"/>
                <w:sz w:val="14"/>
              </w:rPr>
            </w:pPr>
            <w:r>
              <w:rPr>
                <w:rFonts w:ascii="Arial" w:eastAsia="Arial" w:hAnsi="Arial" w:cs="Arial"/>
                <w:sz w:val="14"/>
              </w:rPr>
              <w:t>(Principal Executive Officer)</w:t>
            </w:r>
          </w:p>
          <w:p w14:paraId="0B07B780" w14:textId="77777777" w:rsidR="00BD180A" w:rsidRDefault="00BD180A">
            <w:pPr>
              <w:spacing w:line="288" w:lineRule="auto"/>
              <w:rPr>
                <w:rFonts w:ascii="Arial" w:eastAsia="Arial" w:hAnsi="Arial" w:cs="Arial"/>
                <w:sz w:val="14"/>
              </w:rPr>
            </w:pPr>
          </w:p>
        </w:tc>
        <w:tc>
          <w:tcPr>
            <w:tcW w:w="480" w:type="dxa"/>
            <w:tcBorders>
              <w:top w:val="single" w:sz="32" w:space="0" w:color="FFFFFF"/>
              <w:left w:val="nil"/>
              <w:bottom w:val="single" w:sz="8" w:space="0" w:color="FFFFFF"/>
              <w:right w:val="nil"/>
            </w:tcBorders>
            <w:shd w:val="clear" w:color="auto" w:fill="CCD5DB"/>
            <w:tcMar>
              <w:top w:w="0" w:type="dxa"/>
              <w:left w:w="53" w:type="dxa"/>
              <w:bottom w:w="0" w:type="dxa"/>
              <w:right w:w="53" w:type="dxa"/>
            </w:tcMar>
            <w:vAlign w:val="center"/>
          </w:tcPr>
          <w:p w14:paraId="42176EBC" w14:textId="77777777" w:rsidR="00BD180A" w:rsidRDefault="006032AB">
            <w:pPr>
              <w:keepNext/>
              <w:spacing w:line="288" w:lineRule="auto"/>
            </w:pPr>
            <w:r>
              <w:rPr>
                <w:rFonts w:ascii="Arial" w:eastAsia="Arial" w:hAnsi="Arial" w:cs="Arial"/>
                <w:color w:val="000000"/>
                <w:sz w:val="16"/>
              </w:rPr>
              <w:t>2020</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7FFF5D8" w14:textId="77777777" w:rsidR="00BD180A" w:rsidRDefault="006032AB">
            <w:pPr>
              <w:keepNext/>
              <w:spacing w:line="288" w:lineRule="auto"/>
              <w:jc w:val="right"/>
            </w:pPr>
            <w:r>
              <w:rPr>
                <w:rFonts w:ascii="Arial" w:eastAsia="Arial" w:hAnsi="Arial" w:cs="Arial"/>
                <w:color w:val="000000"/>
                <w:sz w:val="16"/>
              </w:rPr>
              <w:t>931,923 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1872740" w14:textId="77777777" w:rsidR="00BD180A" w:rsidRDefault="00BD180A">
            <w:pPr>
              <w:keepNext/>
              <w:spacing w:line="288" w:lineRule="auto"/>
              <w:jc w:val="right"/>
            </w:pPr>
          </w:p>
        </w:tc>
        <w:tc>
          <w:tcPr>
            <w:tcW w:w="24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48F99C8A" w14:textId="77777777" w:rsidR="00BD180A" w:rsidRDefault="006032AB">
            <w:pPr>
              <w:keepNext/>
              <w:spacing w:line="288" w:lineRule="auto"/>
              <w:rPr>
                <w:rFonts w:ascii="Arial" w:eastAsia="Arial" w:hAnsi="Arial" w:cs="Arial"/>
                <w:sz w:val="16"/>
                <w:vertAlign w:val="superscript"/>
              </w:rPr>
            </w:pPr>
            <w:r>
              <w:rPr>
                <w:rFonts w:ascii="Arial" w:eastAsia="Arial" w:hAnsi="Arial" w:cs="Arial"/>
                <w:sz w:val="16"/>
                <w:vertAlign w:val="superscript"/>
              </w:rPr>
              <w:t>(5)</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2AF72F41"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7DC9146"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3BE2145" w14:textId="77777777" w:rsidR="00BD180A" w:rsidRDefault="006032AB">
            <w:pPr>
              <w:keepNext/>
              <w:spacing w:line="288" w:lineRule="auto"/>
              <w:jc w:val="right"/>
            </w:pPr>
            <w:r>
              <w:rPr>
                <w:rFonts w:ascii="Arial" w:eastAsia="Arial" w:hAnsi="Arial" w:cs="Arial"/>
                <w:color w:val="000000"/>
                <w:sz w:val="16"/>
              </w:rPr>
              <w:t>5,175,383 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000F0AB2"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5C19EBBC"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975776B" w14:textId="77777777" w:rsidR="00BD180A" w:rsidRDefault="00BD180A">
            <w:pPr>
              <w:keepNext/>
              <w:spacing w:line="288" w:lineRule="auto"/>
              <w:jc w:val="right"/>
            </w:pPr>
          </w:p>
        </w:tc>
        <w:tc>
          <w:tcPr>
            <w:tcW w:w="117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5A732F78" w14:textId="77777777" w:rsidR="00BD180A" w:rsidRDefault="006032AB">
            <w:pPr>
              <w:keepNext/>
              <w:spacing w:line="288" w:lineRule="auto"/>
              <w:jc w:val="right"/>
            </w:pPr>
            <w:r>
              <w:rPr>
                <w:rFonts w:ascii="Arial" w:eastAsia="Arial" w:hAnsi="Arial" w:cs="Arial"/>
                <w:color w:val="000000"/>
                <w:sz w:val="16"/>
              </w:rPr>
              <w:t>1,745,000 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0FF0E224" w14:textId="77777777" w:rsidR="00BD180A" w:rsidRDefault="00BD180A">
            <w:pPr>
              <w:keepNext/>
              <w:spacing w:line="288" w:lineRule="auto"/>
              <w:jc w:val="right"/>
            </w:pPr>
          </w:p>
        </w:tc>
        <w:tc>
          <w:tcPr>
            <w:tcW w:w="107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272046DC" w14:textId="77777777" w:rsidR="00BD180A" w:rsidRDefault="006032AB">
            <w:pPr>
              <w:keepNext/>
              <w:spacing w:line="288" w:lineRule="auto"/>
              <w:jc w:val="right"/>
            </w:pPr>
            <w:r>
              <w:rPr>
                <w:rFonts w:ascii="Arial" w:eastAsia="Arial" w:hAnsi="Arial" w:cs="Arial"/>
                <w:color w:val="000000"/>
                <w:sz w:val="16"/>
              </w:rPr>
              <w:t>91,921 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1C4B4037" w14:textId="77777777" w:rsidR="00BD180A" w:rsidRDefault="00BD180A">
            <w:pPr>
              <w:keepNext/>
              <w:spacing w:line="288" w:lineRule="auto"/>
              <w:jc w:val="right"/>
            </w:pPr>
          </w:p>
        </w:tc>
        <w:tc>
          <w:tcPr>
            <w:tcW w:w="815" w:type="dxa"/>
            <w:tcBorders>
              <w:top w:val="single" w:sz="32" w:space="0" w:color="FFFFFF"/>
              <w:left w:val="nil"/>
              <w:bottom w:val="single" w:sz="8" w:space="0" w:color="FFFFFF"/>
              <w:right w:val="nil"/>
            </w:tcBorders>
            <w:shd w:val="clear" w:color="auto" w:fill="CCD5DB"/>
            <w:tcMar>
              <w:top w:w="0" w:type="dxa"/>
              <w:left w:w="53" w:type="dxa"/>
              <w:bottom w:w="0" w:type="dxa"/>
              <w:right w:w="0" w:type="dxa"/>
            </w:tcMar>
            <w:vAlign w:val="center"/>
          </w:tcPr>
          <w:p w14:paraId="0DEB2CBD" w14:textId="77777777" w:rsidR="00BD180A" w:rsidRDefault="006032AB">
            <w:pPr>
              <w:keepNext/>
              <w:spacing w:line="288" w:lineRule="auto"/>
              <w:jc w:val="right"/>
            </w:pPr>
            <w:r>
              <w:rPr>
                <w:rFonts w:ascii="Arial" w:eastAsia="Arial" w:hAnsi="Arial" w:cs="Arial"/>
                <w:color w:val="000000"/>
                <w:sz w:val="16"/>
              </w:rPr>
              <w:t>7,944,227 </w:t>
            </w:r>
          </w:p>
        </w:tc>
        <w:tc>
          <w:tcPr>
            <w:tcW w:w="100" w:type="dxa"/>
            <w:tcBorders>
              <w:top w:val="single" w:sz="32" w:space="0" w:color="FFFFFF"/>
              <w:left w:val="nil"/>
              <w:bottom w:val="single" w:sz="8" w:space="0" w:color="FFFFFF"/>
              <w:right w:val="nil"/>
            </w:tcBorders>
            <w:shd w:val="clear" w:color="auto" w:fill="CCD5DB"/>
            <w:tcMar>
              <w:top w:w="0" w:type="dxa"/>
              <w:left w:w="0" w:type="dxa"/>
              <w:bottom w:w="0" w:type="dxa"/>
              <w:right w:w="15" w:type="dxa"/>
            </w:tcMar>
            <w:vAlign w:val="center"/>
          </w:tcPr>
          <w:p w14:paraId="12200F54" w14:textId="77777777" w:rsidR="00BD180A" w:rsidRDefault="00BD180A">
            <w:pPr>
              <w:keepNext/>
              <w:spacing w:line="288" w:lineRule="auto"/>
              <w:jc w:val="right"/>
            </w:pPr>
          </w:p>
        </w:tc>
      </w:tr>
      <w:tr w:rsidR="00BD180A" w14:paraId="1D00471C" w14:textId="77777777">
        <w:trPr>
          <w:cantSplit/>
          <w:trHeight w:hRule="exact" w:val="285"/>
        </w:trPr>
        <w:tc>
          <w:tcPr>
            <w:tcW w:w="2160" w:type="dxa"/>
            <w:vMerge/>
            <w:tcBorders>
              <w:top w:val="nil"/>
              <w:left w:val="nil"/>
              <w:bottom w:val="nil"/>
              <w:right w:val="nil"/>
            </w:tcBorders>
          </w:tcPr>
          <w:p w14:paraId="4A0FDE1C" w14:textId="77777777" w:rsidR="00BD180A" w:rsidRDefault="00BD180A">
            <w:pPr>
              <w:keepNext/>
            </w:pPr>
          </w:p>
        </w:tc>
        <w:tc>
          <w:tcPr>
            <w:tcW w:w="480" w:type="dxa"/>
            <w:tcBorders>
              <w:top w:val="single" w:sz="8" w:space="0" w:color="FFFFFF"/>
              <w:left w:val="nil"/>
              <w:bottom w:val="single" w:sz="8" w:space="0" w:color="FFFFFF"/>
              <w:right w:val="nil"/>
            </w:tcBorders>
            <w:shd w:val="clear" w:color="auto" w:fill="CCD5DB"/>
            <w:tcMar>
              <w:top w:w="0" w:type="dxa"/>
              <w:left w:w="53" w:type="dxa"/>
              <w:bottom w:w="0" w:type="dxa"/>
              <w:right w:w="53" w:type="dxa"/>
            </w:tcMar>
            <w:vAlign w:val="center"/>
          </w:tcPr>
          <w:p w14:paraId="5DC8C20B" w14:textId="77777777" w:rsidR="00BD180A" w:rsidRDefault="006032AB">
            <w:pPr>
              <w:keepNext/>
              <w:spacing w:line="288" w:lineRule="auto"/>
            </w:pPr>
            <w:r>
              <w:rPr>
                <w:rFonts w:ascii="Arial" w:eastAsia="Arial" w:hAnsi="Arial" w:cs="Arial"/>
                <w:color w:val="000000"/>
                <w:sz w:val="16"/>
              </w:rPr>
              <w:t>2019</w:t>
            </w: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79C91315" w14:textId="77777777" w:rsidR="00BD180A" w:rsidRDefault="006032AB">
            <w:pPr>
              <w:keepNext/>
              <w:spacing w:line="288" w:lineRule="auto"/>
              <w:jc w:val="right"/>
            </w:pPr>
            <w:r>
              <w:rPr>
                <w:rFonts w:ascii="Arial" w:eastAsia="Arial" w:hAnsi="Arial" w:cs="Arial"/>
                <w:color w:val="000000"/>
                <w:sz w:val="16"/>
              </w:rPr>
              <w:t>800,000 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1EE0CD5" w14:textId="77777777" w:rsidR="00BD180A" w:rsidRDefault="00BD180A">
            <w:pPr>
              <w:keepNext/>
              <w:spacing w:line="288" w:lineRule="auto"/>
              <w:jc w:val="right"/>
            </w:pPr>
          </w:p>
        </w:tc>
        <w:tc>
          <w:tcPr>
            <w:tcW w:w="24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46F1921" w14:textId="77777777" w:rsidR="00BD180A" w:rsidRDefault="00BD180A">
            <w:pPr>
              <w:keepNex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0523C0FD"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47AF4DA7"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2B42CBCC" w14:textId="77777777" w:rsidR="00BD180A" w:rsidRDefault="006032AB">
            <w:pPr>
              <w:keepNext/>
              <w:spacing w:line="288" w:lineRule="auto"/>
              <w:jc w:val="right"/>
            </w:pPr>
            <w:r>
              <w:rPr>
                <w:rFonts w:ascii="Arial" w:eastAsia="Arial" w:hAnsi="Arial" w:cs="Arial"/>
                <w:color w:val="000000"/>
                <w:sz w:val="16"/>
              </w:rPr>
              <w:t>4,317,074 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C911991"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258E9BF4"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B01B608" w14:textId="77777777" w:rsidR="00BD180A" w:rsidRDefault="00BD180A">
            <w:pPr>
              <w:keepNext/>
              <w:spacing w:line="288" w:lineRule="auto"/>
              <w:jc w:val="right"/>
            </w:pPr>
          </w:p>
        </w:tc>
        <w:tc>
          <w:tcPr>
            <w:tcW w:w="117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3BB13B4E" w14:textId="77777777" w:rsidR="00BD180A" w:rsidRDefault="006032AB">
            <w:pPr>
              <w:keepNext/>
              <w:spacing w:line="288" w:lineRule="auto"/>
              <w:jc w:val="right"/>
            </w:pPr>
            <w:r>
              <w:rPr>
                <w:rFonts w:ascii="Arial" w:eastAsia="Arial" w:hAnsi="Arial" w:cs="Arial"/>
                <w:color w:val="000000"/>
                <w:sz w:val="16"/>
              </w:rPr>
              <w:t>3,000,000 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193CF67B" w14:textId="77777777" w:rsidR="00BD180A" w:rsidRDefault="00BD180A">
            <w:pPr>
              <w:keepNext/>
              <w:spacing w:line="288" w:lineRule="auto"/>
              <w:jc w:val="right"/>
            </w:pPr>
          </w:p>
        </w:tc>
        <w:tc>
          <w:tcPr>
            <w:tcW w:w="107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52C889AD" w14:textId="77777777" w:rsidR="00BD180A" w:rsidRDefault="006032AB">
            <w:pPr>
              <w:keepNext/>
              <w:spacing w:line="288" w:lineRule="auto"/>
              <w:jc w:val="right"/>
            </w:pPr>
            <w:r>
              <w:rPr>
                <w:rFonts w:ascii="Arial" w:eastAsia="Arial" w:hAnsi="Arial" w:cs="Arial"/>
                <w:color w:val="000000"/>
                <w:sz w:val="16"/>
              </w:rPr>
              <w:t>80,800 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72568624" w14:textId="77777777" w:rsidR="00BD180A" w:rsidRDefault="00BD180A">
            <w:pPr>
              <w:keepNext/>
              <w:spacing w:line="288" w:lineRule="auto"/>
              <w:jc w:val="right"/>
            </w:pPr>
          </w:p>
        </w:tc>
        <w:tc>
          <w:tcPr>
            <w:tcW w:w="815" w:type="dxa"/>
            <w:tcBorders>
              <w:top w:val="single" w:sz="8" w:space="0" w:color="FFFFFF"/>
              <w:left w:val="nil"/>
              <w:bottom w:val="single" w:sz="8" w:space="0" w:color="FFFFFF"/>
              <w:right w:val="nil"/>
            </w:tcBorders>
            <w:shd w:val="clear" w:color="auto" w:fill="CCD5DB"/>
            <w:tcMar>
              <w:top w:w="0" w:type="dxa"/>
              <w:left w:w="53" w:type="dxa"/>
              <w:bottom w:w="0" w:type="dxa"/>
              <w:right w:w="0" w:type="dxa"/>
            </w:tcMar>
            <w:vAlign w:val="center"/>
          </w:tcPr>
          <w:p w14:paraId="7C64FA2D" w14:textId="77777777" w:rsidR="00BD180A" w:rsidRDefault="006032AB">
            <w:pPr>
              <w:keepNext/>
              <w:spacing w:line="288" w:lineRule="auto"/>
              <w:jc w:val="right"/>
            </w:pPr>
            <w:r>
              <w:rPr>
                <w:rFonts w:ascii="Arial" w:eastAsia="Arial" w:hAnsi="Arial" w:cs="Arial"/>
                <w:color w:val="000000"/>
                <w:sz w:val="16"/>
              </w:rPr>
              <w:t>8,197,874 </w:t>
            </w:r>
          </w:p>
        </w:tc>
        <w:tc>
          <w:tcPr>
            <w:tcW w:w="100" w:type="dxa"/>
            <w:tcBorders>
              <w:top w:val="single" w:sz="8" w:space="0" w:color="FFFFFF"/>
              <w:left w:val="nil"/>
              <w:bottom w:val="single" w:sz="8" w:space="0" w:color="FFFFFF"/>
              <w:right w:val="nil"/>
            </w:tcBorders>
            <w:shd w:val="clear" w:color="auto" w:fill="CCD5DB"/>
            <w:tcMar>
              <w:top w:w="0" w:type="dxa"/>
              <w:left w:w="0" w:type="dxa"/>
              <w:bottom w:w="0" w:type="dxa"/>
              <w:right w:w="15" w:type="dxa"/>
            </w:tcMar>
            <w:vAlign w:val="center"/>
          </w:tcPr>
          <w:p w14:paraId="48DE8E27" w14:textId="77777777" w:rsidR="00BD180A" w:rsidRDefault="00BD180A">
            <w:pPr>
              <w:keepNext/>
              <w:spacing w:line="288" w:lineRule="auto"/>
              <w:jc w:val="right"/>
            </w:pPr>
          </w:p>
        </w:tc>
      </w:tr>
      <w:tr w:rsidR="00BD180A" w14:paraId="036703ED" w14:textId="77777777">
        <w:trPr>
          <w:cantSplit/>
          <w:trHeight w:hRule="exact" w:val="285"/>
        </w:trPr>
        <w:tc>
          <w:tcPr>
            <w:tcW w:w="2160" w:type="dxa"/>
            <w:vMerge/>
            <w:tcBorders>
              <w:top w:val="nil"/>
              <w:left w:val="nil"/>
              <w:bottom w:val="nil"/>
              <w:right w:val="nil"/>
            </w:tcBorders>
          </w:tcPr>
          <w:p w14:paraId="2EB4C7F4" w14:textId="77777777" w:rsidR="00BD180A" w:rsidRDefault="00BD180A">
            <w:pPr>
              <w:keepNext/>
            </w:pPr>
          </w:p>
        </w:tc>
        <w:tc>
          <w:tcPr>
            <w:tcW w:w="480" w:type="dxa"/>
            <w:tcBorders>
              <w:top w:val="single" w:sz="8" w:space="0" w:color="FFFFFF"/>
              <w:left w:val="nil"/>
              <w:bottom w:val="single" w:sz="32" w:space="0" w:color="FFFFFF"/>
              <w:right w:val="nil"/>
            </w:tcBorders>
            <w:shd w:val="clear" w:color="auto" w:fill="CCD5DB"/>
            <w:tcMar>
              <w:top w:w="0" w:type="dxa"/>
              <w:left w:w="53" w:type="dxa"/>
              <w:bottom w:w="0" w:type="dxa"/>
              <w:right w:w="53" w:type="dxa"/>
            </w:tcMar>
            <w:vAlign w:val="center"/>
          </w:tcPr>
          <w:p w14:paraId="686799C1" w14:textId="77777777" w:rsidR="00BD180A" w:rsidRDefault="006032AB">
            <w:pPr>
              <w:keepNext/>
              <w:spacing w:line="288" w:lineRule="auto"/>
            </w:pPr>
            <w:r>
              <w:rPr>
                <w:rFonts w:ascii="Arial" w:eastAsia="Arial" w:hAnsi="Arial" w:cs="Arial"/>
                <w:color w:val="000000"/>
                <w:sz w:val="16"/>
              </w:rPr>
              <w:t>2018</w:t>
            </w: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69827134" w14:textId="77777777" w:rsidR="00BD180A" w:rsidRDefault="006032AB">
            <w:pPr>
              <w:keepNext/>
              <w:spacing w:line="288" w:lineRule="auto"/>
              <w:jc w:val="right"/>
            </w:pPr>
            <w:r>
              <w:rPr>
                <w:rFonts w:ascii="Arial" w:eastAsia="Arial" w:hAnsi="Arial" w:cs="Arial"/>
                <w:color w:val="000000"/>
                <w:sz w:val="16"/>
              </w:rPr>
              <w:t>800,000 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C3DCDE7" w14:textId="77777777" w:rsidR="00BD180A" w:rsidRDefault="00BD180A">
            <w:pPr>
              <w:keepNext/>
              <w:spacing w:line="288" w:lineRule="auto"/>
              <w:jc w:val="right"/>
            </w:pPr>
          </w:p>
        </w:tc>
        <w:tc>
          <w:tcPr>
            <w:tcW w:w="240"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7A10F3FA" w14:textId="77777777" w:rsidR="00BD180A" w:rsidRDefault="00BD180A">
            <w:pPr>
              <w:keepNex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76CAE96" w14:textId="77777777" w:rsidR="00BD180A" w:rsidRDefault="006032AB">
            <w:pPr>
              <w:keepNext/>
              <w:spacing w:line="288" w:lineRule="auto"/>
              <w:jc w:val="right"/>
            </w:pPr>
            <w:r>
              <w:rPr>
                <w:rFonts w:ascii="Arial" w:eastAsia="Arial" w:hAnsi="Arial" w:cs="Arial"/>
                <w:color w:val="000000"/>
                <w:sz w:val="16"/>
              </w:rPr>
              <w:t>2,775,000 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1F729892" w14:textId="77777777" w:rsidR="00BD180A" w:rsidRDefault="00BD180A">
            <w:pPr>
              <w:keepNext/>
              <w:spacing w:line="288" w:lineRule="auto"/>
              <w:jc w:val="righ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0A53D80F" w14:textId="77777777" w:rsidR="00BD180A" w:rsidRDefault="006032AB">
            <w:pPr>
              <w:keepNext/>
              <w:spacing w:line="288" w:lineRule="auto"/>
              <w:jc w:val="right"/>
            </w:pPr>
            <w:r>
              <w:rPr>
                <w:rFonts w:ascii="Arial" w:eastAsia="Arial" w:hAnsi="Arial" w:cs="Arial"/>
                <w:color w:val="000000"/>
                <w:sz w:val="16"/>
              </w:rPr>
              <w:t>4,800,169 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D9461B5" w14:textId="77777777" w:rsidR="00BD180A" w:rsidRDefault="00BD180A">
            <w:pPr>
              <w:keepNext/>
              <w:spacing w:line="288" w:lineRule="auto"/>
              <w:jc w:val="righ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507547AD"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3E4B9968" w14:textId="77777777" w:rsidR="00BD180A" w:rsidRDefault="00BD180A">
            <w:pPr>
              <w:keepNext/>
              <w:spacing w:line="288" w:lineRule="auto"/>
              <w:jc w:val="right"/>
            </w:pPr>
          </w:p>
        </w:tc>
        <w:tc>
          <w:tcPr>
            <w:tcW w:w="117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548F149" w14:textId="77777777" w:rsidR="00BD180A" w:rsidRDefault="006032AB">
            <w:pPr>
              <w:keepNext/>
              <w:spacing w:line="288" w:lineRule="auto"/>
              <w:jc w:val="right"/>
            </w:pPr>
            <w:r>
              <w:rPr>
                <w:rFonts w:ascii="Arial" w:eastAsia="Arial" w:hAnsi="Arial" w:cs="Arial"/>
                <w:color w:val="000000"/>
                <w:sz w:val="16"/>
              </w:rPr>
              <w:t>1,078,125 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0A5D7ACE" w14:textId="77777777" w:rsidR="00BD180A" w:rsidRDefault="00BD180A">
            <w:pPr>
              <w:keepNext/>
              <w:spacing w:line="288" w:lineRule="auto"/>
              <w:jc w:val="right"/>
            </w:pPr>
          </w:p>
        </w:tc>
        <w:tc>
          <w:tcPr>
            <w:tcW w:w="107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3F3CD8EC" w14:textId="77777777" w:rsidR="00BD180A" w:rsidRDefault="006032AB">
            <w:pPr>
              <w:keepNext/>
              <w:spacing w:line="288" w:lineRule="auto"/>
              <w:jc w:val="right"/>
            </w:pPr>
            <w:r>
              <w:rPr>
                <w:rFonts w:ascii="Arial" w:eastAsia="Arial" w:hAnsi="Arial" w:cs="Arial"/>
                <w:color w:val="000000"/>
                <w:sz w:val="16"/>
              </w:rPr>
              <w:t>80,397 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1C5AB665" w14:textId="77777777" w:rsidR="00BD180A" w:rsidRDefault="00BD180A">
            <w:pPr>
              <w:keepNext/>
              <w:spacing w:line="288" w:lineRule="auto"/>
              <w:jc w:val="right"/>
            </w:pPr>
          </w:p>
        </w:tc>
        <w:tc>
          <w:tcPr>
            <w:tcW w:w="815" w:type="dxa"/>
            <w:tcBorders>
              <w:top w:val="single" w:sz="8" w:space="0" w:color="FFFFFF"/>
              <w:left w:val="nil"/>
              <w:bottom w:val="single" w:sz="32" w:space="0" w:color="FFFFFF"/>
              <w:right w:val="nil"/>
            </w:tcBorders>
            <w:shd w:val="clear" w:color="auto" w:fill="CCD5DB"/>
            <w:tcMar>
              <w:top w:w="0" w:type="dxa"/>
              <w:left w:w="53" w:type="dxa"/>
              <w:bottom w:w="0" w:type="dxa"/>
              <w:right w:w="0" w:type="dxa"/>
            </w:tcMar>
            <w:vAlign w:val="center"/>
          </w:tcPr>
          <w:p w14:paraId="5F14004E" w14:textId="77777777" w:rsidR="00BD180A" w:rsidRDefault="006032AB">
            <w:pPr>
              <w:keepNext/>
              <w:spacing w:line="288" w:lineRule="auto"/>
              <w:jc w:val="right"/>
            </w:pPr>
            <w:r>
              <w:rPr>
                <w:rFonts w:ascii="Arial" w:eastAsia="Arial" w:hAnsi="Arial" w:cs="Arial"/>
                <w:color w:val="000000"/>
                <w:sz w:val="16"/>
              </w:rPr>
              <w:t>9,533,691 </w:t>
            </w:r>
          </w:p>
        </w:tc>
        <w:tc>
          <w:tcPr>
            <w:tcW w:w="100" w:type="dxa"/>
            <w:tcBorders>
              <w:top w:val="single" w:sz="8" w:space="0" w:color="FFFFFF"/>
              <w:left w:val="nil"/>
              <w:bottom w:val="single" w:sz="32" w:space="0" w:color="FFFFFF"/>
              <w:right w:val="nil"/>
            </w:tcBorders>
            <w:shd w:val="clear" w:color="auto" w:fill="CCD5DB"/>
            <w:tcMar>
              <w:top w:w="0" w:type="dxa"/>
              <w:left w:w="0" w:type="dxa"/>
              <w:bottom w:w="0" w:type="dxa"/>
              <w:right w:w="15" w:type="dxa"/>
            </w:tcMar>
            <w:vAlign w:val="center"/>
          </w:tcPr>
          <w:p w14:paraId="1D5C9258" w14:textId="77777777" w:rsidR="00BD180A" w:rsidRDefault="00BD180A">
            <w:pPr>
              <w:keepNext/>
              <w:spacing w:line="288" w:lineRule="auto"/>
              <w:jc w:val="right"/>
            </w:pPr>
          </w:p>
        </w:tc>
      </w:tr>
      <w:tr w:rsidR="00BD180A" w14:paraId="1B862408" w14:textId="77777777">
        <w:trPr>
          <w:cantSplit/>
          <w:trHeight w:hRule="exact" w:val="285"/>
        </w:trPr>
        <w:tc>
          <w:tcPr>
            <w:tcW w:w="2160" w:type="dxa"/>
            <w:vMerge w:val="restart"/>
            <w:tcBorders>
              <w:top w:val="single" w:sz="32" w:space="0" w:color="FFFFFF"/>
              <w:left w:val="nil"/>
              <w:bottom w:val="nil"/>
              <w:right w:val="nil"/>
            </w:tcBorders>
            <w:shd w:val="clear" w:color="auto" w:fill="E6EAED"/>
            <w:tcMar>
              <w:top w:w="0" w:type="dxa"/>
              <w:left w:w="53" w:type="dxa"/>
              <w:bottom w:w="0" w:type="dxa"/>
              <w:right w:w="53" w:type="dxa"/>
            </w:tcMar>
            <w:vAlign w:val="center"/>
          </w:tcPr>
          <w:p w14:paraId="220E594A" w14:textId="77777777" w:rsidR="00BD180A" w:rsidRDefault="006032AB">
            <w:pPr>
              <w:keepNext/>
              <w:spacing w:line="288" w:lineRule="auto"/>
              <w:rPr>
                <w:rFonts w:ascii="Arial" w:eastAsia="Arial" w:hAnsi="Arial" w:cs="Arial"/>
                <w:b/>
                <w:sz w:val="18"/>
              </w:rPr>
            </w:pPr>
            <w:r>
              <w:rPr>
                <w:rFonts w:ascii="Arial" w:eastAsia="Arial" w:hAnsi="Arial" w:cs="Arial"/>
                <w:b/>
                <w:sz w:val="18"/>
              </w:rPr>
              <w:t>J. Franklin Hall</w:t>
            </w:r>
          </w:p>
          <w:p w14:paraId="1B843C95" w14:textId="77777777" w:rsidR="00BD180A" w:rsidRDefault="006032AB">
            <w:pPr>
              <w:spacing w:line="288" w:lineRule="auto"/>
              <w:rPr>
                <w:rFonts w:ascii="Arial" w:eastAsia="Arial" w:hAnsi="Arial" w:cs="Arial"/>
                <w:sz w:val="14"/>
              </w:rPr>
            </w:pPr>
            <w:r>
              <w:rPr>
                <w:rFonts w:ascii="Arial" w:eastAsia="Arial" w:hAnsi="Arial" w:cs="Arial"/>
                <w:sz w:val="14"/>
              </w:rPr>
              <w:t>Senior Executive V.P.,</w:t>
            </w:r>
          </w:p>
          <w:p w14:paraId="3B14EBA8" w14:textId="77777777" w:rsidR="00BD180A" w:rsidRDefault="006032AB">
            <w:pPr>
              <w:spacing w:line="288" w:lineRule="auto"/>
              <w:rPr>
                <w:rFonts w:ascii="Arial" w:eastAsia="Arial" w:hAnsi="Arial" w:cs="Arial"/>
                <w:sz w:val="14"/>
              </w:rPr>
            </w:pPr>
            <w:r>
              <w:rPr>
                <w:rFonts w:ascii="Arial" w:eastAsia="Arial" w:hAnsi="Arial" w:cs="Arial"/>
                <w:sz w:val="14"/>
              </w:rPr>
              <w:t>Chief Financial Officer</w:t>
            </w:r>
          </w:p>
          <w:p w14:paraId="2CA16978" w14:textId="77777777" w:rsidR="00BD180A" w:rsidRDefault="006032AB">
            <w:pPr>
              <w:spacing w:line="288" w:lineRule="auto"/>
              <w:rPr>
                <w:rFonts w:ascii="Arial" w:eastAsia="Arial" w:hAnsi="Arial" w:cs="Arial"/>
                <w:sz w:val="14"/>
              </w:rPr>
            </w:pPr>
            <w:r>
              <w:rPr>
                <w:rFonts w:ascii="Arial" w:eastAsia="Arial" w:hAnsi="Arial" w:cs="Arial"/>
                <w:sz w:val="14"/>
              </w:rPr>
              <w:t>(Principal Financial Officer)</w:t>
            </w:r>
          </w:p>
        </w:tc>
        <w:tc>
          <w:tcPr>
            <w:tcW w:w="480" w:type="dxa"/>
            <w:tcBorders>
              <w:top w:val="single" w:sz="32" w:space="0" w:color="FFFFFF"/>
              <w:left w:val="nil"/>
              <w:bottom w:val="single" w:sz="8" w:space="0" w:color="FFFFFF"/>
              <w:right w:val="nil"/>
            </w:tcBorders>
            <w:shd w:val="clear" w:color="auto" w:fill="CCD5DB"/>
            <w:tcMar>
              <w:top w:w="0" w:type="dxa"/>
              <w:left w:w="53" w:type="dxa"/>
              <w:bottom w:w="0" w:type="dxa"/>
              <w:right w:w="53" w:type="dxa"/>
            </w:tcMar>
            <w:vAlign w:val="center"/>
          </w:tcPr>
          <w:p w14:paraId="4757E77A" w14:textId="77777777" w:rsidR="00BD180A" w:rsidRDefault="006032AB">
            <w:pPr>
              <w:keepNext/>
              <w:spacing w:line="288" w:lineRule="auto"/>
            </w:pPr>
            <w:r>
              <w:rPr>
                <w:rFonts w:ascii="Arial" w:eastAsia="Arial" w:hAnsi="Arial" w:cs="Arial"/>
                <w:color w:val="000000"/>
                <w:sz w:val="16"/>
              </w:rPr>
              <w:t>2020</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25806B8" w14:textId="77777777" w:rsidR="00BD180A" w:rsidRDefault="006032AB">
            <w:pPr>
              <w:keepNext/>
              <w:spacing w:line="288" w:lineRule="auto"/>
              <w:jc w:val="right"/>
            </w:pPr>
            <w:r>
              <w:rPr>
                <w:rFonts w:ascii="Arial" w:eastAsia="Arial" w:hAnsi="Arial" w:cs="Arial"/>
                <w:color w:val="000000"/>
                <w:sz w:val="16"/>
              </w:rPr>
              <w:t>466,635 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6067AB0" w14:textId="77777777" w:rsidR="00BD180A" w:rsidRDefault="00BD180A">
            <w:pPr>
              <w:keepNext/>
              <w:spacing w:line="288" w:lineRule="auto"/>
              <w:jc w:val="right"/>
            </w:pPr>
          </w:p>
        </w:tc>
        <w:tc>
          <w:tcPr>
            <w:tcW w:w="24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519D9478" w14:textId="77777777" w:rsidR="00BD180A" w:rsidRDefault="006032AB">
            <w:pPr>
              <w:keepNext/>
              <w:spacing w:line="288" w:lineRule="auto"/>
              <w:rPr>
                <w:rFonts w:ascii="Arial" w:eastAsia="Arial" w:hAnsi="Arial" w:cs="Arial"/>
                <w:sz w:val="16"/>
                <w:vertAlign w:val="superscript"/>
              </w:rPr>
            </w:pPr>
            <w:r>
              <w:rPr>
                <w:rFonts w:ascii="Arial" w:eastAsia="Arial" w:hAnsi="Arial" w:cs="Arial"/>
                <w:sz w:val="16"/>
                <w:vertAlign w:val="superscript"/>
              </w:rPr>
              <w:t>(5)</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255593F7"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F1A326F"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0B0DC603" w14:textId="77777777" w:rsidR="00BD180A" w:rsidRDefault="006032AB">
            <w:pPr>
              <w:keepNext/>
              <w:spacing w:line="288" w:lineRule="auto"/>
              <w:jc w:val="right"/>
            </w:pPr>
            <w:r>
              <w:rPr>
                <w:rFonts w:ascii="Arial" w:eastAsia="Arial" w:hAnsi="Arial" w:cs="Arial"/>
                <w:color w:val="000000"/>
                <w:sz w:val="16"/>
              </w:rPr>
              <w:t>1,296,403 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A7213F8"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574D161"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1D917099" w14:textId="77777777" w:rsidR="00BD180A" w:rsidRDefault="00BD180A">
            <w:pPr>
              <w:keepNext/>
              <w:spacing w:line="288" w:lineRule="auto"/>
              <w:jc w:val="right"/>
            </w:pPr>
          </w:p>
        </w:tc>
        <w:tc>
          <w:tcPr>
            <w:tcW w:w="117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F9968E2" w14:textId="77777777" w:rsidR="00BD180A" w:rsidRDefault="006032AB">
            <w:pPr>
              <w:keepNext/>
              <w:spacing w:line="288" w:lineRule="auto"/>
              <w:jc w:val="right"/>
            </w:pPr>
            <w:r>
              <w:rPr>
                <w:rFonts w:ascii="Arial" w:eastAsia="Arial" w:hAnsi="Arial" w:cs="Arial"/>
                <w:color w:val="000000"/>
                <w:sz w:val="16"/>
              </w:rPr>
              <w:t>525,000 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B5994FE" w14:textId="77777777" w:rsidR="00BD180A" w:rsidRDefault="00BD180A">
            <w:pPr>
              <w:keepNext/>
              <w:spacing w:line="288" w:lineRule="auto"/>
              <w:jc w:val="right"/>
            </w:pPr>
          </w:p>
        </w:tc>
        <w:tc>
          <w:tcPr>
            <w:tcW w:w="107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6B5CDE1" w14:textId="77777777" w:rsidR="00BD180A" w:rsidRDefault="006032AB">
            <w:pPr>
              <w:keepNext/>
              <w:spacing w:line="288" w:lineRule="auto"/>
              <w:jc w:val="right"/>
            </w:pPr>
            <w:r>
              <w:rPr>
                <w:rFonts w:ascii="Arial" w:eastAsia="Arial" w:hAnsi="Arial" w:cs="Arial"/>
                <w:color w:val="000000"/>
                <w:sz w:val="16"/>
              </w:rPr>
              <w:t>34,998 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7A82972" w14:textId="77777777" w:rsidR="00BD180A" w:rsidRDefault="00BD180A">
            <w:pPr>
              <w:keepNext/>
              <w:spacing w:line="288" w:lineRule="auto"/>
              <w:jc w:val="right"/>
            </w:pPr>
          </w:p>
        </w:tc>
        <w:tc>
          <w:tcPr>
            <w:tcW w:w="815" w:type="dxa"/>
            <w:tcBorders>
              <w:top w:val="single" w:sz="32" w:space="0" w:color="FFFFFF"/>
              <w:left w:val="nil"/>
              <w:bottom w:val="single" w:sz="8" w:space="0" w:color="FFFFFF"/>
              <w:right w:val="nil"/>
            </w:tcBorders>
            <w:shd w:val="clear" w:color="auto" w:fill="CCD5DB"/>
            <w:tcMar>
              <w:top w:w="0" w:type="dxa"/>
              <w:left w:w="53" w:type="dxa"/>
              <w:bottom w:w="0" w:type="dxa"/>
              <w:right w:w="0" w:type="dxa"/>
            </w:tcMar>
            <w:vAlign w:val="center"/>
          </w:tcPr>
          <w:p w14:paraId="394AEC28" w14:textId="77777777" w:rsidR="00BD180A" w:rsidRDefault="006032AB">
            <w:pPr>
              <w:keepNext/>
              <w:spacing w:line="288" w:lineRule="auto"/>
              <w:jc w:val="right"/>
            </w:pPr>
            <w:r>
              <w:rPr>
                <w:rFonts w:ascii="Arial" w:eastAsia="Arial" w:hAnsi="Arial" w:cs="Arial"/>
                <w:color w:val="000000"/>
                <w:sz w:val="16"/>
              </w:rPr>
              <w:t>2,323,036 </w:t>
            </w:r>
          </w:p>
        </w:tc>
        <w:tc>
          <w:tcPr>
            <w:tcW w:w="100" w:type="dxa"/>
            <w:tcBorders>
              <w:top w:val="single" w:sz="32" w:space="0" w:color="FFFFFF"/>
              <w:left w:val="nil"/>
              <w:bottom w:val="single" w:sz="8" w:space="0" w:color="FFFFFF"/>
              <w:right w:val="nil"/>
            </w:tcBorders>
            <w:shd w:val="clear" w:color="auto" w:fill="CCD5DB"/>
            <w:tcMar>
              <w:top w:w="0" w:type="dxa"/>
              <w:left w:w="0" w:type="dxa"/>
              <w:bottom w:w="0" w:type="dxa"/>
              <w:right w:w="15" w:type="dxa"/>
            </w:tcMar>
            <w:vAlign w:val="center"/>
          </w:tcPr>
          <w:p w14:paraId="0A528A09" w14:textId="77777777" w:rsidR="00BD180A" w:rsidRDefault="00BD180A">
            <w:pPr>
              <w:keepNext/>
              <w:spacing w:line="288" w:lineRule="auto"/>
              <w:jc w:val="right"/>
            </w:pPr>
          </w:p>
        </w:tc>
      </w:tr>
      <w:tr w:rsidR="00BD180A" w14:paraId="02545BB6" w14:textId="77777777">
        <w:trPr>
          <w:cantSplit/>
          <w:trHeight w:hRule="exact" w:val="285"/>
        </w:trPr>
        <w:tc>
          <w:tcPr>
            <w:tcW w:w="2160" w:type="dxa"/>
            <w:vMerge/>
            <w:tcBorders>
              <w:top w:val="nil"/>
              <w:left w:val="nil"/>
              <w:bottom w:val="nil"/>
              <w:right w:val="nil"/>
            </w:tcBorders>
          </w:tcPr>
          <w:p w14:paraId="0421198E" w14:textId="77777777" w:rsidR="00BD180A" w:rsidRDefault="00BD180A">
            <w:pPr>
              <w:keepNext/>
            </w:pPr>
          </w:p>
        </w:tc>
        <w:tc>
          <w:tcPr>
            <w:tcW w:w="480" w:type="dxa"/>
            <w:tcBorders>
              <w:top w:val="single" w:sz="8" w:space="0" w:color="FFFFFF"/>
              <w:left w:val="nil"/>
              <w:bottom w:val="single" w:sz="8" w:space="0" w:color="FFFFFF"/>
              <w:right w:val="nil"/>
            </w:tcBorders>
            <w:shd w:val="clear" w:color="auto" w:fill="CCD5DB"/>
            <w:tcMar>
              <w:top w:w="0" w:type="dxa"/>
              <w:left w:w="53" w:type="dxa"/>
              <w:bottom w:w="0" w:type="dxa"/>
              <w:right w:w="53" w:type="dxa"/>
            </w:tcMar>
            <w:vAlign w:val="center"/>
          </w:tcPr>
          <w:p w14:paraId="04DE1D7A" w14:textId="77777777" w:rsidR="00BD180A" w:rsidRDefault="006032AB">
            <w:pPr>
              <w:keepNext/>
              <w:spacing w:line="288" w:lineRule="auto"/>
            </w:pPr>
            <w:r>
              <w:rPr>
                <w:rFonts w:ascii="Arial" w:eastAsia="Arial" w:hAnsi="Arial" w:cs="Arial"/>
                <w:color w:val="000000"/>
                <w:sz w:val="16"/>
              </w:rPr>
              <w:t>2019</w:t>
            </w: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581D9055" w14:textId="77777777" w:rsidR="00BD180A" w:rsidRDefault="006032AB">
            <w:pPr>
              <w:keepNext/>
              <w:spacing w:line="288" w:lineRule="auto"/>
              <w:jc w:val="right"/>
            </w:pPr>
            <w:r>
              <w:rPr>
                <w:rFonts w:ascii="Arial" w:eastAsia="Arial" w:hAnsi="Arial" w:cs="Arial"/>
                <w:color w:val="000000"/>
                <w:sz w:val="16"/>
              </w:rPr>
              <w:t>425,000 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013703DF" w14:textId="77777777" w:rsidR="00BD180A" w:rsidRDefault="00BD180A">
            <w:pPr>
              <w:keepNext/>
              <w:spacing w:line="288" w:lineRule="auto"/>
              <w:jc w:val="right"/>
            </w:pPr>
          </w:p>
        </w:tc>
        <w:tc>
          <w:tcPr>
            <w:tcW w:w="24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69C2035" w14:textId="77777777" w:rsidR="00BD180A" w:rsidRDefault="00BD180A">
            <w:pPr>
              <w:keepNex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1E8C72D0"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0D1D678A"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3C19C1AB" w14:textId="77777777" w:rsidR="00BD180A" w:rsidRDefault="006032AB">
            <w:pPr>
              <w:keepNext/>
              <w:spacing w:line="288" w:lineRule="auto"/>
              <w:jc w:val="right"/>
            </w:pPr>
            <w:r>
              <w:rPr>
                <w:rFonts w:ascii="Arial" w:eastAsia="Arial" w:hAnsi="Arial" w:cs="Arial"/>
                <w:color w:val="000000"/>
                <w:sz w:val="16"/>
              </w:rPr>
              <w:t>1,048,641 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4327A13A"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6260FB52"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D965D0B" w14:textId="77777777" w:rsidR="00BD180A" w:rsidRDefault="00BD180A">
            <w:pPr>
              <w:keepNext/>
              <w:spacing w:line="288" w:lineRule="auto"/>
              <w:jc w:val="right"/>
            </w:pPr>
          </w:p>
        </w:tc>
        <w:tc>
          <w:tcPr>
            <w:tcW w:w="117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4C7C4A2F" w14:textId="77777777" w:rsidR="00BD180A" w:rsidRDefault="006032AB">
            <w:pPr>
              <w:keepNext/>
              <w:spacing w:line="288" w:lineRule="auto"/>
              <w:jc w:val="right"/>
            </w:pPr>
            <w:r>
              <w:rPr>
                <w:rFonts w:ascii="Arial" w:eastAsia="Arial" w:hAnsi="Arial" w:cs="Arial"/>
                <w:color w:val="000000"/>
                <w:sz w:val="16"/>
              </w:rPr>
              <w:t>850,000 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5736C916" w14:textId="77777777" w:rsidR="00BD180A" w:rsidRDefault="00BD180A">
            <w:pPr>
              <w:keepNext/>
              <w:spacing w:line="288" w:lineRule="auto"/>
              <w:jc w:val="right"/>
            </w:pPr>
          </w:p>
        </w:tc>
        <w:tc>
          <w:tcPr>
            <w:tcW w:w="107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6BCD2CED" w14:textId="77777777" w:rsidR="00BD180A" w:rsidRDefault="006032AB">
            <w:pPr>
              <w:keepNext/>
              <w:spacing w:line="288" w:lineRule="auto"/>
              <w:jc w:val="right"/>
            </w:pPr>
            <w:r>
              <w:rPr>
                <w:rFonts w:ascii="Arial" w:eastAsia="Arial" w:hAnsi="Arial" w:cs="Arial"/>
                <w:color w:val="000000"/>
                <w:sz w:val="16"/>
              </w:rPr>
              <w:t>31,875 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9417B6E" w14:textId="77777777" w:rsidR="00BD180A" w:rsidRDefault="00BD180A">
            <w:pPr>
              <w:keepNext/>
              <w:spacing w:line="288" w:lineRule="auto"/>
              <w:jc w:val="right"/>
            </w:pPr>
          </w:p>
        </w:tc>
        <w:tc>
          <w:tcPr>
            <w:tcW w:w="815" w:type="dxa"/>
            <w:tcBorders>
              <w:top w:val="single" w:sz="8" w:space="0" w:color="FFFFFF"/>
              <w:left w:val="nil"/>
              <w:bottom w:val="single" w:sz="8" w:space="0" w:color="FFFFFF"/>
              <w:right w:val="nil"/>
            </w:tcBorders>
            <w:shd w:val="clear" w:color="auto" w:fill="CCD5DB"/>
            <w:tcMar>
              <w:top w:w="0" w:type="dxa"/>
              <w:left w:w="53" w:type="dxa"/>
              <w:bottom w:w="0" w:type="dxa"/>
              <w:right w:w="0" w:type="dxa"/>
            </w:tcMar>
            <w:vAlign w:val="center"/>
          </w:tcPr>
          <w:p w14:paraId="20290434" w14:textId="77777777" w:rsidR="00BD180A" w:rsidRDefault="006032AB">
            <w:pPr>
              <w:keepNext/>
              <w:spacing w:line="288" w:lineRule="auto"/>
              <w:jc w:val="right"/>
            </w:pPr>
            <w:r>
              <w:rPr>
                <w:rFonts w:ascii="Arial" w:eastAsia="Arial" w:hAnsi="Arial" w:cs="Arial"/>
                <w:color w:val="000000"/>
                <w:sz w:val="16"/>
              </w:rPr>
              <w:t>2,355,516 </w:t>
            </w:r>
          </w:p>
        </w:tc>
        <w:tc>
          <w:tcPr>
            <w:tcW w:w="100" w:type="dxa"/>
            <w:tcBorders>
              <w:top w:val="single" w:sz="8" w:space="0" w:color="FFFFFF"/>
              <w:left w:val="nil"/>
              <w:bottom w:val="single" w:sz="8" w:space="0" w:color="FFFFFF"/>
              <w:right w:val="nil"/>
            </w:tcBorders>
            <w:shd w:val="clear" w:color="auto" w:fill="CCD5DB"/>
            <w:tcMar>
              <w:top w:w="0" w:type="dxa"/>
              <w:left w:w="0" w:type="dxa"/>
              <w:bottom w:w="0" w:type="dxa"/>
              <w:right w:w="15" w:type="dxa"/>
            </w:tcMar>
            <w:vAlign w:val="center"/>
          </w:tcPr>
          <w:p w14:paraId="6092FF2D" w14:textId="77777777" w:rsidR="00BD180A" w:rsidRDefault="00BD180A">
            <w:pPr>
              <w:keepNext/>
              <w:spacing w:line="288" w:lineRule="auto"/>
              <w:jc w:val="right"/>
            </w:pPr>
          </w:p>
        </w:tc>
      </w:tr>
      <w:tr w:rsidR="00BD180A" w14:paraId="05E8BCB1" w14:textId="77777777">
        <w:trPr>
          <w:cantSplit/>
          <w:trHeight w:hRule="exact" w:val="285"/>
        </w:trPr>
        <w:tc>
          <w:tcPr>
            <w:tcW w:w="2160" w:type="dxa"/>
            <w:vMerge/>
            <w:tcBorders>
              <w:top w:val="nil"/>
              <w:left w:val="nil"/>
              <w:bottom w:val="nil"/>
              <w:right w:val="nil"/>
            </w:tcBorders>
          </w:tcPr>
          <w:p w14:paraId="794EF9FB" w14:textId="77777777" w:rsidR="00BD180A" w:rsidRDefault="00BD180A">
            <w:pPr>
              <w:keepNext/>
            </w:pPr>
          </w:p>
        </w:tc>
        <w:tc>
          <w:tcPr>
            <w:tcW w:w="480" w:type="dxa"/>
            <w:tcBorders>
              <w:top w:val="single" w:sz="8" w:space="0" w:color="FFFFFF"/>
              <w:left w:val="nil"/>
              <w:bottom w:val="single" w:sz="32" w:space="0" w:color="FFFFFF"/>
              <w:right w:val="nil"/>
            </w:tcBorders>
            <w:shd w:val="clear" w:color="auto" w:fill="CCD5DB"/>
            <w:tcMar>
              <w:top w:w="0" w:type="dxa"/>
              <w:left w:w="53" w:type="dxa"/>
              <w:bottom w:w="0" w:type="dxa"/>
              <w:right w:w="53" w:type="dxa"/>
            </w:tcMar>
            <w:vAlign w:val="center"/>
          </w:tcPr>
          <w:p w14:paraId="65D8FA1C" w14:textId="77777777" w:rsidR="00BD180A" w:rsidRDefault="006032AB">
            <w:pPr>
              <w:keepNext/>
              <w:spacing w:line="288" w:lineRule="auto"/>
            </w:pPr>
            <w:r>
              <w:rPr>
                <w:rFonts w:ascii="Arial" w:eastAsia="Arial" w:hAnsi="Arial" w:cs="Arial"/>
                <w:color w:val="000000"/>
                <w:sz w:val="16"/>
              </w:rPr>
              <w:t>2018</w:t>
            </w: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4FFFF28A" w14:textId="77777777" w:rsidR="00BD180A" w:rsidRDefault="006032AB">
            <w:pPr>
              <w:keepNext/>
              <w:spacing w:line="288" w:lineRule="auto"/>
              <w:jc w:val="right"/>
            </w:pPr>
            <w:r>
              <w:rPr>
                <w:rFonts w:ascii="Arial" w:eastAsia="Arial" w:hAnsi="Arial" w:cs="Arial"/>
                <w:color w:val="000000"/>
                <w:sz w:val="16"/>
              </w:rPr>
              <w:t>425,000 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9088754" w14:textId="77777777" w:rsidR="00BD180A" w:rsidRDefault="00BD180A">
            <w:pPr>
              <w:keepNext/>
              <w:spacing w:line="288" w:lineRule="auto"/>
              <w:jc w:val="right"/>
            </w:pPr>
          </w:p>
        </w:tc>
        <w:tc>
          <w:tcPr>
            <w:tcW w:w="240"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473C6A45" w14:textId="77777777" w:rsidR="00BD180A" w:rsidRDefault="00BD180A">
            <w:pPr>
              <w:keepNex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3C5C137" w14:textId="77777777" w:rsidR="00BD180A" w:rsidRDefault="006032AB">
            <w:pPr>
              <w:keepNext/>
              <w:spacing w:line="288" w:lineRule="auto"/>
              <w:jc w:val="right"/>
            </w:pPr>
            <w:r>
              <w:rPr>
                <w:rFonts w:ascii="Arial" w:eastAsia="Arial" w:hAnsi="Arial" w:cs="Arial"/>
                <w:color w:val="000000"/>
                <w:sz w:val="16"/>
              </w:rPr>
              <w:t>735,000 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04924741" w14:textId="77777777" w:rsidR="00BD180A" w:rsidRDefault="00BD180A">
            <w:pPr>
              <w:keepNext/>
              <w:spacing w:line="288" w:lineRule="auto"/>
              <w:jc w:val="righ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AC44E38" w14:textId="77777777" w:rsidR="00BD180A" w:rsidRDefault="006032AB">
            <w:pPr>
              <w:keepNext/>
              <w:spacing w:line="288" w:lineRule="auto"/>
              <w:jc w:val="right"/>
            </w:pPr>
            <w:r>
              <w:rPr>
                <w:rFonts w:ascii="Arial" w:eastAsia="Arial" w:hAnsi="Arial" w:cs="Arial"/>
                <w:color w:val="000000"/>
                <w:sz w:val="16"/>
              </w:rPr>
              <w:t>825,345 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57F9B0BB" w14:textId="77777777" w:rsidR="00BD180A" w:rsidRDefault="00BD180A">
            <w:pPr>
              <w:keepNext/>
              <w:spacing w:line="288" w:lineRule="auto"/>
              <w:jc w:val="righ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20FDCF7A"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40D311E" w14:textId="77777777" w:rsidR="00BD180A" w:rsidRDefault="00BD180A">
            <w:pPr>
              <w:keepNext/>
              <w:spacing w:line="288" w:lineRule="auto"/>
              <w:jc w:val="right"/>
            </w:pPr>
          </w:p>
        </w:tc>
        <w:tc>
          <w:tcPr>
            <w:tcW w:w="117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492235C6" w14:textId="77777777" w:rsidR="00BD180A" w:rsidRDefault="006032AB">
            <w:pPr>
              <w:keepNext/>
              <w:spacing w:line="288" w:lineRule="auto"/>
              <w:jc w:val="right"/>
            </w:pPr>
            <w:r>
              <w:rPr>
                <w:rFonts w:ascii="Arial" w:eastAsia="Arial" w:hAnsi="Arial" w:cs="Arial"/>
                <w:color w:val="000000"/>
                <w:sz w:val="16"/>
              </w:rPr>
              <w:t>287,500 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075B9A8" w14:textId="77777777" w:rsidR="00BD180A" w:rsidRDefault="00BD180A">
            <w:pPr>
              <w:keepNext/>
              <w:spacing w:line="288" w:lineRule="auto"/>
              <w:jc w:val="right"/>
            </w:pPr>
          </w:p>
        </w:tc>
        <w:tc>
          <w:tcPr>
            <w:tcW w:w="107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F603BDE" w14:textId="77777777" w:rsidR="00BD180A" w:rsidRDefault="006032AB">
            <w:pPr>
              <w:keepNext/>
              <w:spacing w:line="288" w:lineRule="auto"/>
              <w:jc w:val="right"/>
            </w:pPr>
            <w:r>
              <w:rPr>
                <w:rFonts w:ascii="Arial" w:eastAsia="Arial" w:hAnsi="Arial" w:cs="Arial"/>
                <w:color w:val="000000"/>
                <w:sz w:val="16"/>
              </w:rPr>
              <w:t>31,839 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9E5ABAF" w14:textId="77777777" w:rsidR="00BD180A" w:rsidRDefault="00BD180A">
            <w:pPr>
              <w:keepNext/>
              <w:spacing w:line="288" w:lineRule="auto"/>
              <w:jc w:val="right"/>
            </w:pPr>
          </w:p>
        </w:tc>
        <w:tc>
          <w:tcPr>
            <w:tcW w:w="815" w:type="dxa"/>
            <w:tcBorders>
              <w:top w:val="single" w:sz="8" w:space="0" w:color="FFFFFF"/>
              <w:left w:val="nil"/>
              <w:bottom w:val="single" w:sz="32" w:space="0" w:color="FFFFFF"/>
              <w:right w:val="nil"/>
            </w:tcBorders>
            <w:shd w:val="clear" w:color="auto" w:fill="CCD5DB"/>
            <w:tcMar>
              <w:top w:w="0" w:type="dxa"/>
              <w:left w:w="53" w:type="dxa"/>
              <w:bottom w:w="0" w:type="dxa"/>
              <w:right w:w="0" w:type="dxa"/>
            </w:tcMar>
            <w:vAlign w:val="center"/>
          </w:tcPr>
          <w:p w14:paraId="6AF8321C" w14:textId="77777777" w:rsidR="00BD180A" w:rsidRDefault="006032AB">
            <w:pPr>
              <w:keepNext/>
              <w:spacing w:line="288" w:lineRule="auto"/>
              <w:jc w:val="right"/>
            </w:pPr>
            <w:r>
              <w:rPr>
                <w:rFonts w:ascii="Arial" w:eastAsia="Arial" w:hAnsi="Arial" w:cs="Arial"/>
                <w:color w:val="000000"/>
                <w:sz w:val="16"/>
              </w:rPr>
              <w:t>2,304,68</w:t>
            </w:r>
            <w:r>
              <w:rPr>
                <w:rFonts w:ascii="Arial" w:eastAsia="Arial" w:hAnsi="Arial" w:cs="Arial"/>
                <w:color w:val="000000"/>
                <w:sz w:val="16"/>
              </w:rPr>
              <w:t>4 </w:t>
            </w:r>
          </w:p>
        </w:tc>
        <w:tc>
          <w:tcPr>
            <w:tcW w:w="100" w:type="dxa"/>
            <w:tcBorders>
              <w:top w:val="single" w:sz="8" w:space="0" w:color="FFFFFF"/>
              <w:left w:val="nil"/>
              <w:bottom w:val="single" w:sz="32" w:space="0" w:color="FFFFFF"/>
              <w:right w:val="nil"/>
            </w:tcBorders>
            <w:shd w:val="clear" w:color="auto" w:fill="CCD5DB"/>
            <w:tcMar>
              <w:top w:w="0" w:type="dxa"/>
              <w:left w:w="0" w:type="dxa"/>
              <w:bottom w:w="0" w:type="dxa"/>
              <w:right w:w="15" w:type="dxa"/>
            </w:tcMar>
            <w:vAlign w:val="center"/>
          </w:tcPr>
          <w:p w14:paraId="4EA75EB2" w14:textId="77777777" w:rsidR="00BD180A" w:rsidRDefault="00BD180A">
            <w:pPr>
              <w:keepNext/>
              <w:spacing w:line="288" w:lineRule="auto"/>
              <w:jc w:val="right"/>
            </w:pPr>
          </w:p>
        </w:tc>
      </w:tr>
      <w:tr w:rsidR="00BD180A" w14:paraId="45FA8204" w14:textId="77777777">
        <w:trPr>
          <w:cantSplit/>
          <w:trHeight w:hRule="exact" w:val="285"/>
        </w:trPr>
        <w:tc>
          <w:tcPr>
            <w:tcW w:w="2160" w:type="dxa"/>
            <w:vMerge w:val="restart"/>
            <w:tcBorders>
              <w:top w:val="single" w:sz="32" w:space="0" w:color="FFFFFF"/>
              <w:left w:val="nil"/>
              <w:bottom w:val="nil"/>
              <w:right w:val="nil"/>
            </w:tcBorders>
            <w:shd w:val="clear" w:color="auto" w:fill="E6EAED"/>
            <w:tcMar>
              <w:top w:w="0" w:type="dxa"/>
              <w:left w:w="53" w:type="dxa"/>
              <w:bottom w:w="0" w:type="dxa"/>
              <w:right w:w="53" w:type="dxa"/>
            </w:tcMar>
            <w:vAlign w:val="center"/>
          </w:tcPr>
          <w:p w14:paraId="4C9B869A" w14:textId="77777777" w:rsidR="00BD180A" w:rsidRDefault="006032AB">
            <w:pPr>
              <w:keepNext/>
              <w:spacing w:line="288" w:lineRule="auto"/>
              <w:rPr>
                <w:rFonts w:ascii="Arial" w:eastAsia="Arial" w:hAnsi="Arial" w:cs="Arial"/>
                <w:b/>
                <w:sz w:val="18"/>
              </w:rPr>
            </w:pPr>
            <w:r>
              <w:rPr>
                <w:rFonts w:ascii="Arial" w:eastAsia="Arial" w:hAnsi="Arial" w:cs="Arial"/>
                <w:b/>
                <w:sz w:val="18"/>
              </w:rPr>
              <w:t>Derek V. Brummer</w:t>
            </w:r>
          </w:p>
          <w:p w14:paraId="0587938C" w14:textId="77777777" w:rsidR="00BD180A" w:rsidRDefault="006032AB">
            <w:pPr>
              <w:spacing w:line="288" w:lineRule="auto"/>
              <w:rPr>
                <w:rFonts w:ascii="Arial" w:eastAsia="Arial" w:hAnsi="Arial" w:cs="Arial"/>
                <w:sz w:val="14"/>
              </w:rPr>
            </w:pPr>
            <w:r>
              <w:rPr>
                <w:rFonts w:ascii="Arial" w:eastAsia="Arial" w:hAnsi="Arial" w:cs="Arial"/>
                <w:sz w:val="14"/>
              </w:rPr>
              <w:t>President, Mortgage</w:t>
            </w:r>
          </w:p>
          <w:p w14:paraId="3D340DEB" w14:textId="77777777" w:rsidR="00BD180A" w:rsidRDefault="00BD180A">
            <w:pPr>
              <w:spacing w:line="288" w:lineRule="auto"/>
              <w:rPr>
                <w:rFonts w:ascii="Arial" w:eastAsia="Arial" w:hAnsi="Arial" w:cs="Arial"/>
                <w:sz w:val="14"/>
              </w:rPr>
            </w:pPr>
          </w:p>
          <w:p w14:paraId="1106C2B8" w14:textId="77777777" w:rsidR="00BD180A" w:rsidRDefault="00BD180A">
            <w:pPr>
              <w:spacing w:line="288" w:lineRule="auto"/>
              <w:rPr>
                <w:rFonts w:ascii="Arial" w:eastAsia="Arial" w:hAnsi="Arial" w:cs="Arial"/>
                <w:sz w:val="14"/>
              </w:rPr>
            </w:pPr>
          </w:p>
        </w:tc>
        <w:tc>
          <w:tcPr>
            <w:tcW w:w="480" w:type="dxa"/>
            <w:tcBorders>
              <w:top w:val="single" w:sz="32" w:space="0" w:color="FFFFFF"/>
              <w:left w:val="nil"/>
              <w:bottom w:val="single" w:sz="8" w:space="0" w:color="FFFFFF"/>
              <w:right w:val="nil"/>
            </w:tcBorders>
            <w:shd w:val="clear" w:color="auto" w:fill="CCD5DB"/>
            <w:tcMar>
              <w:top w:w="0" w:type="dxa"/>
              <w:left w:w="53" w:type="dxa"/>
              <w:bottom w:w="0" w:type="dxa"/>
              <w:right w:w="53" w:type="dxa"/>
            </w:tcMar>
            <w:vAlign w:val="center"/>
          </w:tcPr>
          <w:p w14:paraId="4B68D839" w14:textId="77777777" w:rsidR="00BD180A" w:rsidRDefault="006032AB">
            <w:pPr>
              <w:keepNext/>
              <w:spacing w:line="288" w:lineRule="auto"/>
            </w:pPr>
            <w:r>
              <w:rPr>
                <w:rFonts w:ascii="Arial" w:eastAsia="Arial" w:hAnsi="Arial" w:cs="Arial"/>
                <w:color w:val="000000"/>
                <w:sz w:val="16"/>
              </w:rPr>
              <w:t>2020</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03BD236" w14:textId="77777777" w:rsidR="00BD180A" w:rsidRDefault="006032AB">
            <w:pPr>
              <w:keepNext/>
              <w:spacing w:line="288" w:lineRule="auto"/>
              <w:jc w:val="right"/>
            </w:pPr>
            <w:r>
              <w:rPr>
                <w:rFonts w:ascii="Arial" w:eastAsia="Arial" w:hAnsi="Arial" w:cs="Arial"/>
                <w:color w:val="000000"/>
                <w:sz w:val="16"/>
              </w:rPr>
              <w:t>518,558 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1FC0A60" w14:textId="77777777" w:rsidR="00BD180A" w:rsidRDefault="00BD180A">
            <w:pPr>
              <w:keepNext/>
              <w:spacing w:line="288" w:lineRule="auto"/>
              <w:jc w:val="right"/>
            </w:pPr>
          </w:p>
        </w:tc>
        <w:tc>
          <w:tcPr>
            <w:tcW w:w="24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1D26FDE3" w14:textId="77777777" w:rsidR="00BD180A" w:rsidRDefault="006032AB">
            <w:pPr>
              <w:keepNext/>
              <w:spacing w:line="288" w:lineRule="auto"/>
              <w:rPr>
                <w:rFonts w:ascii="Arial" w:eastAsia="Arial" w:hAnsi="Arial" w:cs="Arial"/>
                <w:sz w:val="16"/>
                <w:vertAlign w:val="superscript"/>
              </w:rPr>
            </w:pPr>
            <w:r>
              <w:rPr>
                <w:rFonts w:ascii="Arial" w:eastAsia="Arial" w:hAnsi="Arial" w:cs="Arial"/>
                <w:sz w:val="16"/>
                <w:vertAlign w:val="superscript"/>
              </w:rPr>
              <w:t>(5)</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BE6AE59"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BBB9812"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46C5E19A" w14:textId="77777777" w:rsidR="00BD180A" w:rsidRDefault="006032AB">
            <w:pPr>
              <w:keepNext/>
              <w:spacing w:line="288" w:lineRule="auto"/>
              <w:jc w:val="right"/>
            </w:pPr>
            <w:r>
              <w:rPr>
                <w:rFonts w:ascii="Arial" w:eastAsia="Arial" w:hAnsi="Arial" w:cs="Arial"/>
                <w:color w:val="000000"/>
                <w:sz w:val="16"/>
              </w:rPr>
              <w:t>1,506,474 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306C9C79"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51BBAB64"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7AB0893" w14:textId="77777777" w:rsidR="00BD180A" w:rsidRDefault="00BD180A">
            <w:pPr>
              <w:keepNext/>
              <w:spacing w:line="288" w:lineRule="auto"/>
              <w:jc w:val="right"/>
            </w:pPr>
          </w:p>
        </w:tc>
        <w:tc>
          <w:tcPr>
            <w:tcW w:w="117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774C2CC" w14:textId="77777777" w:rsidR="00BD180A" w:rsidRDefault="006032AB">
            <w:pPr>
              <w:keepNext/>
              <w:spacing w:line="288" w:lineRule="auto"/>
              <w:jc w:val="right"/>
            </w:pPr>
            <w:r>
              <w:rPr>
                <w:rFonts w:ascii="Arial" w:eastAsia="Arial" w:hAnsi="Arial" w:cs="Arial"/>
                <w:color w:val="000000"/>
                <w:sz w:val="16"/>
              </w:rPr>
              <w:t>760,000 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0561EC52" w14:textId="77777777" w:rsidR="00BD180A" w:rsidRDefault="00BD180A">
            <w:pPr>
              <w:keepNext/>
              <w:spacing w:line="288" w:lineRule="auto"/>
              <w:jc w:val="right"/>
            </w:pPr>
          </w:p>
        </w:tc>
        <w:tc>
          <w:tcPr>
            <w:tcW w:w="107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8B3C1F6" w14:textId="77777777" w:rsidR="00BD180A" w:rsidRDefault="006032AB">
            <w:pPr>
              <w:keepNext/>
              <w:spacing w:line="288" w:lineRule="auto"/>
              <w:jc w:val="right"/>
            </w:pPr>
            <w:r>
              <w:rPr>
                <w:rFonts w:ascii="Arial" w:eastAsia="Arial" w:hAnsi="Arial" w:cs="Arial"/>
                <w:color w:val="000000"/>
                <w:sz w:val="16"/>
              </w:rPr>
              <w:t>45,167 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324A860" w14:textId="77777777" w:rsidR="00BD180A" w:rsidRDefault="00BD180A">
            <w:pPr>
              <w:keepNext/>
              <w:spacing w:line="288" w:lineRule="auto"/>
              <w:jc w:val="right"/>
            </w:pPr>
          </w:p>
        </w:tc>
        <w:tc>
          <w:tcPr>
            <w:tcW w:w="815" w:type="dxa"/>
            <w:tcBorders>
              <w:top w:val="single" w:sz="32" w:space="0" w:color="FFFFFF"/>
              <w:left w:val="nil"/>
              <w:bottom w:val="single" w:sz="8" w:space="0" w:color="FFFFFF"/>
              <w:right w:val="nil"/>
            </w:tcBorders>
            <w:shd w:val="clear" w:color="auto" w:fill="CCD5DB"/>
            <w:tcMar>
              <w:top w:w="0" w:type="dxa"/>
              <w:left w:w="53" w:type="dxa"/>
              <w:bottom w:w="0" w:type="dxa"/>
              <w:right w:w="0" w:type="dxa"/>
            </w:tcMar>
            <w:vAlign w:val="center"/>
          </w:tcPr>
          <w:p w14:paraId="705C3294" w14:textId="77777777" w:rsidR="00BD180A" w:rsidRDefault="006032AB">
            <w:pPr>
              <w:keepNext/>
              <w:spacing w:line="288" w:lineRule="auto"/>
              <w:jc w:val="right"/>
            </w:pPr>
            <w:r>
              <w:rPr>
                <w:rFonts w:ascii="Arial" w:eastAsia="Arial" w:hAnsi="Arial" w:cs="Arial"/>
                <w:color w:val="000000"/>
                <w:sz w:val="16"/>
              </w:rPr>
              <w:t>2,830,199 </w:t>
            </w:r>
          </w:p>
        </w:tc>
        <w:tc>
          <w:tcPr>
            <w:tcW w:w="100" w:type="dxa"/>
            <w:tcBorders>
              <w:top w:val="single" w:sz="32" w:space="0" w:color="FFFFFF"/>
              <w:left w:val="nil"/>
              <w:bottom w:val="single" w:sz="8" w:space="0" w:color="FFFFFF"/>
              <w:right w:val="nil"/>
            </w:tcBorders>
            <w:shd w:val="clear" w:color="auto" w:fill="CCD5DB"/>
            <w:tcMar>
              <w:top w:w="0" w:type="dxa"/>
              <w:left w:w="0" w:type="dxa"/>
              <w:bottom w:w="0" w:type="dxa"/>
              <w:right w:w="15" w:type="dxa"/>
            </w:tcMar>
            <w:vAlign w:val="center"/>
          </w:tcPr>
          <w:p w14:paraId="1C0D5174" w14:textId="77777777" w:rsidR="00BD180A" w:rsidRDefault="00BD180A">
            <w:pPr>
              <w:keepNext/>
              <w:spacing w:line="288" w:lineRule="auto"/>
              <w:jc w:val="right"/>
            </w:pPr>
          </w:p>
        </w:tc>
      </w:tr>
      <w:tr w:rsidR="00BD180A" w14:paraId="33D2C862" w14:textId="77777777">
        <w:trPr>
          <w:cantSplit/>
          <w:trHeight w:hRule="exact" w:val="285"/>
        </w:trPr>
        <w:tc>
          <w:tcPr>
            <w:tcW w:w="2160" w:type="dxa"/>
            <w:vMerge/>
            <w:tcBorders>
              <w:top w:val="nil"/>
              <w:left w:val="nil"/>
              <w:bottom w:val="nil"/>
              <w:right w:val="nil"/>
            </w:tcBorders>
          </w:tcPr>
          <w:p w14:paraId="365ABA1B" w14:textId="77777777" w:rsidR="00BD180A" w:rsidRDefault="00BD180A">
            <w:pPr>
              <w:keepNext/>
            </w:pPr>
          </w:p>
        </w:tc>
        <w:tc>
          <w:tcPr>
            <w:tcW w:w="480" w:type="dxa"/>
            <w:tcBorders>
              <w:top w:val="single" w:sz="8" w:space="0" w:color="FFFFFF"/>
              <w:left w:val="nil"/>
              <w:bottom w:val="single" w:sz="8" w:space="0" w:color="FFFFFF"/>
              <w:right w:val="nil"/>
            </w:tcBorders>
            <w:shd w:val="clear" w:color="auto" w:fill="CCD5DB"/>
            <w:tcMar>
              <w:top w:w="0" w:type="dxa"/>
              <w:left w:w="53" w:type="dxa"/>
              <w:bottom w:w="0" w:type="dxa"/>
              <w:right w:w="53" w:type="dxa"/>
            </w:tcMar>
            <w:vAlign w:val="center"/>
          </w:tcPr>
          <w:p w14:paraId="51A271CD" w14:textId="77777777" w:rsidR="00BD180A" w:rsidRDefault="006032AB">
            <w:pPr>
              <w:keepNext/>
              <w:spacing w:line="288" w:lineRule="auto"/>
            </w:pPr>
            <w:r>
              <w:rPr>
                <w:rFonts w:ascii="Arial" w:eastAsia="Arial" w:hAnsi="Arial" w:cs="Arial"/>
                <w:color w:val="000000"/>
                <w:sz w:val="16"/>
              </w:rPr>
              <w:t>2019</w:t>
            </w: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5FF4B710" w14:textId="77777777" w:rsidR="00BD180A" w:rsidRDefault="006032AB">
            <w:pPr>
              <w:keepNext/>
              <w:spacing w:line="288" w:lineRule="auto"/>
              <w:jc w:val="right"/>
            </w:pPr>
            <w:r>
              <w:rPr>
                <w:rFonts w:ascii="Arial" w:eastAsia="Arial" w:hAnsi="Arial" w:cs="Arial"/>
                <w:color w:val="000000"/>
                <w:sz w:val="16"/>
              </w:rPr>
              <w:t>475,000 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4A1FC8BD" w14:textId="77777777" w:rsidR="00BD180A" w:rsidRDefault="00BD180A">
            <w:pPr>
              <w:keepNext/>
              <w:spacing w:line="288" w:lineRule="auto"/>
              <w:jc w:val="right"/>
            </w:pPr>
          </w:p>
        </w:tc>
        <w:tc>
          <w:tcPr>
            <w:tcW w:w="24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064D207" w14:textId="77777777" w:rsidR="00BD180A" w:rsidRDefault="00BD180A">
            <w:pPr>
              <w:keepNex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76DA2870"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2A4E3EFC"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16D30B69" w14:textId="77777777" w:rsidR="00BD180A" w:rsidRDefault="006032AB">
            <w:pPr>
              <w:keepNext/>
              <w:spacing w:line="288" w:lineRule="auto"/>
              <w:jc w:val="right"/>
            </w:pPr>
            <w:r>
              <w:rPr>
                <w:rFonts w:ascii="Arial" w:eastAsia="Arial" w:hAnsi="Arial" w:cs="Arial"/>
                <w:color w:val="000000"/>
                <w:sz w:val="16"/>
              </w:rPr>
              <w:t>1,233,435 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9698806"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20940F98"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B2703A5" w14:textId="77777777" w:rsidR="00BD180A" w:rsidRDefault="00BD180A">
            <w:pPr>
              <w:keepNext/>
              <w:spacing w:line="288" w:lineRule="auto"/>
              <w:jc w:val="right"/>
            </w:pPr>
          </w:p>
        </w:tc>
        <w:tc>
          <w:tcPr>
            <w:tcW w:w="117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52C3D171" w14:textId="77777777" w:rsidR="00BD180A" w:rsidRDefault="006032AB">
            <w:pPr>
              <w:keepNext/>
              <w:spacing w:line="288" w:lineRule="auto"/>
              <w:jc w:val="right"/>
            </w:pPr>
            <w:r>
              <w:rPr>
                <w:rFonts w:ascii="Arial" w:eastAsia="Arial" w:hAnsi="Arial" w:cs="Arial"/>
                <w:color w:val="000000"/>
                <w:sz w:val="16"/>
              </w:rPr>
              <w:t>1,050,000 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D46C9AC" w14:textId="77777777" w:rsidR="00BD180A" w:rsidRDefault="00BD180A">
            <w:pPr>
              <w:keepNext/>
              <w:spacing w:line="288" w:lineRule="auto"/>
              <w:jc w:val="right"/>
            </w:pPr>
          </w:p>
        </w:tc>
        <w:tc>
          <w:tcPr>
            <w:tcW w:w="107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5FB39B5B" w14:textId="77777777" w:rsidR="00BD180A" w:rsidRDefault="006032AB">
            <w:pPr>
              <w:keepNext/>
              <w:spacing w:line="288" w:lineRule="auto"/>
              <w:jc w:val="right"/>
            </w:pPr>
            <w:r>
              <w:rPr>
                <w:rFonts w:ascii="Arial" w:eastAsia="Arial" w:hAnsi="Arial" w:cs="Arial"/>
                <w:color w:val="000000"/>
                <w:sz w:val="16"/>
              </w:rPr>
              <w:t>43,273 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085BE407" w14:textId="77777777" w:rsidR="00BD180A" w:rsidRDefault="00BD180A">
            <w:pPr>
              <w:keepNext/>
              <w:spacing w:line="288" w:lineRule="auto"/>
              <w:jc w:val="right"/>
            </w:pPr>
          </w:p>
        </w:tc>
        <w:tc>
          <w:tcPr>
            <w:tcW w:w="815" w:type="dxa"/>
            <w:tcBorders>
              <w:top w:val="single" w:sz="8" w:space="0" w:color="FFFFFF"/>
              <w:left w:val="nil"/>
              <w:bottom w:val="single" w:sz="8" w:space="0" w:color="FFFFFF"/>
              <w:right w:val="nil"/>
            </w:tcBorders>
            <w:shd w:val="clear" w:color="auto" w:fill="CCD5DB"/>
            <w:tcMar>
              <w:top w:w="0" w:type="dxa"/>
              <w:left w:w="53" w:type="dxa"/>
              <w:bottom w:w="0" w:type="dxa"/>
              <w:right w:w="0" w:type="dxa"/>
            </w:tcMar>
            <w:vAlign w:val="center"/>
          </w:tcPr>
          <w:p w14:paraId="48479E95" w14:textId="77777777" w:rsidR="00BD180A" w:rsidRDefault="006032AB">
            <w:pPr>
              <w:keepNext/>
              <w:spacing w:line="288" w:lineRule="auto"/>
              <w:jc w:val="right"/>
            </w:pPr>
            <w:r>
              <w:rPr>
                <w:rFonts w:ascii="Arial" w:eastAsia="Arial" w:hAnsi="Arial" w:cs="Arial"/>
                <w:color w:val="000000"/>
                <w:sz w:val="16"/>
              </w:rPr>
              <w:t>2,801,708 </w:t>
            </w:r>
          </w:p>
        </w:tc>
        <w:tc>
          <w:tcPr>
            <w:tcW w:w="100" w:type="dxa"/>
            <w:tcBorders>
              <w:top w:val="single" w:sz="8" w:space="0" w:color="FFFFFF"/>
              <w:left w:val="nil"/>
              <w:bottom w:val="single" w:sz="8" w:space="0" w:color="FFFFFF"/>
              <w:right w:val="nil"/>
            </w:tcBorders>
            <w:shd w:val="clear" w:color="auto" w:fill="CCD5DB"/>
            <w:tcMar>
              <w:top w:w="0" w:type="dxa"/>
              <w:left w:w="0" w:type="dxa"/>
              <w:bottom w:w="0" w:type="dxa"/>
              <w:right w:w="15" w:type="dxa"/>
            </w:tcMar>
            <w:vAlign w:val="center"/>
          </w:tcPr>
          <w:p w14:paraId="7E9BA340" w14:textId="77777777" w:rsidR="00BD180A" w:rsidRDefault="00BD180A">
            <w:pPr>
              <w:keepNext/>
              <w:spacing w:line="288" w:lineRule="auto"/>
              <w:jc w:val="right"/>
            </w:pPr>
          </w:p>
        </w:tc>
      </w:tr>
      <w:tr w:rsidR="00BD180A" w14:paraId="0DA33D83" w14:textId="77777777">
        <w:trPr>
          <w:cantSplit/>
          <w:trHeight w:hRule="exact" w:val="285"/>
        </w:trPr>
        <w:tc>
          <w:tcPr>
            <w:tcW w:w="2160" w:type="dxa"/>
            <w:vMerge/>
            <w:tcBorders>
              <w:top w:val="nil"/>
              <w:left w:val="nil"/>
              <w:bottom w:val="nil"/>
              <w:right w:val="nil"/>
            </w:tcBorders>
          </w:tcPr>
          <w:p w14:paraId="385E3470" w14:textId="77777777" w:rsidR="00BD180A" w:rsidRDefault="00BD180A">
            <w:pPr>
              <w:keepNext/>
            </w:pPr>
          </w:p>
        </w:tc>
        <w:tc>
          <w:tcPr>
            <w:tcW w:w="480" w:type="dxa"/>
            <w:tcBorders>
              <w:top w:val="single" w:sz="8" w:space="0" w:color="FFFFFF"/>
              <w:left w:val="nil"/>
              <w:bottom w:val="single" w:sz="32" w:space="0" w:color="FFFFFF"/>
              <w:right w:val="nil"/>
            </w:tcBorders>
            <w:shd w:val="clear" w:color="auto" w:fill="CCD5DB"/>
            <w:tcMar>
              <w:top w:w="0" w:type="dxa"/>
              <w:left w:w="53" w:type="dxa"/>
              <w:bottom w:w="0" w:type="dxa"/>
              <w:right w:w="53" w:type="dxa"/>
            </w:tcMar>
            <w:vAlign w:val="center"/>
          </w:tcPr>
          <w:p w14:paraId="110E888E" w14:textId="77777777" w:rsidR="00BD180A" w:rsidRDefault="006032AB">
            <w:pPr>
              <w:keepNext/>
              <w:spacing w:line="288" w:lineRule="auto"/>
            </w:pPr>
            <w:r>
              <w:rPr>
                <w:rFonts w:ascii="Arial" w:eastAsia="Arial" w:hAnsi="Arial" w:cs="Arial"/>
                <w:color w:val="000000"/>
                <w:sz w:val="16"/>
              </w:rPr>
              <w:t>2018</w:t>
            </w: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5995738" w14:textId="77777777" w:rsidR="00BD180A" w:rsidRDefault="006032AB">
            <w:pPr>
              <w:keepNext/>
              <w:spacing w:line="288" w:lineRule="auto"/>
              <w:jc w:val="right"/>
            </w:pPr>
            <w:r>
              <w:rPr>
                <w:rFonts w:ascii="Arial" w:eastAsia="Arial" w:hAnsi="Arial" w:cs="Arial"/>
                <w:color w:val="000000"/>
                <w:sz w:val="16"/>
              </w:rPr>
              <w:t>475,000 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16B402EC" w14:textId="77777777" w:rsidR="00BD180A" w:rsidRDefault="00BD180A">
            <w:pPr>
              <w:keepNext/>
              <w:spacing w:line="288" w:lineRule="auto"/>
              <w:jc w:val="right"/>
            </w:pPr>
          </w:p>
        </w:tc>
        <w:tc>
          <w:tcPr>
            <w:tcW w:w="240"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12E0C9B7" w14:textId="77777777" w:rsidR="00BD180A" w:rsidRDefault="00BD180A">
            <w:pPr>
              <w:keepNex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54A72AE0" w14:textId="77777777" w:rsidR="00BD180A" w:rsidRDefault="006032AB">
            <w:pPr>
              <w:keepNext/>
              <w:spacing w:line="288" w:lineRule="auto"/>
              <w:jc w:val="right"/>
            </w:pPr>
            <w:r>
              <w:rPr>
                <w:rFonts w:ascii="Arial" w:eastAsia="Arial" w:hAnsi="Arial" w:cs="Arial"/>
                <w:color w:val="000000"/>
                <w:sz w:val="16"/>
              </w:rPr>
              <w:t>975,000 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C24B276" w14:textId="77777777" w:rsidR="00BD180A" w:rsidRDefault="00BD180A">
            <w:pPr>
              <w:keepNext/>
              <w:spacing w:line="288" w:lineRule="auto"/>
              <w:jc w:val="righ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16DF1F9A" w14:textId="77777777" w:rsidR="00BD180A" w:rsidRDefault="006032AB">
            <w:pPr>
              <w:keepNext/>
              <w:spacing w:line="288" w:lineRule="auto"/>
              <w:jc w:val="right"/>
            </w:pPr>
            <w:r>
              <w:rPr>
                <w:rFonts w:ascii="Arial" w:eastAsia="Arial" w:hAnsi="Arial" w:cs="Arial"/>
                <w:color w:val="000000"/>
                <w:sz w:val="16"/>
              </w:rPr>
              <w:t>1,012,570 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08CC1C68" w14:textId="77777777" w:rsidR="00BD180A" w:rsidRDefault="00BD180A">
            <w:pPr>
              <w:keepNext/>
              <w:spacing w:line="288" w:lineRule="auto"/>
              <w:jc w:val="right"/>
            </w:pPr>
          </w:p>
        </w:tc>
        <w:tc>
          <w:tcPr>
            <w:tcW w:w="8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196A83DF"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651BD6F" w14:textId="77777777" w:rsidR="00BD180A" w:rsidRDefault="00BD180A">
            <w:pPr>
              <w:keepNext/>
              <w:spacing w:line="288" w:lineRule="auto"/>
              <w:jc w:val="right"/>
            </w:pPr>
          </w:p>
        </w:tc>
        <w:tc>
          <w:tcPr>
            <w:tcW w:w="117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28DD0060" w14:textId="77777777" w:rsidR="00BD180A" w:rsidRDefault="006032AB">
            <w:pPr>
              <w:keepNext/>
              <w:spacing w:line="288" w:lineRule="auto"/>
              <w:jc w:val="right"/>
            </w:pPr>
            <w:r>
              <w:rPr>
                <w:rFonts w:ascii="Arial" w:eastAsia="Arial" w:hAnsi="Arial" w:cs="Arial"/>
                <w:color w:val="000000"/>
                <w:sz w:val="16"/>
              </w:rPr>
              <w:t>353,625 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1642D6E" w14:textId="77777777" w:rsidR="00BD180A" w:rsidRDefault="00BD180A">
            <w:pPr>
              <w:keepNext/>
              <w:spacing w:line="288" w:lineRule="auto"/>
              <w:jc w:val="right"/>
            </w:pPr>
          </w:p>
        </w:tc>
        <w:tc>
          <w:tcPr>
            <w:tcW w:w="107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3B2FA489" w14:textId="77777777" w:rsidR="00BD180A" w:rsidRDefault="006032AB">
            <w:pPr>
              <w:keepNext/>
              <w:spacing w:line="288" w:lineRule="auto"/>
              <w:jc w:val="right"/>
            </w:pPr>
            <w:r>
              <w:rPr>
                <w:rFonts w:ascii="Arial" w:eastAsia="Arial" w:hAnsi="Arial" w:cs="Arial"/>
                <w:color w:val="000000"/>
                <w:sz w:val="16"/>
              </w:rPr>
              <w:t>46,656 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DC7F1DD" w14:textId="77777777" w:rsidR="00BD180A" w:rsidRDefault="00BD180A">
            <w:pPr>
              <w:keepNext/>
              <w:spacing w:line="288" w:lineRule="auto"/>
              <w:jc w:val="right"/>
            </w:pPr>
          </w:p>
        </w:tc>
        <w:tc>
          <w:tcPr>
            <w:tcW w:w="815" w:type="dxa"/>
            <w:tcBorders>
              <w:top w:val="single" w:sz="8" w:space="0" w:color="FFFFFF"/>
              <w:left w:val="nil"/>
              <w:bottom w:val="single" w:sz="32" w:space="0" w:color="FFFFFF"/>
              <w:right w:val="nil"/>
            </w:tcBorders>
            <w:shd w:val="clear" w:color="auto" w:fill="CCD5DB"/>
            <w:tcMar>
              <w:top w:w="0" w:type="dxa"/>
              <w:left w:w="53" w:type="dxa"/>
              <w:bottom w:w="0" w:type="dxa"/>
              <w:right w:w="0" w:type="dxa"/>
            </w:tcMar>
            <w:vAlign w:val="center"/>
          </w:tcPr>
          <w:p w14:paraId="6A9679CF" w14:textId="77777777" w:rsidR="00BD180A" w:rsidRDefault="006032AB">
            <w:pPr>
              <w:keepNext/>
              <w:spacing w:line="288" w:lineRule="auto"/>
              <w:jc w:val="right"/>
            </w:pPr>
            <w:r>
              <w:rPr>
                <w:rFonts w:ascii="Arial" w:eastAsia="Arial" w:hAnsi="Arial" w:cs="Arial"/>
                <w:color w:val="000000"/>
                <w:sz w:val="16"/>
              </w:rPr>
              <w:t>2,862,851 </w:t>
            </w:r>
          </w:p>
        </w:tc>
        <w:tc>
          <w:tcPr>
            <w:tcW w:w="100" w:type="dxa"/>
            <w:tcBorders>
              <w:top w:val="single" w:sz="8" w:space="0" w:color="FFFFFF"/>
              <w:left w:val="nil"/>
              <w:bottom w:val="single" w:sz="32" w:space="0" w:color="FFFFFF"/>
              <w:right w:val="nil"/>
            </w:tcBorders>
            <w:shd w:val="clear" w:color="auto" w:fill="CCD5DB"/>
            <w:tcMar>
              <w:top w:w="0" w:type="dxa"/>
              <w:left w:w="0" w:type="dxa"/>
              <w:bottom w:w="0" w:type="dxa"/>
              <w:right w:w="15" w:type="dxa"/>
            </w:tcMar>
            <w:vAlign w:val="center"/>
          </w:tcPr>
          <w:p w14:paraId="29CBE1D4" w14:textId="77777777" w:rsidR="00BD180A" w:rsidRDefault="00BD180A">
            <w:pPr>
              <w:keepNext/>
              <w:spacing w:line="288" w:lineRule="auto"/>
              <w:jc w:val="right"/>
            </w:pPr>
          </w:p>
        </w:tc>
      </w:tr>
      <w:tr w:rsidR="00BD180A" w14:paraId="7998B7D1" w14:textId="77777777">
        <w:trPr>
          <w:cantSplit/>
          <w:trHeight w:hRule="exact" w:val="285"/>
        </w:trPr>
        <w:tc>
          <w:tcPr>
            <w:tcW w:w="2160" w:type="dxa"/>
            <w:vMerge w:val="restart"/>
            <w:tcBorders>
              <w:top w:val="single" w:sz="32" w:space="0" w:color="FFFFFF"/>
              <w:left w:val="nil"/>
              <w:bottom w:val="nil"/>
              <w:right w:val="nil"/>
            </w:tcBorders>
            <w:shd w:val="clear" w:color="auto" w:fill="E6EAED"/>
            <w:tcMar>
              <w:top w:w="0" w:type="dxa"/>
              <w:left w:w="53" w:type="dxa"/>
              <w:bottom w:w="0" w:type="dxa"/>
              <w:right w:w="53" w:type="dxa"/>
            </w:tcMar>
            <w:vAlign w:val="center"/>
          </w:tcPr>
          <w:p w14:paraId="4A7B869B" w14:textId="77777777" w:rsidR="00BD180A" w:rsidRDefault="006032AB">
            <w:pPr>
              <w:keepNext/>
              <w:spacing w:line="288" w:lineRule="auto"/>
              <w:rPr>
                <w:rFonts w:ascii="Arial" w:eastAsia="Arial" w:hAnsi="Arial" w:cs="Arial"/>
                <w:b/>
                <w:sz w:val="18"/>
              </w:rPr>
            </w:pPr>
            <w:r>
              <w:rPr>
                <w:rFonts w:ascii="Arial" w:eastAsia="Arial" w:hAnsi="Arial" w:cs="Arial"/>
                <w:b/>
                <w:sz w:val="18"/>
              </w:rPr>
              <w:t>Edward J. Hoffman</w:t>
            </w:r>
          </w:p>
          <w:p w14:paraId="7FE7D51A" w14:textId="77777777" w:rsidR="00BD180A" w:rsidRDefault="006032AB">
            <w:pPr>
              <w:spacing w:line="288" w:lineRule="auto"/>
              <w:rPr>
                <w:rFonts w:ascii="Arial" w:eastAsia="Arial" w:hAnsi="Arial" w:cs="Arial"/>
                <w:sz w:val="14"/>
              </w:rPr>
            </w:pPr>
            <w:r>
              <w:rPr>
                <w:rFonts w:ascii="Arial" w:eastAsia="Arial" w:hAnsi="Arial" w:cs="Arial"/>
                <w:sz w:val="14"/>
              </w:rPr>
              <w:t>Senior Executive V.P.,</w:t>
            </w:r>
          </w:p>
          <w:p w14:paraId="7BE73CC1" w14:textId="77777777" w:rsidR="00BD180A" w:rsidRDefault="006032AB">
            <w:pPr>
              <w:spacing w:line="288" w:lineRule="auto"/>
              <w:rPr>
                <w:rFonts w:ascii="Arial" w:eastAsia="Arial" w:hAnsi="Arial" w:cs="Arial"/>
                <w:sz w:val="14"/>
              </w:rPr>
            </w:pPr>
            <w:r>
              <w:rPr>
                <w:rFonts w:ascii="Arial" w:eastAsia="Arial" w:hAnsi="Arial" w:cs="Arial"/>
                <w:sz w:val="14"/>
              </w:rPr>
              <w:t xml:space="preserve">General Counsel and </w:t>
            </w:r>
            <w:r>
              <w:rPr>
                <w:rFonts w:ascii="Arial" w:eastAsia="Arial" w:hAnsi="Arial" w:cs="Arial"/>
                <w:sz w:val="14"/>
              </w:rPr>
              <w:t>Corporate Secretary</w:t>
            </w:r>
          </w:p>
        </w:tc>
        <w:tc>
          <w:tcPr>
            <w:tcW w:w="480" w:type="dxa"/>
            <w:tcBorders>
              <w:top w:val="single" w:sz="32" w:space="0" w:color="FFFFFF"/>
              <w:left w:val="nil"/>
              <w:bottom w:val="single" w:sz="8" w:space="0" w:color="FFFFFF"/>
              <w:right w:val="nil"/>
            </w:tcBorders>
            <w:shd w:val="clear" w:color="auto" w:fill="CCD5DB"/>
            <w:tcMar>
              <w:top w:w="0" w:type="dxa"/>
              <w:left w:w="53" w:type="dxa"/>
              <w:bottom w:w="0" w:type="dxa"/>
              <w:right w:w="53" w:type="dxa"/>
            </w:tcMar>
            <w:vAlign w:val="center"/>
          </w:tcPr>
          <w:p w14:paraId="7112B11F" w14:textId="77777777" w:rsidR="00BD180A" w:rsidRDefault="006032AB">
            <w:pPr>
              <w:keepNext/>
              <w:spacing w:line="288" w:lineRule="auto"/>
            </w:pPr>
            <w:r>
              <w:rPr>
                <w:rFonts w:ascii="Arial" w:eastAsia="Arial" w:hAnsi="Arial" w:cs="Arial"/>
                <w:color w:val="000000"/>
                <w:sz w:val="16"/>
              </w:rPr>
              <w:t>2020</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521D996" w14:textId="77777777" w:rsidR="00BD180A" w:rsidRDefault="006032AB">
            <w:pPr>
              <w:keepNext/>
              <w:spacing w:line="288" w:lineRule="auto"/>
              <w:jc w:val="right"/>
            </w:pPr>
            <w:r>
              <w:rPr>
                <w:rFonts w:ascii="Arial" w:eastAsia="Arial" w:hAnsi="Arial" w:cs="Arial"/>
                <w:color w:val="000000"/>
                <w:sz w:val="16"/>
              </w:rPr>
              <w:t>466,635 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EA53BEA" w14:textId="77777777" w:rsidR="00BD180A" w:rsidRDefault="00BD180A">
            <w:pPr>
              <w:keepNext/>
              <w:spacing w:line="288" w:lineRule="auto"/>
              <w:jc w:val="right"/>
            </w:pPr>
          </w:p>
        </w:tc>
        <w:tc>
          <w:tcPr>
            <w:tcW w:w="24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13F8538E" w14:textId="77777777" w:rsidR="00BD180A" w:rsidRDefault="006032AB">
            <w:pPr>
              <w:keepNext/>
              <w:spacing w:line="288" w:lineRule="auto"/>
              <w:rPr>
                <w:rFonts w:ascii="Arial" w:eastAsia="Arial" w:hAnsi="Arial" w:cs="Arial"/>
                <w:sz w:val="16"/>
                <w:vertAlign w:val="superscript"/>
              </w:rPr>
            </w:pPr>
            <w:r>
              <w:rPr>
                <w:rFonts w:ascii="Arial" w:eastAsia="Arial" w:hAnsi="Arial" w:cs="Arial"/>
                <w:sz w:val="16"/>
                <w:vertAlign w:val="superscript"/>
              </w:rPr>
              <w:t>(5)</w:t>
            </w: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38AA365E"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74F48E6F"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50933CE" w14:textId="77777777" w:rsidR="00BD180A" w:rsidRDefault="006032AB">
            <w:pPr>
              <w:keepNext/>
              <w:spacing w:line="288" w:lineRule="auto"/>
              <w:jc w:val="right"/>
            </w:pPr>
            <w:r>
              <w:rPr>
                <w:rFonts w:ascii="Arial" w:eastAsia="Arial" w:hAnsi="Arial" w:cs="Arial"/>
                <w:color w:val="000000"/>
                <w:sz w:val="16"/>
              </w:rPr>
              <w:t>1,296,829 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D154CDD" w14:textId="77777777" w:rsidR="00BD180A" w:rsidRDefault="00BD180A">
            <w:pPr>
              <w:keepNext/>
              <w:spacing w:line="288" w:lineRule="auto"/>
              <w:jc w:val="right"/>
            </w:pPr>
          </w:p>
        </w:tc>
        <w:tc>
          <w:tcPr>
            <w:tcW w:w="8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25328AC3"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1F021177" w14:textId="77777777" w:rsidR="00BD180A" w:rsidRDefault="00BD180A">
            <w:pPr>
              <w:keepNext/>
              <w:spacing w:line="288" w:lineRule="auto"/>
              <w:jc w:val="right"/>
            </w:pPr>
          </w:p>
        </w:tc>
        <w:tc>
          <w:tcPr>
            <w:tcW w:w="117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2D64C5AB" w14:textId="77777777" w:rsidR="00BD180A" w:rsidRDefault="006032AB">
            <w:pPr>
              <w:keepNext/>
              <w:spacing w:line="288" w:lineRule="auto"/>
              <w:jc w:val="right"/>
            </w:pPr>
            <w:r>
              <w:rPr>
                <w:rFonts w:ascii="Arial" w:eastAsia="Arial" w:hAnsi="Arial" w:cs="Arial"/>
                <w:color w:val="000000"/>
                <w:sz w:val="16"/>
              </w:rPr>
              <w:t>525,000 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0DFFF6E2" w14:textId="77777777" w:rsidR="00BD180A" w:rsidRDefault="00BD180A">
            <w:pPr>
              <w:keepNext/>
              <w:spacing w:line="288" w:lineRule="auto"/>
              <w:jc w:val="right"/>
            </w:pPr>
          </w:p>
        </w:tc>
        <w:tc>
          <w:tcPr>
            <w:tcW w:w="107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2FAEF3B3" w14:textId="77777777" w:rsidR="00BD180A" w:rsidRDefault="006032AB">
            <w:pPr>
              <w:keepNext/>
              <w:spacing w:line="288" w:lineRule="auto"/>
              <w:jc w:val="right"/>
            </w:pPr>
            <w:r>
              <w:rPr>
                <w:rFonts w:ascii="Arial" w:eastAsia="Arial" w:hAnsi="Arial" w:cs="Arial"/>
                <w:color w:val="000000"/>
                <w:sz w:val="16"/>
              </w:rPr>
              <w:t>40,645 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5C7EB53" w14:textId="77777777" w:rsidR="00BD180A" w:rsidRDefault="00BD180A">
            <w:pPr>
              <w:keepNext/>
              <w:spacing w:line="288" w:lineRule="auto"/>
              <w:jc w:val="right"/>
            </w:pPr>
          </w:p>
        </w:tc>
        <w:tc>
          <w:tcPr>
            <w:tcW w:w="815" w:type="dxa"/>
            <w:tcBorders>
              <w:top w:val="single" w:sz="32" w:space="0" w:color="FFFFFF"/>
              <w:left w:val="nil"/>
              <w:bottom w:val="single" w:sz="8" w:space="0" w:color="FFFFFF"/>
              <w:right w:val="nil"/>
            </w:tcBorders>
            <w:shd w:val="clear" w:color="auto" w:fill="CCD5DB"/>
            <w:tcMar>
              <w:top w:w="0" w:type="dxa"/>
              <w:left w:w="53" w:type="dxa"/>
              <w:bottom w:w="0" w:type="dxa"/>
              <w:right w:w="0" w:type="dxa"/>
            </w:tcMar>
            <w:vAlign w:val="center"/>
          </w:tcPr>
          <w:p w14:paraId="419BAC10" w14:textId="77777777" w:rsidR="00BD180A" w:rsidRDefault="006032AB">
            <w:pPr>
              <w:keepNext/>
              <w:spacing w:line="288" w:lineRule="auto"/>
              <w:jc w:val="right"/>
            </w:pPr>
            <w:r>
              <w:rPr>
                <w:rFonts w:ascii="Arial" w:eastAsia="Arial" w:hAnsi="Arial" w:cs="Arial"/>
                <w:color w:val="000000"/>
                <w:sz w:val="16"/>
              </w:rPr>
              <w:t>2,329,109 </w:t>
            </w:r>
          </w:p>
        </w:tc>
        <w:tc>
          <w:tcPr>
            <w:tcW w:w="100" w:type="dxa"/>
            <w:tcBorders>
              <w:top w:val="single" w:sz="32" w:space="0" w:color="FFFFFF"/>
              <w:left w:val="nil"/>
              <w:bottom w:val="single" w:sz="8" w:space="0" w:color="FFFFFF"/>
              <w:right w:val="nil"/>
            </w:tcBorders>
            <w:shd w:val="clear" w:color="auto" w:fill="CCD5DB"/>
            <w:tcMar>
              <w:top w:w="0" w:type="dxa"/>
              <w:left w:w="0" w:type="dxa"/>
              <w:bottom w:w="0" w:type="dxa"/>
              <w:right w:w="15" w:type="dxa"/>
            </w:tcMar>
            <w:vAlign w:val="center"/>
          </w:tcPr>
          <w:p w14:paraId="0C24C4A5" w14:textId="77777777" w:rsidR="00BD180A" w:rsidRDefault="00BD180A">
            <w:pPr>
              <w:keepNext/>
              <w:spacing w:line="288" w:lineRule="auto"/>
              <w:jc w:val="right"/>
            </w:pPr>
          </w:p>
        </w:tc>
      </w:tr>
      <w:tr w:rsidR="00BD180A" w14:paraId="11B70778" w14:textId="77777777">
        <w:trPr>
          <w:cantSplit/>
          <w:trHeight w:hRule="exact" w:val="285"/>
        </w:trPr>
        <w:tc>
          <w:tcPr>
            <w:tcW w:w="2160" w:type="dxa"/>
            <w:vMerge/>
            <w:tcBorders>
              <w:top w:val="nil"/>
              <w:left w:val="nil"/>
              <w:bottom w:val="nil"/>
              <w:right w:val="nil"/>
            </w:tcBorders>
          </w:tcPr>
          <w:p w14:paraId="72D0D0DF" w14:textId="77777777" w:rsidR="00BD180A" w:rsidRDefault="00BD180A">
            <w:pPr>
              <w:keepNext/>
            </w:pPr>
          </w:p>
        </w:tc>
        <w:tc>
          <w:tcPr>
            <w:tcW w:w="480" w:type="dxa"/>
            <w:tcBorders>
              <w:top w:val="single" w:sz="8" w:space="0" w:color="FFFFFF"/>
              <w:left w:val="nil"/>
              <w:bottom w:val="single" w:sz="8" w:space="0" w:color="FFFFFF"/>
              <w:right w:val="nil"/>
            </w:tcBorders>
            <w:shd w:val="clear" w:color="auto" w:fill="CCD5DB"/>
            <w:tcMar>
              <w:top w:w="0" w:type="dxa"/>
              <w:left w:w="53" w:type="dxa"/>
              <w:bottom w:w="0" w:type="dxa"/>
              <w:right w:w="53" w:type="dxa"/>
            </w:tcMar>
            <w:vAlign w:val="center"/>
          </w:tcPr>
          <w:p w14:paraId="4FE9F645" w14:textId="77777777" w:rsidR="00BD180A" w:rsidRDefault="006032AB">
            <w:pPr>
              <w:keepNext/>
              <w:spacing w:line="288" w:lineRule="auto"/>
            </w:pPr>
            <w:r>
              <w:rPr>
                <w:rFonts w:ascii="Arial" w:eastAsia="Arial" w:hAnsi="Arial" w:cs="Arial"/>
                <w:color w:val="000000"/>
                <w:sz w:val="16"/>
              </w:rPr>
              <w:t>2019</w:t>
            </w: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5D998743" w14:textId="77777777" w:rsidR="00BD180A" w:rsidRDefault="006032AB">
            <w:pPr>
              <w:keepNext/>
              <w:spacing w:line="288" w:lineRule="auto"/>
              <w:jc w:val="right"/>
            </w:pPr>
            <w:r>
              <w:rPr>
                <w:rFonts w:ascii="Arial" w:eastAsia="Arial" w:hAnsi="Arial" w:cs="Arial"/>
                <w:color w:val="000000"/>
                <w:sz w:val="16"/>
              </w:rPr>
              <w:t>425,000 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5E6F924" w14:textId="77777777" w:rsidR="00BD180A" w:rsidRDefault="00BD180A">
            <w:pPr>
              <w:keepNext/>
              <w:spacing w:line="288" w:lineRule="auto"/>
              <w:jc w:val="right"/>
            </w:pPr>
          </w:p>
        </w:tc>
        <w:tc>
          <w:tcPr>
            <w:tcW w:w="24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8F0D82E" w14:textId="77777777" w:rsidR="00BD180A" w:rsidRDefault="00BD180A">
            <w:pPr>
              <w:keepNex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7AA25172"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401B8278"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7A68F967" w14:textId="77777777" w:rsidR="00BD180A" w:rsidRDefault="006032AB">
            <w:pPr>
              <w:keepNext/>
              <w:spacing w:line="288" w:lineRule="auto"/>
              <w:jc w:val="right"/>
            </w:pPr>
            <w:r>
              <w:rPr>
                <w:rFonts w:ascii="Arial" w:eastAsia="Arial" w:hAnsi="Arial" w:cs="Arial"/>
                <w:color w:val="000000"/>
                <w:sz w:val="16"/>
              </w:rPr>
              <w:t>1,048,641 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2834CD05" w14:textId="77777777" w:rsidR="00BD180A" w:rsidRDefault="00BD180A">
            <w:pPr>
              <w:keepNext/>
              <w:spacing w:line="288" w:lineRule="auto"/>
              <w:jc w:val="right"/>
            </w:pPr>
          </w:p>
        </w:tc>
        <w:tc>
          <w:tcPr>
            <w:tcW w:w="8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0CAA022D"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71222527" w14:textId="77777777" w:rsidR="00BD180A" w:rsidRDefault="00BD180A">
            <w:pPr>
              <w:keepNext/>
              <w:spacing w:line="288" w:lineRule="auto"/>
              <w:jc w:val="right"/>
            </w:pPr>
          </w:p>
        </w:tc>
        <w:tc>
          <w:tcPr>
            <w:tcW w:w="117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45F83AD6" w14:textId="77777777" w:rsidR="00BD180A" w:rsidRDefault="006032AB">
            <w:pPr>
              <w:keepNext/>
              <w:spacing w:line="288" w:lineRule="auto"/>
              <w:jc w:val="right"/>
            </w:pPr>
            <w:r>
              <w:rPr>
                <w:rFonts w:ascii="Arial" w:eastAsia="Arial" w:hAnsi="Arial" w:cs="Arial"/>
                <w:color w:val="000000"/>
                <w:sz w:val="16"/>
              </w:rPr>
              <w:t>850,000 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5EF5EC59" w14:textId="77777777" w:rsidR="00BD180A" w:rsidRDefault="00BD180A">
            <w:pPr>
              <w:keepNext/>
              <w:spacing w:line="288" w:lineRule="auto"/>
              <w:jc w:val="right"/>
            </w:pPr>
          </w:p>
        </w:tc>
        <w:tc>
          <w:tcPr>
            <w:tcW w:w="107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1B78EC8C" w14:textId="77777777" w:rsidR="00BD180A" w:rsidRDefault="006032AB">
            <w:pPr>
              <w:keepNext/>
              <w:spacing w:line="288" w:lineRule="auto"/>
              <w:jc w:val="right"/>
            </w:pPr>
            <w:r>
              <w:rPr>
                <w:rFonts w:ascii="Arial" w:eastAsia="Arial" w:hAnsi="Arial" w:cs="Arial"/>
                <w:color w:val="000000"/>
                <w:sz w:val="16"/>
              </w:rPr>
              <w:t>39,683 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09178503" w14:textId="77777777" w:rsidR="00BD180A" w:rsidRDefault="00BD180A">
            <w:pPr>
              <w:keepNext/>
              <w:spacing w:line="288" w:lineRule="auto"/>
              <w:jc w:val="right"/>
            </w:pPr>
          </w:p>
        </w:tc>
        <w:tc>
          <w:tcPr>
            <w:tcW w:w="815" w:type="dxa"/>
            <w:tcBorders>
              <w:top w:val="single" w:sz="8" w:space="0" w:color="FFFFFF"/>
              <w:left w:val="nil"/>
              <w:bottom w:val="single" w:sz="8" w:space="0" w:color="FFFFFF"/>
              <w:right w:val="nil"/>
            </w:tcBorders>
            <w:shd w:val="clear" w:color="auto" w:fill="CCD5DB"/>
            <w:tcMar>
              <w:top w:w="0" w:type="dxa"/>
              <w:left w:w="53" w:type="dxa"/>
              <w:bottom w:w="0" w:type="dxa"/>
              <w:right w:w="0" w:type="dxa"/>
            </w:tcMar>
            <w:vAlign w:val="center"/>
          </w:tcPr>
          <w:p w14:paraId="665688DF" w14:textId="77777777" w:rsidR="00BD180A" w:rsidRDefault="006032AB">
            <w:pPr>
              <w:keepNext/>
              <w:spacing w:line="288" w:lineRule="auto"/>
              <w:jc w:val="right"/>
            </w:pPr>
            <w:r>
              <w:rPr>
                <w:rFonts w:ascii="Arial" w:eastAsia="Arial" w:hAnsi="Arial" w:cs="Arial"/>
                <w:color w:val="000000"/>
                <w:sz w:val="16"/>
              </w:rPr>
              <w:t>2,363,324 </w:t>
            </w:r>
          </w:p>
        </w:tc>
        <w:tc>
          <w:tcPr>
            <w:tcW w:w="100" w:type="dxa"/>
            <w:tcBorders>
              <w:top w:val="single" w:sz="8" w:space="0" w:color="FFFFFF"/>
              <w:left w:val="nil"/>
              <w:bottom w:val="single" w:sz="8" w:space="0" w:color="FFFFFF"/>
              <w:right w:val="nil"/>
            </w:tcBorders>
            <w:shd w:val="clear" w:color="auto" w:fill="CCD5DB"/>
            <w:tcMar>
              <w:top w:w="0" w:type="dxa"/>
              <w:left w:w="0" w:type="dxa"/>
              <w:bottom w:w="0" w:type="dxa"/>
              <w:right w:w="15" w:type="dxa"/>
            </w:tcMar>
            <w:vAlign w:val="center"/>
          </w:tcPr>
          <w:p w14:paraId="20CDC97A" w14:textId="77777777" w:rsidR="00BD180A" w:rsidRDefault="00BD180A">
            <w:pPr>
              <w:keepNext/>
              <w:spacing w:line="288" w:lineRule="auto"/>
              <w:jc w:val="right"/>
            </w:pPr>
          </w:p>
        </w:tc>
      </w:tr>
      <w:tr w:rsidR="00BD180A" w14:paraId="3D427D34" w14:textId="77777777">
        <w:trPr>
          <w:cantSplit/>
          <w:trHeight w:hRule="exact" w:val="285"/>
        </w:trPr>
        <w:tc>
          <w:tcPr>
            <w:tcW w:w="2160" w:type="dxa"/>
            <w:vMerge/>
            <w:tcBorders>
              <w:top w:val="nil"/>
              <w:left w:val="nil"/>
              <w:bottom w:val="nil"/>
              <w:right w:val="nil"/>
            </w:tcBorders>
          </w:tcPr>
          <w:p w14:paraId="35A63846" w14:textId="77777777" w:rsidR="00BD180A" w:rsidRDefault="00BD180A">
            <w:pPr>
              <w:keepNext/>
            </w:pPr>
          </w:p>
        </w:tc>
        <w:tc>
          <w:tcPr>
            <w:tcW w:w="480" w:type="dxa"/>
            <w:tcBorders>
              <w:top w:val="single" w:sz="8" w:space="0" w:color="FFFFFF"/>
              <w:left w:val="nil"/>
              <w:bottom w:val="nil"/>
              <w:right w:val="nil"/>
            </w:tcBorders>
            <w:shd w:val="clear" w:color="auto" w:fill="CCD5DB"/>
            <w:tcMar>
              <w:top w:w="0" w:type="dxa"/>
              <w:left w:w="53" w:type="dxa"/>
              <w:bottom w:w="0" w:type="dxa"/>
              <w:right w:w="53" w:type="dxa"/>
            </w:tcMar>
            <w:vAlign w:val="center"/>
          </w:tcPr>
          <w:p w14:paraId="44C99951" w14:textId="77777777" w:rsidR="00BD180A" w:rsidRDefault="006032AB">
            <w:pPr>
              <w:keepNext/>
              <w:spacing w:line="288" w:lineRule="auto"/>
            </w:pPr>
            <w:r>
              <w:rPr>
                <w:rFonts w:ascii="Arial" w:eastAsia="Arial" w:hAnsi="Arial" w:cs="Arial"/>
                <w:color w:val="000000"/>
                <w:sz w:val="16"/>
              </w:rPr>
              <w:t>2018</w:t>
            </w:r>
          </w:p>
        </w:tc>
        <w:tc>
          <w:tcPr>
            <w:tcW w:w="860"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050B81A2" w14:textId="77777777" w:rsidR="00BD180A" w:rsidRDefault="006032AB">
            <w:pPr>
              <w:keepNext/>
              <w:spacing w:line="288" w:lineRule="auto"/>
              <w:jc w:val="right"/>
            </w:pPr>
            <w:r>
              <w:rPr>
                <w:rFonts w:ascii="Arial" w:eastAsia="Arial" w:hAnsi="Arial" w:cs="Arial"/>
                <w:color w:val="000000"/>
                <w:sz w:val="16"/>
              </w:rPr>
              <w:t>425,000 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2578E916" w14:textId="77777777" w:rsidR="00BD180A" w:rsidRDefault="00BD180A">
            <w:pPr>
              <w:keepNext/>
              <w:spacing w:line="288" w:lineRule="auto"/>
              <w:jc w:val="right"/>
            </w:pPr>
          </w:p>
        </w:tc>
        <w:tc>
          <w:tcPr>
            <w:tcW w:w="240" w:type="dxa"/>
            <w:tcBorders>
              <w:top w:val="single" w:sz="8" w:space="0" w:color="FFFFFF"/>
              <w:left w:val="nil"/>
              <w:bottom w:val="nil"/>
              <w:right w:val="nil"/>
            </w:tcBorders>
            <w:shd w:val="clear" w:color="auto" w:fill="E6EAED"/>
            <w:tcMar>
              <w:top w:w="0" w:type="dxa"/>
              <w:left w:w="0" w:type="dxa"/>
              <w:bottom w:w="0" w:type="dxa"/>
              <w:right w:w="0" w:type="dxa"/>
            </w:tcMar>
            <w:vAlign w:val="bottom"/>
          </w:tcPr>
          <w:p w14:paraId="2A92C48A" w14:textId="77777777" w:rsidR="00BD180A" w:rsidRDefault="00BD180A">
            <w:pPr>
              <w:keepNext/>
            </w:pPr>
          </w:p>
        </w:tc>
        <w:tc>
          <w:tcPr>
            <w:tcW w:w="860"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5B8AA9EA" w14:textId="77777777" w:rsidR="00BD180A" w:rsidRDefault="006032AB">
            <w:pPr>
              <w:keepNext/>
              <w:spacing w:line="288" w:lineRule="auto"/>
              <w:jc w:val="right"/>
            </w:pPr>
            <w:r>
              <w:rPr>
                <w:rFonts w:ascii="Arial" w:eastAsia="Arial" w:hAnsi="Arial" w:cs="Arial"/>
                <w:color w:val="000000"/>
                <w:sz w:val="16"/>
              </w:rPr>
              <w:t>785,000 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71A5504B" w14:textId="77777777" w:rsidR="00BD180A" w:rsidRDefault="00BD180A">
            <w:pPr>
              <w:keepNext/>
              <w:spacing w:line="288" w:lineRule="auto"/>
              <w:jc w:val="right"/>
            </w:pPr>
          </w:p>
        </w:tc>
        <w:tc>
          <w:tcPr>
            <w:tcW w:w="860"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6E0648BA" w14:textId="77777777" w:rsidR="00BD180A" w:rsidRDefault="006032AB">
            <w:pPr>
              <w:keepNext/>
              <w:spacing w:line="288" w:lineRule="auto"/>
              <w:jc w:val="right"/>
            </w:pPr>
            <w:r>
              <w:rPr>
                <w:rFonts w:ascii="Arial" w:eastAsia="Arial" w:hAnsi="Arial" w:cs="Arial"/>
                <w:color w:val="000000"/>
                <w:sz w:val="16"/>
              </w:rPr>
              <w:t>825,345 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0220EE9A" w14:textId="77777777" w:rsidR="00BD180A" w:rsidRDefault="00BD180A">
            <w:pPr>
              <w:keepNext/>
              <w:spacing w:line="288" w:lineRule="auto"/>
              <w:jc w:val="right"/>
            </w:pPr>
          </w:p>
        </w:tc>
        <w:tc>
          <w:tcPr>
            <w:tcW w:w="860"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446E3421" w14:textId="77777777" w:rsidR="00BD180A" w:rsidRDefault="006032AB">
            <w:pPr>
              <w:keepNext/>
              <w:spacing w:line="288" w:lineRule="auto"/>
              <w:jc w:val="right"/>
            </w:pPr>
            <w:r>
              <w:rPr>
                <w:rFonts w:ascii="Arial" w:eastAsia="Arial" w:hAnsi="Arial" w:cs="Arial"/>
                <w:color w:val="000000"/>
                <w:sz w:val="16"/>
              </w:rPr>
              <w:t>—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52D2B9F2" w14:textId="77777777" w:rsidR="00BD180A" w:rsidRDefault="00BD180A">
            <w:pPr>
              <w:keepNext/>
              <w:spacing w:line="288" w:lineRule="auto"/>
              <w:jc w:val="right"/>
            </w:pPr>
          </w:p>
        </w:tc>
        <w:tc>
          <w:tcPr>
            <w:tcW w:w="117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79344F3A" w14:textId="77777777" w:rsidR="00BD180A" w:rsidRDefault="006032AB">
            <w:pPr>
              <w:keepNext/>
              <w:spacing w:line="288" w:lineRule="auto"/>
              <w:jc w:val="right"/>
            </w:pPr>
            <w:r>
              <w:rPr>
                <w:rFonts w:ascii="Arial" w:eastAsia="Arial" w:hAnsi="Arial" w:cs="Arial"/>
                <w:color w:val="000000"/>
                <w:sz w:val="16"/>
              </w:rPr>
              <w:t>313,375 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66D06DDD" w14:textId="77777777" w:rsidR="00BD180A" w:rsidRDefault="00BD180A">
            <w:pPr>
              <w:keepNext/>
              <w:spacing w:line="288" w:lineRule="auto"/>
              <w:jc w:val="right"/>
            </w:pPr>
          </w:p>
        </w:tc>
        <w:tc>
          <w:tcPr>
            <w:tcW w:w="1070"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6513929F" w14:textId="77777777" w:rsidR="00BD180A" w:rsidRDefault="006032AB">
            <w:pPr>
              <w:keepNext/>
              <w:spacing w:line="288" w:lineRule="auto"/>
              <w:jc w:val="right"/>
            </w:pPr>
            <w:r>
              <w:rPr>
                <w:rFonts w:ascii="Arial" w:eastAsia="Arial" w:hAnsi="Arial" w:cs="Arial"/>
                <w:color w:val="000000"/>
                <w:sz w:val="16"/>
              </w:rPr>
              <w:t>35,900 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3AECC7B6" w14:textId="77777777" w:rsidR="00BD180A" w:rsidRDefault="00BD180A">
            <w:pPr>
              <w:keepNext/>
              <w:spacing w:line="288" w:lineRule="auto"/>
              <w:jc w:val="right"/>
            </w:pPr>
          </w:p>
        </w:tc>
        <w:tc>
          <w:tcPr>
            <w:tcW w:w="815" w:type="dxa"/>
            <w:tcBorders>
              <w:top w:val="single" w:sz="8" w:space="0" w:color="FFFFFF"/>
              <w:left w:val="nil"/>
              <w:bottom w:val="nil"/>
              <w:right w:val="nil"/>
            </w:tcBorders>
            <w:shd w:val="clear" w:color="auto" w:fill="CCD5DB"/>
            <w:tcMar>
              <w:top w:w="0" w:type="dxa"/>
              <w:left w:w="53" w:type="dxa"/>
              <w:bottom w:w="0" w:type="dxa"/>
              <w:right w:w="0" w:type="dxa"/>
            </w:tcMar>
            <w:vAlign w:val="center"/>
          </w:tcPr>
          <w:p w14:paraId="28B664D0" w14:textId="77777777" w:rsidR="00BD180A" w:rsidRDefault="006032AB">
            <w:pPr>
              <w:keepNext/>
              <w:spacing w:line="288" w:lineRule="auto"/>
              <w:jc w:val="right"/>
            </w:pPr>
            <w:r>
              <w:rPr>
                <w:rFonts w:ascii="Arial" w:eastAsia="Arial" w:hAnsi="Arial" w:cs="Arial"/>
                <w:color w:val="000000"/>
                <w:sz w:val="16"/>
              </w:rPr>
              <w:t>2,384,62</w:t>
            </w:r>
            <w:r>
              <w:rPr>
                <w:rFonts w:ascii="Arial" w:eastAsia="Arial" w:hAnsi="Arial" w:cs="Arial"/>
                <w:color w:val="000000"/>
                <w:sz w:val="16"/>
              </w:rPr>
              <w:t>0 </w:t>
            </w:r>
          </w:p>
        </w:tc>
        <w:tc>
          <w:tcPr>
            <w:tcW w:w="100" w:type="dxa"/>
            <w:tcBorders>
              <w:top w:val="single" w:sz="8" w:space="0" w:color="FFFFFF"/>
              <w:left w:val="nil"/>
              <w:bottom w:val="nil"/>
              <w:right w:val="nil"/>
            </w:tcBorders>
            <w:shd w:val="clear" w:color="auto" w:fill="CCD5DB"/>
            <w:tcMar>
              <w:top w:w="0" w:type="dxa"/>
              <w:left w:w="0" w:type="dxa"/>
              <w:bottom w:w="0" w:type="dxa"/>
              <w:right w:w="15" w:type="dxa"/>
            </w:tcMar>
            <w:vAlign w:val="center"/>
          </w:tcPr>
          <w:p w14:paraId="78465547" w14:textId="77777777" w:rsidR="00BD180A" w:rsidRDefault="00BD180A">
            <w:pPr>
              <w:keepNext/>
              <w:spacing w:line="288" w:lineRule="auto"/>
              <w:jc w:val="right"/>
            </w:pPr>
          </w:p>
        </w:tc>
      </w:tr>
      <w:tr w:rsidR="00BD180A" w14:paraId="52B3435E" w14:textId="77777777">
        <w:trPr>
          <w:cantSplit/>
          <w:trHeight w:hRule="exact" w:val="840"/>
        </w:trPr>
        <w:tc>
          <w:tcPr>
            <w:tcW w:w="2160" w:type="dxa"/>
            <w:tcBorders>
              <w:top w:val="nil"/>
              <w:left w:val="nil"/>
              <w:bottom w:val="nil"/>
              <w:right w:val="nil"/>
            </w:tcBorders>
            <w:shd w:val="clear" w:color="auto" w:fill="E6EAED"/>
            <w:tcMar>
              <w:top w:w="0" w:type="dxa"/>
              <w:left w:w="53" w:type="dxa"/>
              <w:bottom w:w="0" w:type="dxa"/>
              <w:right w:w="53" w:type="dxa"/>
            </w:tcMar>
            <w:vAlign w:val="center"/>
          </w:tcPr>
          <w:p w14:paraId="3ACA09D6" w14:textId="77777777" w:rsidR="00BD180A" w:rsidRDefault="006032AB">
            <w:pPr>
              <w:spacing w:line="288" w:lineRule="auto"/>
              <w:rPr>
                <w:rFonts w:ascii="Arial" w:eastAsia="Arial" w:hAnsi="Arial" w:cs="Arial"/>
                <w:b/>
                <w:sz w:val="18"/>
              </w:rPr>
            </w:pPr>
            <w:r>
              <w:rPr>
                <w:rFonts w:ascii="Arial" w:eastAsia="Arial" w:hAnsi="Arial" w:cs="Arial"/>
                <w:b/>
                <w:sz w:val="18"/>
              </w:rPr>
              <w:t>Eric R. Ray</w:t>
            </w:r>
            <w:r>
              <w:rPr>
                <w:rFonts w:ascii="Arial" w:eastAsia="Arial" w:hAnsi="Arial" w:cs="Arial"/>
                <w:b/>
                <w:sz w:val="18"/>
                <w:vertAlign w:val="superscript"/>
              </w:rPr>
              <w:t xml:space="preserve"> (6)</w:t>
            </w:r>
            <w:r>
              <w:rPr>
                <w:rFonts w:ascii="Arial" w:eastAsia="Arial" w:hAnsi="Arial" w:cs="Arial"/>
                <w:b/>
                <w:sz w:val="18"/>
              </w:rPr>
              <w:t xml:space="preserve">                  </w:t>
            </w:r>
            <w:r>
              <w:rPr>
                <w:rFonts w:ascii="Arial" w:eastAsia="Arial" w:hAnsi="Arial" w:cs="Arial"/>
                <w:sz w:val="14"/>
              </w:rPr>
              <w:t xml:space="preserve">Senior Executive Vice President, Chief </w:t>
            </w:r>
            <w:r>
              <w:rPr>
                <w:rFonts w:ascii="Arial" w:eastAsia="Arial" w:hAnsi="Arial" w:cs="Arial"/>
                <w:sz w:val="14"/>
              </w:rPr>
              <w:t>Digital Officer and Co-Head of Real Estate</w:t>
            </w:r>
          </w:p>
        </w:tc>
        <w:tc>
          <w:tcPr>
            <w:tcW w:w="480" w:type="dxa"/>
            <w:tcBorders>
              <w:top w:val="single" w:sz="32" w:space="0" w:color="FFFFFF"/>
              <w:left w:val="nil"/>
              <w:bottom w:val="nil"/>
              <w:right w:val="nil"/>
            </w:tcBorders>
            <w:shd w:val="clear" w:color="auto" w:fill="CCD5DB"/>
            <w:tcMar>
              <w:top w:w="0" w:type="dxa"/>
              <w:left w:w="53" w:type="dxa"/>
              <w:bottom w:w="0" w:type="dxa"/>
              <w:right w:w="53" w:type="dxa"/>
            </w:tcMar>
            <w:vAlign w:val="center"/>
          </w:tcPr>
          <w:p w14:paraId="73E81754" w14:textId="77777777" w:rsidR="00BD180A" w:rsidRDefault="006032AB">
            <w:pPr>
              <w:spacing w:line="288" w:lineRule="auto"/>
            </w:pPr>
            <w:r>
              <w:rPr>
                <w:rFonts w:ascii="Arial" w:eastAsia="Arial" w:hAnsi="Arial" w:cs="Arial"/>
                <w:color w:val="000000"/>
                <w:sz w:val="16"/>
              </w:rPr>
              <w:t>2020</w:t>
            </w:r>
          </w:p>
        </w:tc>
        <w:tc>
          <w:tcPr>
            <w:tcW w:w="860" w:type="dxa"/>
            <w:tcBorders>
              <w:top w:val="single" w:sz="32" w:space="0" w:color="FFFFFF"/>
              <w:left w:val="nil"/>
              <w:bottom w:val="nil"/>
              <w:right w:val="nil"/>
            </w:tcBorders>
            <w:shd w:val="clear" w:color="auto" w:fill="E6EAED"/>
            <w:tcMar>
              <w:top w:w="0" w:type="dxa"/>
              <w:left w:w="53" w:type="dxa"/>
              <w:bottom w:w="0" w:type="dxa"/>
              <w:right w:w="0" w:type="dxa"/>
            </w:tcMar>
            <w:vAlign w:val="center"/>
          </w:tcPr>
          <w:p w14:paraId="29D3E163" w14:textId="77777777" w:rsidR="00BD180A" w:rsidRDefault="006032AB">
            <w:pPr>
              <w:spacing w:line="288" w:lineRule="auto"/>
              <w:jc w:val="right"/>
            </w:pPr>
            <w:r>
              <w:rPr>
                <w:rFonts w:ascii="Arial" w:eastAsia="Arial" w:hAnsi="Arial" w:cs="Arial"/>
                <w:color w:val="000000"/>
                <w:sz w:val="16"/>
              </w:rPr>
              <w:t>441,346 </w:t>
            </w:r>
          </w:p>
        </w:tc>
        <w:tc>
          <w:tcPr>
            <w:tcW w:w="100" w:type="dxa"/>
            <w:tcBorders>
              <w:top w:val="single" w:sz="32" w:space="0" w:color="FFFFFF"/>
              <w:left w:val="nil"/>
              <w:bottom w:val="nil"/>
              <w:right w:val="nil"/>
            </w:tcBorders>
            <w:shd w:val="clear" w:color="auto" w:fill="E6EAED"/>
            <w:tcMar>
              <w:top w:w="0" w:type="dxa"/>
              <w:left w:w="0" w:type="dxa"/>
              <w:bottom w:w="0" w:type="dxa"/>
              <w:right w:w="15" w:type="dxa"/>
            </w:tcMar>
            <w:vAlign w:val="center"/>
          </w:tcPr>
          <w:p w14:paraId="407A4DC9" w14:textId="77777777" w:rsidR="00BD180A" w:rsidRDefault="00BD180A">
            <w:pPr>
              <w:spacing w:line="288" w:lineRule="auto"/>
              <w:jc w:val="right"/>
            </w:pPr>
          </w:p>
        </w:tc>
        <w:tc>
          <w:tcPr>
            <w:tcW w:w="240" w:type="dxa"/>
            <w:tcBorders>
              <w:top w:val="single" w:sz="32" w:space="0" w:color="FFFFFF"/>
              <w:left w:val="nil"/>
              <w:bottom w:val="nil"/>
              <w:right w:val="nil"/>
            </w:tcBorders>
            <w:shd w:val="clear" w:color="auto" w:fill="E6EAED"/>
            <w:tcMar>
              <w:top w:w="0" w:type="dxa"/>
              <w:left w:w="53" w:type="dxa"/>
              <w:bottom w:w="0" w:type="dxa"/>
              <w:right w:w="53" w:type="dxa"/>
            </w:tcMar>
            <w:vAlign w:val="center"/>
          </w:tcPr>
          <w:p w14:paraId="2F06E20D" w14:textId="77777777" w:rsidR="00BD180A" w:rsidRDefault="006032AB">
            <w:pPr>
              <w:spacing w:line="288" w:lineRule="auto"/>
              <w:rPr>
                <w:rFonts w:ascii="Arial" w:eastAsia="Arial" w:hAnsi="Arial" w:cs="Arial"/>
                <w:sz w:val="16"/>
                <w:vertAlign w:val="superscript"/>
              </w:rPr>
            </w:pPr>
            <w:r>
              <w:rPr>
                <w:rFonts w:ascii="Arial" w:eastAsia="Arial" w:hAnsi="Arial" w:cs="Arial"/>
                <w:sz w:val="16"/>
                <w:vertAlign w:val="superscript"/>
              </w:rPr>
              <w:t>(5)</w:t>
            </w:r>
          </w:p>
        </w:tc>
        <w:tc>
          <w:tcPr>
            <w:tcW w:w="860" w:type="dxa"/>
            <w:tcBorders>
              <w:top w:val="single" w:sz="32" w:space="0" w:color="FFFFFF"/>
              <w:left w:val="nil"/>
              <w:bottom w:val="nil"/>
              <w:right w:val="nil"/>
            </w:tcBorders>
            <w:shd w:val="clear" w:color="auto" w:fill="E6EAED"/>
            <w:tcMar>
              <w:top w:w="0" w:type="dxa"/>
              <w:left w:w="53" w:type="dxa"/>
              <w:bottom w:w="0" w:type="dxa"/>
              <w:right w:w="0" w:type="dxa"/>
            </w:tcMar>
            <w:vAlign w:val="center"/>
          </w:tcPr>
          <w:p w14:paraId="361AD1E2" w14:textId="77777777" w:rsidR="00BD180A" w:rsidRDefault="006032AB">
            <w:pPr>
              <w:spacing w:line="288" w:lineRule="auto"/>
              <w:jc w:val="right"/>
            </w:pPr>
            <w:r>
              <w:rPr>
                <w:rFonts w:ascii="Arial" w:eastAsia="Arial" w:hAnsi="Arial" w:cs="Arial"/>
                <w:color w:val="000000"/>
                <w:sz w:val="16"/>
              </w:rPr>
              <w:t>— </w:t>
            </w:r>
          </w:p>
        </w:tc>
        <w:tc>
          <w:tcPr>
            <w:tcW w:w="100" w:type="dxa"/>
            <w:tcBorders>
              <w:top w:val="single" w:sz="32" w:space="0" w:color="FFFFFF"/>
              <w:left w:val="nil"/>
              <w:bottom w:val="nil"/>
              <w:right w:val="nil"/>
            </w:tcBorders>
            <w:shd w:val="clear" w:color="auto" w:fill="E6EAED"/>
            <w:tcMar>
              <w:top w:w="0" w:type="dxa"/>
              <w:left w:w="0" w:type="dxa"/>
              <w:bottom w:w="0" w:type="dxa"/>
              <w:right w:w="15" w:type="dxa"/>
            </w:tcMar>
            <w:vAlign w:val="center"/>
          </w:tcPr>
          <w:p w14:paraId="3DF297AE" w14:textId="77777777" w:rsidR="00BD180A" w:rsidRDefault="00BD180A">
            <w:pPr>
              <w:spacing w:line="288" w:lineRule="auto"/>
              <w:jc w:val="right"/>
            </w:pPr>
          </w:p>
        </w:tc>
        <w:tc>
          <w:tcPr>
            <w:tcW w:w="860" w:type="dxa"/>
            <w:tcBorders>
              <w:top w:val="single" w:sz="32" w:space="0" w:color="FFFFFF"/>
              <w:left w:val="nil"/>
              <w:bottom w:val="nil"/>
              <w:right w:val="nil"/>
            </w:tcBorders>
            <w:shd w:val="clear" w:color="auto" w:fill="E6EAED"/>
            <w:tcMar>
              <w:top w:w="0" w:type="dxa"/>
              <w:left w:w="53" w:type="dxa"/>
              <w:bottom w:w="0" w:type="dxa"/>
              <w:right w:w="0" w:type="dxa"/>
            </w:tcMar>
            <w:vAlign w:val="center"/>
          </w:tcPr>
          <w:p w14:paraId="1EB1BA1E" w14:textId="77777777" w:rsidR="00BD180A" w:rsidRDefault="006032AB">
            <w:pPr>
              <w:spacing w:line="288" w:lineRule="auto"/>
              <w:jc w:val="right"/>
            </w:pPr>
            <w:r>
              <w:rPr>
                <w:rFonts w:ascii="Arial" w:eastAsia="Arial" w:hAnsi="Arial" w:cs="Arial"/>
                <w:color w:val="000000"/>
                <w:sz w:val="16"/>
              </w:rPr>
              <w:t>1,166,772 </w:t>
            </w:r>
          </w:p>
        </w:tc>
        <w:tc>
          <w:tcPr>
            <w:tcW w:w="100" w:type="dxa"/>
            <w:tcBorders>
              <w:top w:val="single" w:sz="32" w:space="0" w:color="FFFFFF"/>
              <w:left w:val="nil"/>
              <w:bottom w:val="nil"/>
              <w:right w:val="nil"/>
            </w:tcBorders>
            <w:shd w:val="clear" w:color="auto" w:fill="E6EAED"/>
            <w:tcMar>
              <w:top w:w="0" w:type="dxa"/>
              <w:left w:w="0" w:type="dxa"/>
              <w:bottom w:w="0" w:type="dxa"/>
              <w:right w:w="15" w:type="dxa"/>
            </w:tcMar>
            <w:vAlign w:val="center"/>
          </w:tcPr>
          <w:p w14:paraId="233DC474" w14:textId="77777777" w:rsidR="00BD180A" w:rsidRDefault="00BD180A">
            <w:pPr>
              <w:spacing w:line="288" w:lineRule="auto"/>
              <w:jc w:val="right"/>
            </w:pPr>
          </w:p>
        </w:tc>
        <w:tc>
          <w:tcPr>
            <w:tcW w:w="860" w:type="dxa"/>
            <w:tcBorders>
              <w:top w:val="single" w:sz="32" w:space="0" w:color="FFFFFF"/>
              <w:left w:val="nil"/>
              <w:bottom w:val="nil"/>
              <w:right w:val="nil"/>
            </w:tcBorders>
            <w:shd w:val="clear" w:color="auto" w:fill="E6EAED"/>
            <w:tcMar>
              <w:top w:w="0" w:type="dxa"/>
              <w:left w:w="53" w:type="dxa"/>
              <w:bottom w:w="0" w:type="dxa"/>
              <w:right w:w="0" w:type="dxa"/>
            </w:tcMar>
            <w:vAlign w:val="center"/>
          </w:tcPr>
          <w:p w14:paraId="13A6486C" w14:textId="77777777" w:rsidR="00BD180A" w:rsidRDefault="006032AB">
            <w:pPr>
              <w:spacing w:line="288" w:lineRule="auto"/>
              <w:jc w:val="right"/>
            </w:pPr>
            <w:r>
              <w:rPr>
                <w:rFonts w:ascii="Arial" w:eastAsia="Arial" w:hAnsi="Arial" w:cs="Arial"/>
                <w:color w:val="000000"/>
                <w:sz w:val="16"/>
              </w:rPr>
              <w:t>— </w:t>
            </w:r>
          </w:p>
        </w:tc>
        <w:tc>
          <w:tcPr>
            <w:tcW w:w="100" w:type="dxa"/>
            <w:tcBorders>
              <w:top w:val="single" w:sz="32" w:space="0" w:color="FFFFFF"/>
              <w:left w:val="nil"/>
              <w:bottom w:val="nil"/>
              <w:right w:val="nil"/>
            </w:tcBorders>
            <w:shd w:val="clear" w:color="auto" w:fill="E6EAED"/>
            <w:tcMar>
              <w:top w:w="0" w:type="dxa"/>
              <w:left w:w="0" w:type="dxa"/>
              <w:bottom w:w="0" w:type="dxa"/>
              <w:right w:w="15" w:type="dxa"/>
            </w:tcMar>
            <w:vAlign w:val="center"/>
          </w:tcPr>
          <w:p w14:paraId="6D350623" w14:textId="77777777" w:rsidR="00BD180A" w:rsidRDefault="00BD180A">
            <w:pPr>
              <w:spacing w:line="288" w:lineRule="auto"/>
              <w:jc w:val="right"/>
            </w:pPr>
          </w:p>
        </w:tc>
        <w:tc>
          <w:tcPr>
            <w:tcW w:w="1175" w:type="dxa"/>
            <w:tcBorders>
              <w:top w:val="single" w:sz="32" w:space="0" w:color="FFFFFF"/>
              <w:left w:val="nil"/>
              <w:bottom w:val="nil"/>
              <w:right w:val="nil"/>
            </w:tcBorders>
            <w:shd w:val="clear" w:color="auto" w:fill="E6EAED"/>
            <w:tcMar>
              <w:top w:w="0" w:type="dxa"/>
              <w:left w:w="53" w:type="dxa"/>
              <w:bottom w:w="0" w:type="dxa"/>
              <w:right w:w="0" w:type="dxa"/>
            </w:tcMar>
            <w:vAlign w:val="center"/>
          </w:tcPr>
          <w:p w14:paraId="263961AE" w14:textId="77777777" w:rsidR="00BD180A" w:rsidRDefault="006032AB">
            <w:pPr>
              <w:spacing w:line="288" w:lineRule="auto"/>
              <w:jc w:val="right"/>
            </w:pPr>
            <w:r>
              <w:rPr>
                <w:rFonts w:ascii="Arial" w:eastAsia="Arial" w:hAnsi="Arial" w:cs="Arial"/>
                <w:color w:val="000000"/>
                <w:sz w:val="16"/>
              </w:rPr>
              <w:t>495,000 </w:t>
            </w:r>
          </w:p>
        </w:tc>
        <w:tc>
          <w:tcPr>
            <w:tcW w:w="100" w:type="dxa"/>
            <w:tcBorders>
              <w:top w:val="single" w:sz="32" w:space="0" w:color="FFFFFF"/>
              <w:left w:val="nil"/>
              <w:bottom w:val="nil"/>
              <w:right w:val="nil"/>
            </w:tcBorders>
            <w:shd w:val="clear" w:color="auto" w:fill="E6EAED"/>
            <w:tcMar>
              <w:top w:w="0" w:type="dxa"/>
              <w:left w:w="0" w:type="dxa"/>
              <w:bottom w:w="0" w:type="dxa"/>
              <w:right w:w="15" w:type="dxa"/>
            </w:tcMar>
            <w:vAlign w:val="center"/>
          </w:tcPr>
          <w:p w14:paraId="02651885" w14:textId="77777777" w:rsidR="00BD180A" w:rsidRDefault="00BD180A">
            <w:pPr>
              <w:spacing w:line="288" w:lineRule="auto"/>
              <w:jc w:val="right"/>
            </w:pPr>
          </w:p>
        </w:tc>
        <w:tc>
          <w:tcPr>
            <w:tcW w:w="1070" w:type="dxa"/>
            <w:tcBorders>
              <w:top w:val="single" w:sz="32" w:space="0" w:color="FFFFFF"/>
              <w:left w:val="nil"/>
              <w:bottom w:val="nil"/>
              <w:right w:val="nil"/>
            </w:tcBorders>
            <w:shd w:val="clear" w:color="auto" w:fill="E6EAED"/>
            <w:tcMar>
              <w:top w:w="0" w:type="dxa"/>
              <w:left w:w="53" w:type="dxa"/>
              <w:bottom w:w="0" w:type="dxa"/>
              <w:right w:w="0" w:type="dxa"/>
            </w:tcMar>
            <w:vAlign w:val="center"/>
          </w:tcPr>
          <w:p w14:paraId="7B6A64A7" w14:textId="77777777" w:rsidR="00BD180A" w:rsidRDefault="006032AB">
            <w:pPr>
              <w:spacing w:line="288" w:lineRule="auto"/>
              <w:jc w:val="right"/>
            </w:pPr>
            <w:r>
              <w:rPr>
                <w:rFonts w:ascii="Arial" w:eastAsia="Arial" w:hAnsi="Arial" w:cs="Arial"/>
                <w:color w:val="000000"/>
                <w:sz w:val="16"/>
              </w:rPr>
              <w:t>43,702 </w:t>
            </w:r>
          </w:p>
        </w:tc>
        <w:tc>
          <w:tcPr>
            <w:tcW w:w="100" w:type="dxa"/>
            <w:tcBorders>
              <w:top w:val="single" w:sz="32" w:space="0" w:color="FFFFFF"/>
              <w:left w:val="nil"/>
              <w:bottom w:val="nil"/>
              <w:right w:val="nil"/>
            </w:tcBorders>
            <w:shd w:val="clear" w:color="auto" w:fill="E6EAED"/>
            <w:tcMar>
              <w:top w:w="0" w:type="dxa"/>
              <w:left w:w="0" w:type="dxa"/>
              <w:bottom w:w="0" w:type="dxa"/>
              <w:right w:w="15" w:type="dxa"/>
            </w:tcMar>
            <w:vAlign w:val="center"/>
          </w:tcPr>
          <w:p w14:paraId="3BA45FAB" w14:textId="77777777" w:rsidR="00BD180A" w:rsidRDefault="00BD180A">
            <w:pPr>
              <w:spacing w:line="288" w:lineRule="auto"/>
              <w:jc w:val="right"/>
            </w:pPr>
          </w:p>
        </w:tc>
        <w:tc>
          <w:tcPr>
            <w:tcW w:w="815" w:type="dxa"/>
            <w:tcBorders>
              <w:top w:val="single" w:sz="32" w:space="0" w:color="FFFFFF"/>
              <w:left w:val="nil"/>
              <w:bottom w:val="nil"/>
              <w:right w:val="nil"/>
            </w:tcBorders>
            <w:shd w:val="clear" w:color="auto" w:fill="CCD5DB"/>
            <w:tcMar>
              <w:top w:w="0" w:type="dxa"/>
              <w:left w:w="53" w:type="dxa"/>
              <w:bottom w:w="0" w:type="dxa"/>
              <w:right w:w="0" w:type="dxa"/>
            </w:tcMar>
            <w:vAlign w:val="center"/>
          </w:tcPr>
          <w:p w14:paraId="2BF6FD69" w14:textId="77777777" w:rsidR="00BD180A" w:rsidRDefault="006032AB">
            <w:pPr>
              <w:spacing w:line="288" w:lineRule="auto"/>
              <w:jc w:val="right"/>
            </w:pPr>
            <w:r>
              <w:rPr>
                <w:rFonts w:ascii="Arial" w:eastAsia="Arial" w:hAnsi="Arial" w:cs="Arial"/>
                <w:color w:val="000000"/>
                <w:sz w:val="16"/>
              </w:rPr>
              <w:t>2,146,820 </w:t>
            </w:r>
          </w:p>
        </w:tc>
        <w:tc>
          <w:tcPr>
            <w:tcW w:w="100" w:type="dxa"/>
            <w:tcBorders>
              <w:top w:val="single" w:sz="32" w:space="0" w:color="FFFFFF"/>
              <w:left w:val="nil"/>
              <w:bottom w:val="nil"/>
              <w:right w:val="nil"/>
            </w:tcBorders>
            <w:shd w:val="clear" w:color="auto" w:fill="CCD5DB"/>
            <w:tcMar>
              <w:top w:w="0" w:type="dxa"/>
              <w:left w:w="0" w:type="dxa"/>
              <w:bottom w:w="0" w:type="dxa"/>
              <w:right w:w="15" w:type="dxa"/>
            </w:tcMar>
            <w:vAlign w:val="center"/>
          </w:tcPr>
          <w:p w14:paraId="3D647A43" w14:textId="77777777" w:rsidR="00BD180A" w:rsidRDefault="00BD180A">
            <w:pPr>
              <w:spacing w:line="288" w:lineRule="auto"/>
              <w:jc w:val="right"/>
            </w:pPr>
          </w:p>
        </w:tc>
      </w:tr>
    </w:tbl>
    <w:p w14:paraId="422C3D9F" w14:textId="77777777" w:rsidR="00BD180A" w:rsidRDefault="006032AB" w:rsidP="006032AB">
      <w:pPr>
        <w:numPr>
          <w:ilvl w:val="0"/>
          <w:numId w:val="87"/>
        </w:numPr>
        <w:spacing w:line="288" w:lineRule="auto"/>
        <w:ind w:left="360"/>
        <w:rPr>
          <w:rFonts w:ascii="Arial" w:eastAsia="Arial" w:hAnsi="Arial" w:cs="Arial"/>
          <w:color w:val="64615D"/>
          <w:sz w:val="18"/>
        </w:rPr>
      </w:pPr>
      <w:r>
        <w:rPr>
          <w:rFonts w:ascii="Arial" w:eastAsia="Arial" w:hAnsi="Arial" w:cs="Arial"/>
          <w:color w:val="64615D"/>
          <w:sz w:val="18"/>
        </w:rPr>
        <w:t>For 2018, represents the STI award paid to each of our NEOs for 2018 performance. Beginning with 2019, our NEOs' STI awards are reported in the “Non-Equity Incentive Plan Compensation” column</w:t>
      </w:r>
      <w:r>
        <w:rPr>
          <w:rFonts w:ascii="Arial" w:eastAsia="Arial" w:hAnsi="Arial" w:cs="Arial"/>
          <w:color w:val="64615D"/>
          <w:sz w:val="18"/>
        </w:rPr>
        <w:t xml:space="preserve"> for the year earned, as further described in “—Compensation Discussion and Analysis—</w:t>
      </w:r>
      <w:r>
        <w:rPr>
          <w:rFonts w:ascii="Arial" w:eastAsia="Arial" w:hAnsi="Arial" w:cs="Arial"/>
          <w:i/>
          <w:color w:val="64615D"/>
          <w:sz w:val="18"/>
        </w:rPr>
        <w:t>IV. Primary Components of Compensation</w:t>
      </w:r>
      <w:r>
        <w:rPr>
          <w:rFonts w:ascii="Arial" w:eastAsia="Arial" w:hAnsi="Arial" w:cs="Arial"/>
          <w:color w:val="64615D"/>
          <w:sz w:val="18"/>
        </w:rPr>
        <w:t>—B. Short-Term Incentive Program.”</w:t>
      </w:r>
      <w:r>
        <w:rPr>
          <w:rFonts w:ascii="Arial" w:eastAsia="Arial" w:hAnsi="Arial" w:cs="Arial"/>
          <w:color w:val="64615D"/>
          <w:sz w:val="18"/>
        </w:rPr>
        <w:br/>
      </w:r>
    </w:p>
    <w:p w14:paraId="3644D9C0" w14:textId="77777777" w:rsidR="00BD180A" w:rsidRDefault="006032AB" w:rsidP="006032AB">
      <w:pPr>
        <w:numPr>
          <w:ilvl w:val="0"/>
          <w:numId w:val="87"/>
        </w:numPr>
        <w:spacing w:line="288" w:lineRule="auto"/>
        <w:ind w:left="360"/>
        <w:rPr>
          <w:rFonts w:ascii="Arial" w:eastAsia="Arial" w:hAnsi="Arial" w:cs="Arial"/>
          <w:color w:val="64615D"/>
          <w:sz w:val="18"/>
        </w:rPr>
      </w:pPr>
      <w:r>
        <w:rPr>
          <w:rFonts w:ascii="Arial" w:eastAsia="Arial" w:hAnsi="Arial" w:cs="Arial"/>
          <w:b/>
          <w:color w:val="64615D"/>
          <w:sz w:val="18"/>
        </w:rPr>
        <w:t xml:space="preserve">Grant Date Fair Value of 2020 Equity Awards. </w:t>
      </w:r>
      <w:r>
        <w:rPr>
          <w:rFonts w:ascii="Arial" w:eastAsia="Arial" w:hAnsi="Arial" w:cs="Arial"/>
          <w:color w:val="64615D"/>
          <w:sz w:val="18"/>
        </w:rPr>
        <w:t>Represents the grant date fair value of the awards c</w:t>
      </w:r>
      <w:r>
        <w:rPr>
          <w:rFonts w:ascii="Arial" w:eastAsia="Arial" w:hAnsi="Arial" w:cs="Arial"/>
          <w:color w:val="64615D"/>
          <w:sz w:val="18"/>
        </w:rPr>
        <w:t>omputed in accordance with the accounting standard regarding share-based compensation payments. For a discussion of the assumptions used in calculating the grant date fair values, see Note 17, “Share-Based Compensation and Other Benefit Programs,” of Notes</w:t>
      </w:r>
      <w:r>
        <w:rPr>
          <w:rFonts w:ascii="Arial" w:eastAsia="Arial" w:hAnsi="Arial" w:cs="Arial"/>
          <w:color w:val="64615D"/>
          <w:sz w:val="18"/>
        </w:rPr>
        <w:t xml:space="preserve"> to Consolidated Financial Statements in our 2020 Annual Report on Form 10-K. In accordance with SEC rules, the amounts in the “Stock Awards” column include the grant date fair values of the BV RSUs granted in 2020, 2019 and 2018, taking into account our p</w:t>
      </w:r>
      <w:r>
        <w:rPr>
          <w:rFonts w:ascii="Arial" w:eastAsia="Arial" w:hAnsi="Arial" w:cs="Arial"/>
          <w:color w:val="64615D"/>
          <w:sz w:val="18"/>
        </w:rPr>
        <w:t>erspective, as of the applicable grant date, regarding the probability for payout of the awards (140%, 135% and 175% for the 2020, 2019 and 2018 awards, respectively). The actual value that may be received by our NEOs will depend on our performance against</w:t>
      </w:r>
      <w:r>
        <w:rPr>
          <w:rFonts w:ascii="Arial" w:eastAsia="Arial" w:hAnsi="Arial" w:cs="Arial"/>
          <w:color w:val="64615D"/>
          <w:sz w:val="18"/>
        </w:rPr>
        <w:t xml:space="preserve"> the applicable performance conditions at the end of the applicable performance period.</w:t>
      </w:r>
      <w:r>
        <w:rPr>
          <w:rFonts w:ascii="Arial" w:eastAsia="Arial" w:hAnsi="Arial" w:cs="Arial"/>
          <w:color w:val="64615D"/>
          <w:sz w:val="18"/>
        </w:rPr>
        <w:br/>
      </w:r>
    </w:p>
    <w:p w14:paraId="0A625E30" w14:textId="77777777" w:rsidR="00BD180A" w:rsidRDefault="006032AB">
      <w:pPr>
        <w:keepNext/>
        <w:spacing w:after="100" w:line="288" w:lineRule="auto"/>
        <w:ind w:left="360"/>
        <w:rPr>
          <w:rFonts w:ascii="Arial" w:eastAsia="Arial" w:hAnsi="Arial" w:cs="Arial"/>
          <w:color w:val="64615D"/>
          <w:sz w:val="18"/>
        </w:rPr>
      </w:pPr>
      <w:r>
        <w:rPr>
          <w:rFonts w:ascii="Arial" w:eastAsia="Arial" w:hAnsi="Arial" w:cs="Arial"/>
          <w:color w:val="64615D"/>
          <w:sz w:val="18"/>
        </w:rPr>
        <w:t>If the value of the BV RSU awards for 2020 were shown assuming the highest level of the applicable performance conditions were achieved (200%), the amounts reflected f</w:t>
      </w:r>
      <w:r>
        <w:rPr>
          <w:rFonts w:ascii="Arial" w:eastAsia="Arial" w:hAnsi="Arial" w:cs="Arial"/>
          <w:color w:val="64615D"/>
          <w:sz w:val="18"/>
        </w:rPr>
        <w:t>or this column in the table above would have been:</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1933"/>
        <w:gridCol w:w="102"/>
        <w:gridCol w:w="1933"/>
        <w:gridCol w:w="102"/>
      </w:tblGrid>
      <w:tr w:rsidR="00BD180A" w14:paraId="4782CE12" w14:textId="77777777">
        <w:trPr>
          <w:cantSplit/>
          <w:trHeight w:hRule="exact" w:val="255"/>
        </w:trPr>
        <w:tc>
          <w:tcPr>
            <w:tcW w:w="5295" w:type="dxa"/>
            <w:tcBorders>
              <w:top w:val="nil"/>
              <w:left w:val="nil"/>
              <w:bottom w:val="nil"/>
              <w:right w:val="single" w:sz="32" w:space="0" w:color="FFFFFF"/>
            </w:tcBorders>
            <w:tcMar>
              <w:top w:w="0" w:type="dxa"/>
              <w:left w:w="0" w:type="dxa"/>
              <w:bottom w:w="0" w:type="dxa"/>
              <w:right w:w="0" w:type="dxa"/>
            </w:tcMar>
            <w:vAlign w:val="bottom"/>
          </w:tcPr>
          <w:p w14:paraId="7AC41D31" w14:textId="77777777" w:rsidR="00BD180A" w:rsidRDefault="00BD180A">
            <w:pPr>
              <w:keepNext/>
            </w:pPr>
          </w:p>
        </w:tc>
        <w:tc>
          <w:tcPr>
            <w:tcW w:w="3990" w:type="dxa"/>
            <w:gridSpan w:val="4"/>
            <w:tcBorders>
              <w:top w:val="nil"/>
              <w:left w:val="nil"/>
              <w:bottom w:val="single" w:sz="8" w:space="0" w:color="FFFFFF"/>
              <w:right w:val="single" w:sz="32" w:space="0" w:color="FFFFFF"/>
            </w:tcBorders>
            <w:shd w:val="clear" w:color="auto" w:fill="F4F4F4"/>
            <w:tcMar>
              <w:top w:w="0" w:type="dxa"/>
              <w:left w:w="53" w:type="dxa"/>
              <w:bottom w:w="0" w:type="dxa"/>
              <w:right w:w="53" w:type="dxa"/>
            </w:tcMar>
            <w:vAlign w:val="bottom"/>
          </w:tcPr>
          <w:p w14:paraId="50A0E520" w14:textId="77777777" w:rsidR="00BD180A" w:rsidRDefault="006032AB">
            <w:pPr>
              <w:keepNext/>
              <w:spacing w:before="53" w:after="30" w:line="288" w:lineRule="auto"/>
              <w:jc w:val="center"/>
              <w:rPr>
                <w:rFonts w:ascii="Arial" w:eastAsia="Arial" w:hAnsi="Arial" w:cs="Arial"/>
                <w:b/>
                <w:sz w:val="18"/>
              </w:rPr>
            </w:pPr>
            <w:r>
              <w:rPr>
                <w:rFonts w:ascii="Arial" w:eastAsia="Arial" w:hAnsi="Arial" w:cs="Arial"/>
                <w:b/>
                <w:sz w:val="18"/>
              </w:rPr>
              <w:t xml:space="preserve">2020 Stock Awards </w:t>
            </w:r>
            <w:r>
              <w:rPr>
                <w:rFonts w:ascii="Arial" w:eastAsia="Arial" w:hAnsi="Arial" w:cs="Arial"/>
                <w:b/>
                <w:sz w:val="18"/>
                <w:vertAlign w:val="superscript"/>
              </w:rPr>
              <w:t>(a)</w:t>
            </w:r>
          </w:p>
        </w:tc>
      </w:tr>
      <w:tr w:rsidR="00BD180A" w14:paraId="116903BA" w14:textId="77777777">
        <w:trPr>
          <w:cantSplit/>
          <w:trHeight w:hRule="exact" w:val="480"/>
        </w:trPr>
        <w:tc>
          <w:tcPr>
            <w:tcW w:w="5295" w:type="dxa"/>
            <w:tcBorders>
              <w:top w:val="nil"/>
              <w:left w:val="nil"/>
              <w:bottom w:val="single" w:sz="8" w:space="0" w:color="C7C9C7"/>
              <w:right w:val="nil"/>
            </w:tcBorders>
            <w:tcMar>
              <w:top w:w="0" w:type="dxa"/>
              <w:left w:w="53" w:type="dxa"/>
              <w:bottom w:w="0" w:type="dxa"/>
              <w:right w:w="53" w:type="dxa"/>
            </w:tcMar>
            <w:vAlign w:val="bottom"/>
          </w:tcPr>
          <w:p w14:paraId="00287364" w14:textId="77777777" w:rsidR="00BD180A" w:rsidRDefault="006032AB">
            <w:pPr>
              <w:keepNext/>
              <w:spacing w:before="53" w:after="30" w:line="288" w:lineRule="auto"/>
            </w:pPr>
            <w:r>
              <w:rPr>
                <w:rFonts w:ascii="Arial" w:eastAsia="Arial" w:hAnsi="Arial" w:cs="Arial"/>
                <w:color w:val="000000"/>
                <w:sz w:val="18"/>
              </w:rPr>
              <w:t>Name</w:t>
            </w:r>
          </w:p>
        </w:tc>
        <w:tc>
          <w:tcPr>
            <w:tcW w:w="1995" w:type="dxa"/>
            <w:gridSpan w:val="2"/>
            <w:tcBorders>
              <w:top w:val="nil"/>
              <w:left w:val="single" w:sz="32" w:space="0" w:color="FFFFFF"/>
              <w:bottom w:val="single" w:sz="8" w:space="0" w:color="C7C9C7"/>
              <w:right w:val="nil"/>
            </w:tcBorders>
            <w:shd w:val="clear" w:color="auto" w:fill="F4F4F4"/>
            <w:tcMar>
              <w:top w:w="0" w:type="dxa"/>
              <w:left w:w="53" w:type="dxa"/>
              <w:bottom w:w="0" w:type="dxa"/>
              <w:right w:w="53" w:type="dxa"/>
            </w:tcMar>
            <w:vAlign w:val="bottom"/>
          </w:tcPr>
          <w:p w14:paraId="2ADF778E" w14:textId="77777777" w:rsidR="00BD180A" w:rsidRDefault="006032AB">
            <w:pPr>
              <w:keepNext/>
              <w:spacing w:before="33" w:line="288" w:lineRule="auto"/>
              <w:jc w:val="center"/>
            </w:pPr>
            <w:r>
              <w:rPr>
                <w:rFonts w:ascii="Arial" w:eastAsia="Arial" w:hAnsi="Arial" w:cs="Arial"/>
                <w:color w:val="000000"/>
                <w:sz w:val="16"/>
              </w:rPr>
              <w:t>Probable</w:t>
            </w:r>
          </w:p>
          <w:p w14:paraId="59FA4D37" w14:textId="77777777" w:rsidR="00BD180A" w:rsidRDefault="006032AB">
            <w:pPr>
              <w:spacing w:after="30" w:line="288" w:lineRule="auto"/>
              <w:jc w:val="center"/>
            </w:pPr>
            <w:r>
              <w:rPr>
                <w:rFonts w:ascii="Arial" w:eastAsia="Arial" w:hAnsi="Arial" w:cs="Arial"/>
                <w:color w:val="000000"/>
                <w:sz w:val="16"/>
              </w:rPr>
              <w:t>Outcome ($)</w:t>
            </w:r>
          </w:p>
        </w:tc>
        <w:tc>
          <w:tcPr>
            <w:tcW w:w="1995" w:type="dxa"/>
            <w:gridSpan w:val="2"/>
            <w:tcBorders>
              <w:top w:val="single" w:sz="8" w:space="0" w:color="FFFFFF"/>
              <w:left w:val="single" w:sz="8" w:space="0" w:color="FFFFFF"/>
              <w:bottom w:val="single" w:sz="8" w:space="0" w:color="C7C9C7"/>
              <w:right w:val="single" w:sz="32" w:space="0" w:color="FFFFFF"/>
            </w:tcBorders>
            <w:shd w:val="clear" w:color="auto" w:fill="F4F4F4"/>
            <w:tcMar>
              <w:top w:w="0" w:type="dxa"/>
              <w:left w:w="53" w:type="dxa"/>
              <w:bottom w:w="0" w:type="dxa"/>
              <w:right w:w="53" w:type="dxa"/>
            </w:tcMar>
            <w:vAlign w:val="bottom"/>
          </w:tcPr>
          <w:p w14:paraId="72711BE8" w14:textId="77777777" w:rsidR="00BD180A" w:rsidRDefault="006032AB">
            <w:pPr>
              <w:keepNext/>
              <w:spacing w:before="33" w:line="288" w:lineRule="auto"/>
              <w:jc w:val="center"/>
            </w:pPr>
            <w:r>
              <w:rPr>
                <w:rFonts w:ascii="Arial" w:eastAsia="Arial" w:hAnsi="Arial" w:cs="Arial"/>
                <w:color w:val="000000"/>
                <w:sz w:val="16"/>
              </w:rPr>
              <w:t>Highest Level of</w:t>
            </w:r>
          </w:p>
          <w:p w14:paraId="784886D1" w14:textId="77777777" w:rsidR="00BD180A" w:rsidRDefault="006032AB">
            <w:pPr>
              <w:spacing w:after="30" w:line="288" w:lineRule="auto"/>
              <w:jc w:val="center"/>
            </w:pPr>
            <w:r>
              <w:rPr>
                <w:rFonts w:ascii="Arial" w:eastAsia="Arial" w:hAnsi="Arial" w:cs="Arial"/>
                <w:color w:val="000000"/>
                <w:sz w:val="16"/>
              </w:rPr>
              <w:t>Performance ($)</w:t>
            </w:r>
          </w:p>
        </w:tc>
      </w:tr>
      <w:tr w:rsidR="00BD180A" w14:paraId="56E48FAE" w14:textId="77777777">
        <w:trPr>
          <w:cantSplit/>
          <w:trHeight w:hRule="exact" w:val="255"/>
        </w:trPr>
        <w:tc>
          <w:tcPr>
            <w:tcW w:w="529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04C0BD88" w14:textId="77777777" w:rsidR="00BD180A" w:rsidRDefault="006032AB">
            <w:pPr>
              <w:keepNext/>
              <w:spacing w:before="33" w:after="30" w:line="288" w:lineRule="auto"/>
            </w:pPr>
            <w:r>
              <w:rPr>
                <w:rFonts w:ascii="Arial" w:eastAsia="Arial" w:hAnsi="Arial" w:cs="Arial"/>
                <w:color w:val="000000"/>
                <w:sz w:val="18"/>
              </w:rPr>
              <w:t>Richard G. Thornberry</w:t>
            </w:r>
          </w:p>
        </w:tc>
        <w:tc>
          <w:tcPr>
            <w:tcW w:w="1895" w:type="dxa"/>
            <w:tcBorders>
              <w:top w:val="single" w:sz="8" w:space="0" w:color="C7C9C7"/>
              <w:left w:val="single" w:sz="32" w:space="0" w:color="FFFFFF"/>
              <w:bottom w:val="single" w:sz="8" w:space="0" w:color="E9E9E9"/>
              <w:right w:val="nil"/>
            </w:tcBorders>
            <w:tcMar>
              <w:top w:w="0" w:type="dxa"/>
              <w:left w:w="53" w:type="dxa"/>
              <w:bottom w:w="0" w:type="dxa"/>
              <w:right w:w="0" w:type="dxa"/>
            </w:tcMar>
            <w:vAlign w:val="bottom"/>
          </w:tcPr>
          <w:p w14:paraId="7133BE67" w14:textId="77777777" w:rsidR="00BD180A" w:rsidRDefault="006032AB">
            <w:pPr>
              <w:keepNext/>
              <w:spacing w:before="33" w:after="30" w:line="288" w:lineRule="auto"/>
              <w:jc w:val="right"/>
            </w:pPr>
            <w:r>
              <w:rPr>
                <w:rFonts w:ascii="Arial" w:eastAsia="Arial" w:hAnsi="Arial" w:cs="Arial"/>
                <w:color w:val="000000"/>
                <w:sz w:val="18"/>
              </w:rPr>
              <w:t>4,588,079 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691C77DE" w14:textId="77777777" w:rsidR="00BD180A" w:rsidRDefault="00BD180A">
            <w:pPr>
              <w:keepNext/>
              <w:spacing w:before="33" w:after="30" w:line="288" w:lineRule="auto"/>
              <w:jc w:val="right"/>
            </w:pPr>
          </w:p>
        </w:tc>
        <w:tc>
          <w:tcPr>
            <w:tcW w:w="1895" w:type="dxa"/>
            <w:tcBorders>
              <w:top w:val="single" w:sz="8" w:space="0" w:color="C7C9C7"/>
              <w:left w:val="nil"/>
              <w:bottom w:val="single" w:sz="8" w:space="0" w:color="E9E9E9"/>
              <w:right w:val="nil"/>
            </w:tcBorders>
            <w:tcMar>
              <w:top w:w="0" w:type="dxa"/>
              <w:left w:w="53" w:type="dxa"/>
              <w:bottom w:w="0" w:type="dxa"/>
              <w:right w:w="0" w:type="dxa"/>
            </w:tcMar>
            <w:vAlign w:val="bottom"/>
          </w:tcPr>
          <w:p w14:paraId="042F62A2" w14:textId="77777777" w:rsidR="00BD180A" w:rsidRDefault="006032AB">
            <w:pPr>
              <w:keepNext/>
              <w:spacing w:before="33" w:after="30" w:line="288" w:lineRule="auto"/>
              <w:jc w:val="right"/>
            </w:pPr>
            <w:r>
              <w:rPr>
                <w:rFonts w:ascii="Arial" w:eastAsia="Arial" w:hAnsi="Arial" w:cs="Arial"/>
                <w:color w:val="000000"/>
                <w:sz w:val="18"/>
              </w:rPr>
              <w:t>5,920,113 </w:t>
            </w:r>
          </w:p>
        </w:tc>
        <w:tc>
          <w:tcPr>
            <w:tcW w:w="100" w:type="dxa"/>
            <w:tcBorders>
              <w:top w:val="single" w:sz="8" w:space="0" w:color="C7C9C7"/>
              <w:left w:val="nil"/>
              <w:bottom w:val="single" w:sz="8" w:space="0" w:color="E9E9E9"/>
              <w:right w:val="single" w:sz="32" w:space="0" w:color="FFFFFF"/>
            </w:tcBorders>
            <w:tcMar>
              <w:top w:w="0" w:type="dxa"/>
              <w:left w:w="0" w:type="dxa"/>
              <w:bottom w:w="0" w:type="dxa"/>
              <w:right w:w="15" w:type="dxa"/>
            </w:tcMar>
            <w:vAlign w:val="bottom"/>
          </w:tcPr>
          <w:p w14:paraId="28E7924E" w14:textId="77777777" w:rsidR="00BD180A" w:rsidRDefault="00BD180A">
            <w:pPr>
              <w:keepNext/>
              <w:spacing w:before="33" w:after="30" w:line="288" w:lineRule="auto"/>
              <w:jc w:val="right"/>
            </w:pPr>
          </w:p>
        </w:tc>
      </w:tr>
      <w:tr w:rsidR="00BD180A" w14:paraId="5F0E075F" w14:textId="77777777">
        <w:trPr>
          <w:cantSplit/>
          <w:trHeight w:hRule="exact" w:val="255"/>
        </w:trPr>
        <w:tc>
          <w:tcPr>
            <w:tcW w:w="52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968DBC8" w14:textId="77777777" w:rsidR="00BD180A" w:rsidRDefault="006032AB">
            <w:pPr>
              <w:keepNext/>
              <w:spacing w:before="33" w:after="30" w:line="288" w:lineRule="auto"/>
            </w:pPr>
            <w:r>
              <w:rPr>
                <w:rFonts w:ascii="Arial" w:eastAsia="Arial" w:hAnsi="Arial" w:cs="Arial"/>
                <w:color w:val="000000"/>
                <w:sz w:val="18"/>
              </w:rPr>
              <w:t>J. Franklin Hall</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66C44BC4" w14:textId="77777777" w:rsidR="00BD180A" w:rsidRDefault="006032AB">
            <w:pPr>
              <w:keepNext/>
              <w:spacing w:before="33" w:after="30" w:line="288" w:lineRule="auto"/>
              <w:jc w:val="right"/>
            </w:pPr>
            <w:r>
              <w:rPr>
                <w:rFonts w:ascii="Arial" w:eastAsia="Arial" w:hAnsi="Arial" w:cs="Arial"/>
                <w:color w:val="000000"/>
                <w:sz w:val="18"/>
              </w:rPr>
              <w:t>1,178,153 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39B7C51" w14:textId="77777777" w:rsidR="00BD180A" w:rsidRDefault="00BD180A">
            <w:pPr>
              <w:keepNext/>
              <w:spacing w:before="33" w:after="30"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4EFCE84C" w14:textId="77777777" w:rsidR="00BD180A" w:rsidRDefault="006032AB">
            <w:pPr>
              <w:keepNext/>
              <w:spacing w:before="33" w:after="30" w:line="288" w:lineRule="auto"/>
              <w:jc w:val="right"/>
            </w:pPr>
            <w:r>
              <w:rPr>
                <w:rFonts w:ascii="Arial" w:eastAsia="Arial" w:hAnsi="Arial" w:cs="Arial"/>
                <w:color w:val="000000"/>
                <w:sz w:val="18"/>
              </w:rPr>
              <w:t>1,520,212 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57688047" w14:textId="77777777" w:rsidR="00BD180A" w:rsidRDefault="00BD180A">
            <w:pPr>
              <w:keepNext/>
              <w:spacing w:before="33" w:after="30" w:line="288" w:lineRule="auto"/>
              <w:jc w:val="right"/>
            </w:pPr>
          </w:p>
        </w:tc>
      </w:tr>
      <w:tr w:rsidR="00BD180A" w14:paraId="2FFAE118" w14:textId="77777777">
        <w:trPr>
          <w:cantSplit/>
          <w:trHeight w:hRule="exact" w:val="255"/>
        </w:trPr>
        <w:tc>
          <w:tcPr>
            <w:tcW w:w="52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83DB0B6" w14:textId="77777777" w:rsidR="00BD180A" w:rsidRDefault="006032AB">
            <w:pPr>
              <w:keepNext/>
              <w:spacing w:before="33" w:after="30" w:line="288" w:lineRule="auto"/>
            </w:pPr>
            <w:r>
              <w:rPr>
                <w:rFonts w:ascii="Arial" w:eastAsia="Arial" w:hAnsi="Arial" w:cs="Arial"/>
                <w:color w:val="000000"/>
                <w:sz w:val="18"/>
              </w:rPr>
              <w:t>Derek V. Brummer</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31B110DB" w14:textId="77777777" w:rsidR="00BD180A" w:rsidRDefault="006032AB">
            <w:pPr>
              <w:keepNext/>
              <w:spacing w:before="33" w:after="30" w:line="288" w:lineRule="auto"/>
              <w:jc w:val="right"/>
            </w:pPr>
            <w:r>
              <w:rPr>
                <w:rFonts w:ascii="Arial" w:eastAsia="Arial" w:hAnsi="Arial" w:cs="Arial"/>
                <w:color w:val="000000"/>
                <w:sz w:val="18"/>
              </w:rPr>
              <w:t>1,364,115 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0E07A1F" w14:textId="77777777" w:rsidR="00BD180A" w:rsidRDefault="00BD180A">
            <w:pPr>
              <w:keepNext/>
              <w:spacing w:before="33" w:after="30"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6EB9EBEC" w14:textId="77777777" w:rsidR="00BD180A" w:rsidRDefault="006032AB">
            <w:pPr>
              <w:keepNext/>
              <w:spacing w:before="33" w:after="30" w:line="288" w:lineRule="auto"/>
              <w:jc w:val="right"/>
            </w:pPr>
            <w:r>
              <w:rPr>
                <w:rFonts w:ascii="Arial" w:eastAsia="Arial" w:hAnsi="Arial" w:cs="Arial"/>
                <w:color w:val="000000"/>
                <w:sz w:val="18"/>
              </w:rPr>
              <w:t>1,760,145 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6D9CB5E4" w14:textId="77777777" w:rsidR="00BD180A" w:rsidRDefault="00BD180A">
            <w:pPr>
              <w:keepNext/>
              <w:spacing w:before="33" w:after="30" w:line="288" w:lineRule="auto"/>
              <w:jc w:val="right"/>
            </w:pPr>
          </w:p>
        </w:tc>
      </w:tr>
      <w:tr w:rsidR="00BD180A" w14:paraId="51D34162" w14:textId="77777777">
        <w:trPr>
          <w:cantSplit/>
          <w:trHeight w:hRule="exact" w:val="255"/>
        </w:trPr>
        <w:tc>
          <w:tcPr>
            <w:tcW w:w="52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69A1389" w14:textId="77777777" w:rsidR="00BD180A" w:rsidRDefault="006032AB">
            <w:pPr>
              <w:keepNext/>
              <w:spacing w:before="33" w:after="30" w:line="288" w:lineRule="auto"/>
            </w:pPr>
            <w:r>
              <w:rPr>
                <w:rFonts w:ascii="Arial" w:eastAsia="Arial" w:hAnsi="Arial" w:cs="Arial"/>
                <w:color w:val="000000"/>
                <w:sz w:val="18"/>
              </w:rPr>
              <w:t>Edward J. Hoffman</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1FEC42FE" w14:textId="77777777" w:rsidR="00BD180A" w:rsidRDefault="006032AB">
            <w:pPr>
              <w:keepNext/>
              <w:spacing w:before="33" w:after="30" w:line="288" w:lineRule="auto"/>
              <w:jc w:val="right"/>
            </w:pPr>
            <w:r>
              <w:rPr>
                <w:rFonts w:ascii="Arial" w:eastAsia="Arial" w:hAnsi="Arial" w:cs="Arial"/>
                <w:color w:val="000000"/>
                <w:sz w:val="18"/>
              </w:rPr>
              <w:t>1,178,153 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5D2C40B" w14:textId="77777777" w:rsidR="00BD180A" w:rsidRDefault="00BD180A">
            <w:pPr>
              <w:keepNext/>
              <w:spacing w:before="33" w:after="30"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41B7B58F" w14:textId="77777777" w:rsidR="00BD180A" w:rsidRDefault="006032AB">
            <w:pPr>
              <w:keepNext/>
              <w:spacing w:before="33" w:after="30" w:line="288" w:lineRule="auto"/>
              <w:jc w:val="right"/>
            </w:pPr>
            <w:r>
              <w:rPr>
                <w:rFonts w:ascii="Arial" w:eastAsia="Arial" w:hAnsi="Arial" w:cs="Arial"/>
                <w:color w:val="000000"/>
                <w:sz w:val="18"/>
              </w:rPr>
              <w:t>1,520,212 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3FBD0771" w14:textId="77777777" w:rsidR="00BD180A" w:rsidRDefault="00BD180A">
            <w:pPr>
              <w:keepNext/>
              <w:spacing w:before="33" w:after="30" w:line="288" w:lineRule="auto"/>
              <w:jc w:val="right"/>
            </w:pPr>
          </w:p>
        </w:tc>
      </w:tr>
      <w:tr w:rsidR="00BD180A" w14:paraId="620E135C" w14:textId="77777777">
        <w:trPr>
          <w:cantSplit/>
          <w:trHeight w:hRule="exact" w:val="255"/>
        </w:trPr>
        <w:tc>
          <w:tcPr>
            <w:tcW w:w="52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0802372" w14:textId="77777777" w:rsidR="00BD180A" w:rsidRDefault="006032AB">
            <w:pPr>
              <w:spacing w:before="33" w:after="30" w:line="288" w:lineRule="auto"/>
            </w:pPr>
            <w:r>
              <w:rPr>
                <w:rFonts w:ascii="Arial" w:eastAsia="Arial" w:hAnsi="Arial" w:cs="Arial"/>
                <w:color w:val="000000"/>
                <w:sz w:val="18"/>
              </w:rPr>
              <w:t>Eric R. Ray</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3EDC93E5" w14:textId="77777777" w:rsidR="00BD180A" w:rsidRDefault="006032AB">
            <w:pPr>
              <w:spacing w:before="33" w:after="30" w:line="288" w:lineRule="auto"/>
              <w:jc w:val="right"/>
            </w:pPr>
            <w:r>
              <w:rPr>
                <w:rFonts w:ascii="Arial" w:eastAsia="Arial" w:hAnsi="Arial" w:cs="Arial"/>
                <w:color w:val="000000"/>
                <w:sz w:val="18"/>
              </w:rPr>
              <w:t>1,054,214 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F229CF9" w14:textId="77777777" w:rsidR="00BD180A" w:rsidRDefault="00BD180A">
            <w:pPr>
              <w:spacing w:before="33" w:after="30"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5DECBBB2" w14:textId="77777777" w:rsidR="00BD180A" w:rsidRDefault="006032AB">
            <w:pPr>
              <w:spacing w:before="33" w:after="30" w:line="288" w:lineRule="auto"/>
              <w:jc w:val="right"/>
            </w:pPr>
            <w:r>
              <w:rPr>
                <w:rFonts w:ascii="Arial" w:eastAsia="Arial" w:hAnsi="Arial" w:cs="Arial"/>
                <w:color w:val="000000"/>
                <w:sz w:val="18"/>
              </w:rPr>
              <w:t>1,360,270 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5DE98131" w14:textId="77777777" w:rsidR="00BD180A" w:rsidRDefault="00BD180A">
            <w:pPr>
              <w:spacing w:before="33" w:after="30" w:line="288" w:lineRule="auto"/>
              <w:jc w:val="right"/>
            </w:pPr>
          </w:p>
        </w:tc>
      </w:tr>
    </w:tbl>
    <w:p w14:paraId="5109931A" w14:textId="77777777" w:rsidR="00BD180A" w:rsidRDefault="006032AB" w:rsidP="006032AB">
      <w:pPr>
        <w:numPr>
          <w:ilvl w:val="0"/>
          <w:numId w:val="89"/>
        </w:numPr>
        <w:spacing w:line="288" w:lineRule="auto"/>
        <w:ind w:left="810"/>
        <w:rPr>
          <w:rFonts w:ascii="Arial" w:eastAsia="Arial" w:hAnsi="Arial" w:cs="Arial"/>
          <w:color w:val="64615D"/>
          <w:sz w:val="18"/>
        </w:rPr>
      </w:pPr>
      <w:r>
        <w:rPr>
          <w:rFonts w:ascii="Arial" w:eastAsia="Arial" w:hAnsi="Arial" w:cs="Arial"/>
          <w:color w:val="64615D"/>
          <w:sz w:val="18"/>
        </w:rPr>
        <w:t xml:space="preserve">The incremental fair value associated with the February 2020 amendment to certain of the NEOs’ outstanding LTI awards, as further described </w:t>
      </w:r>
      <w:r>
        <w:rPr>
          <w:rFonts w:ascii="Arial" w:eastAsia="Arial" w:hAnsi="Arial" w:cs="Arial"/>
          <w:color w:val="64615D"/>
          <w:sz w:val="18"/>
        </w:rPr>
        <w:t>below, did not apply to the BV RSU awards for 2020 and is therefore excluded from these amounts.</w:t>
      </w:r>
    </w:p>
    <w:p w14:paraId="775D2EC0" w14:textId="77777777" w:rsidR="00BD180A" w:rsidRDefault="00BD180A">
      <w:pPr>
        <w:spacing w:line="288" w:lineRule="auto"/>
        <w:ind w:left="90"/>
        <w:rPr>
          <w:rFonts w:ascii="Arial" w:eastAsia="Arial" w:hAnsi="Arial" w:cs="Arial"/>
          <w:color w:val="64615D"/>
          <w:sz w:val="18"/>
        </w:rPr>
      </w:pPr>
    </w:p>
    <w:p w14:paraId="4CD76194" w14:textId="77777777" w:rsidR="00BD180A" w:rsidRDefault="006032AB">
      <w:pPr>
        <w:spacing w:line="288" w:lineRule="auto"/>
        <w:rPr>
          <w:rFonts w:ascii="Arial" w:eastAsia="Arial" w:hAnsi="Arial" w:cs="Arial"/>
          <w:color w:val="64615D"/>
          <w:sz w:val="18"/>
        </w:rPr>
      </w:pPr>
      <w:r>
        <w:rPr>
          <w:rFonts w:ascii="Arial" w:eastAsia="Arial" w:hAnsi="Arial" w:cs="Arial"/>
          <w:b/>
          <w:color w:val="64615D"/>
          <w:sz w:val="18"/>
        </w:rPr>
        <w:t>Incremental Fair Value of Outstanding Equity Awards.</w:t>
      </w:r>
      <w:r>
        <w:rPr>
          <w:rFonts w:ascii="Arial" w:eastAsia="Arial" w:hAnsi="Arial" w:cs="Arial"/>
          <w:color w:val="64615D"/>
          <w:sz w:val="18"/>
        </w:rPr>
        <w:t xml:space="preserve"> For 2020, the amounts in this column also include the incremental fair value, computed in accordance with</w:t>
      </w:r>
      <w:r>
        <w:rPr>
          <w:rFonts w:ascii="Arial" w:eastAsia="Arial" w:hAnsi="Arial" w:cs="Arial"/>
          <w:color w:val="64615D"/>
          <w:sz w:val="18"/>
        </w:rPr>
        <w:t xml:space="preserve"> FASB Topic 718, associated with an amendment to certain of the NEOs’ outstanding LTI awards as of February 2020 to add dividend equivalent rights to these awards. The assumptions used in calculating the grant date incremental fair value associated with th</w:t>
      </w:r>
      <w:r>
        <w:rPr>
          <w:rFonts w:ascii="Arial" w:eastAsia="Arial" w:hAnsi="Arial" w:cs="Arial"/>
          <w:color w:val="64615D"/>
          <w:sz w:val="18"/>
        </w:rPr>
        <w:t>e modification adding dividend equivalent rights are the same as those used for calculating the grant date fair value of the related underlying awards which are discussed in Note 17, “Share-Based and Other Compensation Programs,” of Notes to Consolidated F</w:t>
      </w:r>
      <w:r>
        <w:rPr>
          <w:rFonts w:ascii="Arial" w:eastAsia="Arial" w:hAnsi="Arial" w:cs="Arial"/>
          <w:color w:val="64615D"/>
          <w:sz w:val="18"/>
        </w:rPr>
        <w:t>inancial Statements in our 2020 Annual Report on Form 10-K. This incremental fair value with respect to each NEO is as follows: Mr. Thornberry - $587,304; Mr. Hall - $118,250; Mr. Brummer - $142,359; Mr. Hoffman - $118,676; and Mr. Ray - $112,558. No addit</w:t>
      </w:r>
      <w:r>
        <w:rPr>
          <w:rFonts w:ascii="Arial" w:eastAsia="Arial" w:hAnsi="Arial" w:cs="Arial"/>
          <w:color w:val="64615D"/>
          <w:sz w:val="18"/>
        </w:rPr>
        <w:t>ional RSUs were awarded as part of this modification. In accordance with FASB Topic 718, the grant date fair value of LTI awards granted in 2020 factors in the dividend equivalent rights. See “—Compensation Discussion and Analysis—IV. Primary Components of</w:t>
      </w:r>
      <w:r>
        <w:rPr>
          <w:rFonts w:ascii="Arial" w:eastAsia="Arial" w:hAnsi="Arial" w:cs="Arial"/>
          <w:color w:val="64615D"/>
          <w:sz w:val="18"/>
        </w:rPr>
        <w:t xml:space="preserve"> Compensation—C. Long-term Incentive Program—Dividends on LTI Awards” for more information on dividend equivalent rights and the related amendment.</w:t>
      </w:r>
      <w:r>
        <w:rPr>
          <w:rFonts w:ascii="Arial" w:eastAsia="Arial" w:hAnsi="Arial" w:cs="Arial"/>
          <w:color w:val="64615D"/>
          <w:sz w:val="18"/>
        </w:rPr>
        <w:br/>
      </w:r>
    </w:p>
    <w:p w14:paraId="7DC73EE8" w14:textId="77777777" w:rsidR="00BD180A" w:rsidRDefault="006032AB" w:rsidP="006032AB">
      <w:pPr>
        <w:numPr>
          <w:ilvl w:val="0"/>
          <w:numId w:val="90"/>
        </w:numPr>
        <w:spacing w:line="288" w:lineRule="auto"/>
        <w:ind w:left="360"/>
        <w:rPr>
          <w:rFonts w:ascii="Arial" w:eastAsia="Arial" w:hAnsi="Arial" w:cs="Arial"/>
          <w:color w:val="64615D"/>
          <w:sz w:val="18"/>
        </w:rPr>
      </w:pPr>
      <w:r>
        <w:rPr>
          <w:rFonts w:ascii="Arial" w:eastAsia="Arial" w:hAnsi="Arial" w:cs="Arial"/>
          <w:color w:val="64615D"/>
          <w:sz w:val="18"/>
        </w:rPr>
        <w:t>Represents 100% of the STI award paid to each of our NEOs for 2020 and 2019 performance and the MTI award paid to each of our NEOs in 2018 pursuant to the MTI award established for the NEOs in 2017. As described in footnote (1) above, beginning in 2019, ST</w:t>
      </w:r>
      <w:r>
        <w:rPr>
          <w:rFonts w:ascii="Arial" w:eastAsia="Arial" w:hAnsi="Arial" w:cs="Arial"/>
          <w:color w:val="64615D"/>
          <w:sz w:val="18"/>
        </w:rPr>
        <w:t>I awards paid to our NEOs are reflected as “Non-Equity Incentive Plan Compensation.” For more information on this change in the classification of our STI awards and the Committee's decision to discontinue MTI awards after the 2017 MTI award, see “—Compensa</w:t>
      </w:r>
      <w:r>
        <w:rPr>
          <w:rFonts w:ascii="Arial" w:eastAsia="Arial" w:hAnsi="Arial" w:cs="Arial"/>
          <w:color w:val="64615D"/>
          <w:sz w:val="18"/>
        </w:rPr>
        <w:t>tion Discussion and Analysis—</w:t>
      </w:r>
      <w:r>
        <w:rPr>
          <w:rFonts w:ascii="Arial" w:eastAsia="Arial" w:hAnsi="Arial" w:cs="Arial"/>
          <w:i/>
          <w:color w:val="64615D"/>
          <w:sz w:val="18"/>
        </w:rPr>
        <w:t>IV. Primary Components of Compensation</w:t>
      </w:r>
      <w:r>
        <w:rPr>
          <w:rFonts w:ascii="Arial" w:eastAsia="Arial" w:hAnsi="Arial" w:cs="Arial"/>
          <w:color w:val="64615D"/>
          <w:sz w:val="18"/>
        </w:rPr>
        <w:t>—B. Short-Term Incentive Program.”</w:t>
      </w:r>
      <w:r>
        <w:rPr>
          <w:rFonts w:ascii="Arial" w:eastAsia="Arial" w:hAnsi="Arial" w:cs="Arial"/>
          <w:color w:val="64615D"/>
          <w:sz w:val="18"/>
        </w:rPr>
        <w:br/>
      </w:r>
    </w:p>
    <w:p w14:paraId="5FC549CF" w14:textId="77777777" w:rsidR="00BD180A" w:rsidRDefault="006032AB" w:rsidP="006032AB">
      <w:pPr>
        <w:numPr>
          <w:ilvl w:val="0"/>
          <w:numId w:val="90"/>
        </w:numPr>
        <w:spacing w:after="100" w:line="288" w:lineRule="auto"/>
        <w:ind w:left="360"/>
        <w:rPr>
          <w:rFonts w:ascii="Arial" w:eastAsia="Arial" w:hAnsi="Arial" w:cs="Arial"/>
          <w:color w:val="64615D"/>
          <w:sz w:val="18"/>
        </w:rPr>
      </w:pPr>
      <w:r>
        <w:rPr>
          <w:rFonts w:ascii="Arial" w:eastAsia="Arial" w:hAnsi="Arial" w:cs="Arial"/>
          <w:color w:val="64615D"/>
          <w:sz w:val="18"/>
        </w:rPr>
        <w:t>For 2020, “All Other Compensation” includes the following amounts:</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045"/>
        <w:gridCol w:w="102"/>
        <w:gridCol w:w="1045"/>
        <w:gridCol w:w="102"/>
        <w:gridCol w:w="1015"/>
        <w:gridCol w:w="102"/>
        <w:gridCol w:w="1045"/>
        <w:gridCol w:w="102"/>
        <w:gridCol w:w="678"/>
        <w:gridCol w:w="102"/>
        <w:gridCol w:w="260"/>
        <w:gridCol w:w="801"/>
        <w:gridCol w:w="102"/>
        <w:gridCol w:w="801"/>
        <w:gridCol w:w="102"/>
      </w:tblGrid>
      <w:tr w:rsidR="00BD180A" w14:paraId="7F2662EE" w14:textId="77777777">
        <w:trPr>
          <w:cantSplit/>
          <w:trHeight w:hRule="exact" w:val="1200"/>
        </w:trPr>
        <w:tc>
          <w:tcPr>
            <w:tcW w:w="1905" w:type="dxa"/>
            <w:tcBorders>
              <w:top w:val="nil"/>
              <w:left w:val="nil"/>
              <w:bottom w:val="single" w:sz="8" w:space="0" w:color="C7C9C7"/>
              <w:right w:val="nil"/>
            </w:tcBorders>
            <w:tcMar>
              <w:top w:w="0" w:type="dxa"/>
              <w:left w:w="53" w:type="dxa"/>
              <w:bottom w:w="0" w:type="dxa"/>
              <w:right w:w="53" w:type="dxa"/>
            </w:tcMar>
            <w:vAlign w:val="bottom"/>
          </w:tcPr>
          <w:p w14:paraId="2EAD6A09" w14:textId="77777777" w:rsidR="00BD180A" w:rsidRDefault="006032AB">
            <w:pPr>
              <w:keepNext/>
              <w:spacing w:before="53" w:after="30" w:line="288" w:lineRule="auto"/>
            </w:pPr>
            <w:r>
              <w:rPr>
                <w:rFonts w:ascii="Arial" w:eastAsia="Arial" w:hAnsi="Arial" w:cs="Arial"/>
                <w:color w:val="000000"/>
                <w:sz w:val="18"/>
              </w:rPr>
              <w:t>Name</w:t>
            </w:r>
          </w:p>
        </w:tc>
        <w:tc>
          <w:tcPr>
            <w:tcW w:w="1125" w:type="dxa"/>
            <w:gridSpan w:val="2"/>
            <w:tcBorders>
              <w:top w:val="nil"/>
              <w:left w:val="nil"/>
              <w:bottom w:val="single" w:sz="8" w:space="0" w:color="C7C9C7"/>
              <w:right w:val="nil"/>
            </w:tcBorders>
            <w:shd w:val="clear" w:color="auto" w:fill="F4F4F4"/>
            <w:tcMar>
              <w:top w:w="0" w:type="dxa"/>
              <w:left w:w="53" w:type="dxa"/>
              <w:bottom w:w="0" w:type="dxa"/>
              <w:right w:w="53" w:type="dxa"/>
            </w:tcMar>
            <w:vAlign w:val="bottom"/>
          </w:tcPr>
          <w:p w14:paraId="4DC99AF5" w14:textId="77777777" w:rsidR="00BD180A" w:rsidRDefault="006032AB">
            <w:pPr>
              <w:keepNext/>
              <w:spacing w:before="53" w:line="288" w:lineRule="auto"/>
              <w:jc w:val="center"/>
            </w:pPr>
            <w:r>
              <w:rPr>
                <w:rFonts w:ascii="Arial" w:eastAsia="Arial" w:hAnsi="Arial" w:cs="Arial"/>
                <w:color w:val="000000"/>
                <w:sz w:val="16"/>
              </w:rPr>
              <w:t>Savings Plan Contributions</w:t>
            </w:r>
          </w:p>
          <w:p w14:paraId="4A4A91FA" w14:textId="77777777" w:rsidR="00BD180A" w:rsidRDefault="006032AB">
            <w:pPr>
              <w:spacing w:after="30" w:line="288" w:lineRule="auto"/>
              <w:jc w:val="center"/>
            </w:pPr>
            <w:r>
              <w:rPr>
                <w:rFonts w:ascii="Arial" w:eastAsia="Arial" w:hAnsi="Arial" w:cs="Arial"/>
                <w:color w:val="000000"/>
                <w:sz w:val="16"/>
              </w:rPr>
              <w:t>($)</w:t>
            </w:r>
          </w:p>
        </w:tc>
        <w:tc>
          <w:tcPr>
            <w:tcW w:w="112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29CF1005" w14:textId="77777777" w:rsidR="00BD180A" w:rsidRDefault="006032AB">
            <w:pPr>
              <w:keepNext/>
              <w:spacing w:before="53" w:line="288" w:lineRule="auto"/>
              <w:jc w:val="center"/>
            </w:pPr>
            <w:r>
              <w:rPr>
                <w:rFonts w:ascii="Arial" w:eastAsia="Arial" w:hAnsi="Arial" w:cs="Arial"/>
                <w:color w:val="000000"/>
                <w:sz w:val="16"/>
              </w:rPr>
              <w:t>Benefit Restoration Plan Contributions</w:t>
            </w:r>
          </w:p>
          <w:p w14:paraId="07A64E63" w14:textId="77777777" w:rsidR="00BD180A" w:rsidRDefault="006032AB">
            <w:pPr>
              <w:spacing w:after="30" w:line="288" w:lineRule="auto"/>
              <w:jc w:val="center"/>
            </w:pPr>
            <w:r>
              <w:rPr>
                <w:rFonts w:ascii="Arial" w:eastAsia="Arial" w:hAnsi="Arial" w:cs="Arial"/>
                <w:color w:val="000000"/>
                <w:sz w:val="16"/>
              </w:rPr>
              <w:t>($)</w:t>
            </w:r>
          </w:p>
        </w:tc>
        <w:tc>
          <w:tcPr>
            <w:tcW w:w="10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1219D2C8" w14:textId="77777777" w:rsidR="00BD180A" w:rsidRDefault="006032AB">
            <w:pPr>
              <w:keepNext/>
              <w:spacing w:before="53" w:line="288" w:lineRule="auto"/>
              <w:jc w:val="center"/>
            </w:pPr>
            <w:r>
              <w:rPr>
                <w:rFonts w:ascii="Arial" w:eastAsia="Arial" w:hAnsi="Arial" w:cs="Arial"/>
                <w:color w:val="000000"/>
                <w:sz w:val="16"/>
              </w:rPr>
              <w:t>Imputed</w:t>
            </w:r>
            <w:r>
              <w:rPr>
                <w:rFonts w:ascii="Arial" w:eastAsia="Arial" w:hAnsi="Arial" w:cs="Arial"/>
                <w:color w:val="000000"/>
                <w:sz w:val="16"/>
              </w:rPr>
              <w:t xml:space="preserve"> Income for long-term disability insurance</w:t>
            </w:r>
          </w:p>
          <w:p w14:paraId="03B7F995" w14:textId="77777777" w:rsidR="00BD180A" w:rsidRDefault="006032AB">
            <w:pPr>
              <w:spacing w:after="30" w:line="288" w:lineRule="auto"/>
              <w:jc w:val="center"/>
            </w:pPr>
            <w:r>
              <w:rPr>
                <w:rFonts w:ascii="Arial" w:eastAsia="Arial" w:hAnsi="Arial" w:cs="Arial"/>
                <w:color w:val="000000"/>
                <w:sz w:val="16"/>
              </w:rPr>
              <w:t>($)</w:t>
            </w:r>
          </w:p>
        </w:tc>
        <w:tc>
          <w:tcPr>
            <w:tcW w:w="112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43EE8213" w14:textId="77777777" w:rsidR="00BD180A" w:rsidRDefault="006032AB">
            <w:pPr>
              <w:keepNext/>
              <w:spacing w:before="53" w:line="288" w:lineRule="auto"/>
              <w:jc w:val="center"/>
            </w:pPr>
            <w:r>
              <w:rPr>
                <w:rFonts w:ascii="Arial" w:eastAsia="Arial" w:hAnsi="Arial" w:cs="Arial"/>
                <w:color w:val="000000"/>
                <w:sz w:val="16"/>
              </w:rPr>
              <w:t>Imputed income for life insurance</w:t>
            </w:r>
          </w:p>
          <w:p w14:paraId="3000EE8A" w14:textId="77777777" w:rsidR="00BD180A" w:rsidRDefault="006032AB">
            <w:pPr>
              <w:spacing w:after="30" w:line="288" w:lineRule="auto"/>
              <w:jc w:val="center"/>
            </w:pPr>
            <w:r>
              <w:rPr>
                <w:rFonts w:ascii="Arial" w:eastAsia="Arial" w:hAnsi="Arial" w:cs="Arial"/>
                <w:color w:val="000000"/>
                <w:sz w:val="16"/>
              </w:rPr>
              <w:t>($)</w:t>
            </w:r>
          </w:p>
        </w:tc>
        <w:tc>
          <w:tcPr>
            <w:tcW w:w="1020" w:type="dxa"/>
            <w:gridSpan w:val="3"/>
            <w:tcBorders>
              <w:top w:val="nil"/>
              <w:left w:val="single" w:sz="8" w:space="0" w:color="FFFFFF"/>
              <w:bottom w:val="nil"/>
              <w:right w:val="nil"/>
            </w:tcBorders>
            <w:shd w:val="clear" w:color="auto" w:fill="F4F4F4"/>
            <w:tcMar>
              <w:top w:w="0" w:type="dxa"/>
              <w:left w:w="53" w:type="dxa"/>
              <w:bottom w:w="0" w:type="dxa"/>
              <w:right w:w="53" w:type="dxa"/>
            </w:tcMar>
            <w:vAlign w:val="bottom"/>
          </w:tcPr>
          <w:p w14:paraId="2ECC0398" w14:textId="77777777" w:rsidR="00BD180A" w:rsidRDefault="006032AB">
            <w:pPr>
              <w:keepNext/>
              <w:spacing w:before="53" w:line="288" w:lineRule="auto"/>
              <w:jc w:val="center"/>
            </w:pPr>
            <w:r>
              <w:rPr>
                <w:rFonts w:ascii="Arial" w:eastAsia="Arial" w:hAnsi="Arial" w:cs="Arial"/>
                <w:color w:val="000000"/>
                <w:sz w:val="16"/>
              </w:rPr>
              <w:t>Other</w:t>
            </w:r>
          </w:p>
          <w:p w14:paraId="63B2A16D" w14:textId="77777777" w:rsidR="00BD180A" w:rsidRDefault="006032AB">
            <w:pPr>
              <w:spacing w:after="30" w:line="288" w:lineRule="auto"/>
              <w:jc w:val="center"/>
            </w:pPr>
            <w:r>
              <w:rPr>
                <w:rFonts w:ascii="Arial" w:eastAsia="Arial" w:hAnsi="Arial" w:cs="Arial"/>
                <w:color w:val="000000"/>
                <w:sz w:val="16"/>
              </w:rPr>
              <w:t>($)</w:t>
            </w:r>
          </w:p>
        </w:tc>
        <w:tc>
          <w:tcPr>
            <w:tcW w:w="88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56E7D02D" w14:textId="77777777" w:rsidR="00BD180A" w:rsidRDefault="006032AB">
            <w:pPr>
              <w:keepNext/>
              <w:spacing w:before="53" w:line="288" w:lineRule="auto"/>
              <w:jc w:val="center"/>
            </w:pPr>
            <w:r>
              <w:rPr>
                <w:rFonts w:ascii="Arial" w:eastAsia="Arial" w:hAnsi="Arial" w:cs="Arial"/>
                <w:color w:val="000000"/>
                <w:sz w:val="16"/>
              </w:rPr>
              <w:t>Tax</w:t>
            </w:r>
          </w:p>
          <w:p w14:paraId="162A38AC" w14:textId="77777777" w:rsidR="00BD180A" w:rsidRDefault="006032AB">
            <w:pPr>
              <w:spacing w:line="288" w:lineRule="auto"/>
              <w:jc w:val="center"/>
            </w:pPr>
            <w:r>
              <w:rPr>
                <w:rFonts w:ascii="Arial" w:eastAsia="Arial" w:hAnsi="Arial" w:cs="Arial"/>
                <w:color w:val="000000"/>
                <w:sz w:val="16"/>
              </w:rPr>
              <w:t>Gross-Ups</w:t>
            </w:r>
          </w:p>
          <w:p w14:paraId="6CCCEEA8" w14:textId="77777777" w:rsidR="00BD180A" w:rsidRDefault="006032AB">
            <w:pPr>
              <w:spacing w:after="30" w:line="288" w:lineRule="auto"/>
              <w:jc w:val="center"/>
            </w:pPr>
            <w:r>
              <w:rPr>
                <w:rFonts w:ascii="Arial" w:eastAsia="Arial" w:hAnsi="Arial" w:cs="Arial"/>
                <w:color w:val="000000"/>
                <w:sz w:val="16"/>
              </w:rPr>
              <w:t>($)</w:t>
            </w:r>
          </w:p>
        </w:tc>
        <w:tc>
          <w:tcPr>
            <w:tcW w:w="88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CEC8A83" w14:textId="77777777" w:rsidR="00BD180A" w:rsidRDefault="006032AB">
            <w:pPr>
              <w:keepNext/>
              <w:spacing w:before="53" w:line="288" w:lineRule="auto"/>
              <w:jc w:val="center"/>
            </w:pPr>
            <w:r>
              <w:rPr>
                <w:rFonts w:ascii="Arial" w:eastAsia="Arial" w:hAnsi="Arial" w:cs="Arial"/>
                <w:color w:val="000000"/>
                <w:sz w:val="18"/>
              </w:rPr>
              <w:t>Total</w:t>
            </w:r>
          </w:p>
          <w:p w14:paraId="698A7138" w14:textId="77777777" w:rsidR="00BD180A" w:rsidRDefault="006032AB">
            <w:pPr>
              <w:spacing w:after="30" w:line="288" w:lineRule="auto"/>
              <w:jc w:val="center"/>
            </w:pPr>
            <w:r>
              <w:rPr>
                <w:rFonts w:ascii="Arial" w:eastAsia="Arial" w:hAnsi="Arial" w:cs="Arial"/>
                <w:color w:val="000000"/>
                <w:sz w:val="18"/>
              </w:rPr>
              <w:t>($)</w:t>
            </w:r>
          </w:p>
        </w:tc>
      </w:tr>
      <w:tr w:rsidR="00BD180A" w14:paraId="763DC90D" w14:textId="77777777">
        <w:trPr>
          <w:cantSplit/>
          <w:trHeight w:hRule="exact" w:val="255"/>
        </w:trPr>
        <w:tc>
          <w:tcPr>
            <w:tcW w:w="190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7EAE52BF" w14:textId="77777777" w:rsidR="00BD180A" w:rsidRDefault="006032AB">
            <w:pPr>
              <w:keepNext/>
              <w:spacing w:before="33" w:after="30" w:line="288" w:lineRule="auto"/>
            </w:pPr>
            <w:r>
              <w:rPr>
                <w:rFonts w:ascii="Arial" w:eastAsia="Arial" w:hAnsi="Arial" w:cs="Arial"/>
                <w:color w:val="000000"/>
                <w:sz w:val="18"/>
              </w:rPr>
              <w:t>Richard G. Thornberry</w:t>
            </w:r>
          </w:p>
        </w:tc>
        <w:tc>
          <w:tcPr>
            <w:tcW w:w="1025" w:type="dxa"/>
            <w:tcBorders>
              <w:top w:val="single" w:sz="8" w:space="0" w:color="C7C9C7"/>
              <w:left w:val="nil"/>
              <w:bottom w:val="single" w:sz="8" w:space="0" w:color="E9E9E9"/>
              <w:right w:val="nil"/>
            </w:tcBorders>
            <w:tcMar>
              <w:top w:w="0" w:type="dxa"/>
              <w:left w:w="53" w:type="dxa"/>
              <w:bottom w:w="0" w:type="dxa"/>
              <w:right w:w="0" w:type="dxa"/>
            </w:tcMar>
            <w:vAlign w:val="bottom"/>
          </w:tcPr>
          <w:p w14:paraId="00A96732" w14:textId="77777777" w:rsidR="00BD180A" w:rsidRDefault="006032AB">
            <w:pPr>
              <w:keepNext/>
              <w:spacing w:before="33" w:after="30" w:line="288" w:lineRule="auto"/>
              <w:jc w:val="right"/>
            </w:pPr>
            <w:r>
              <w:rPr>
                <w:rFonts w:ascii="Arial" w:eastAsia="Arial" w:hAnsi="Arial" w:cs="Arial"/>
                <w:color w:val="000000"/>
                <w:sz w:val="18"/>
              </w:rPr>
              <w:t>17,100 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7DE89BBD" w14:textId="77777777" w:rsidR="00BD180A" w:rsidRDefault="00BD180A">
            <w:pPr>
              <w:keepNext/>
              <w:spacing w:before="33" w:after="30" w:line="288" w:lineRule="auto"/>
              <w:jc w:val="right"/>
            </w:pPr>
          </w:p>
        </w:tc>
        <w:tc>
          <w:tcPr>
            <w:tcW w:w="1025" w:type="dxa"/>
            <w:tcBorders>
              <w:top w:val="single" w:sz="8" w:space="0" w:color="C7C9C7"/>
              <w:left w:val="nil"/>
              <w:bottom w:val="single" w:sz="8" w:space="0" w:color="E9E9E9"/>
              <w:right w:val="nil"/>
            </w:tcBorders>
            <w:tcMar>
              <w:top w:w="0" w:type="dxa"/>
              <w:left w:w="53" w:type="dxa"/>
              <w:bottom w:w="0" w:type="dxa"/>
              <w:right w:w="0" w:type="dxa"/>
            </w:tcMar>
            <w:vAlign w:val="bottom"/>
          </w:tcPr>
          <w:p w14:paraId="5FAB92CD" w14:textId="77777777" w:rsidR="00BD180A" w:rsidRDefault="006032AB">
            <w:pPr>
              <w:keepNext/>
              <w:spacing w:before="33" w:after="30" w:line="288" w:lineRule="auto"/>
              <w:jc w:val="right"/>
            </w:pPr>
            <w:r>
              <w:rPr>
                <w:rFonts w:ascii="Arial" w:eastAsia="Arial" w:hAnsi="Arial" w:cs="Arial"/>
                <w:color w:val="000000"/>
                <w:sz w:val="18"/>
              </w:rPr>
              <w:t>52,794 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542BB27D" w14:textId="77777777" w:rsidR="00BD180A" w:rsidRDefault="00BD180A">
            <w:pPr>
              <w:keepNext/>
              <w:spacing w:before="33" w:after="30" w:line="288" w:lineRule="auto"/>
              <w:jc w:val="right"/>
            </w:pPr>
          </w:p>
        </w:tc>
        <w:tc>
          <w:tcPr>
            <w:tcW w:w="995" w:type="dxa"/>
            <w:tcBorders>
              <w:top w:val="single" w:sz="8" w:space="0" w:color="C7C9C7"/>
              <w:left w:val="nil"/>
              <w:bottom w:val="single" w:sz="8" w:space="0" w:color="E9E9E9"/>
              <w:right w:val="nil"/>
            </w:tcBorders>
            <w:tcMar>
              <w:top w:w="0" w:type="dxa"/>
              <w:left w:w="53" w:type="dxa"/>
              <w:bottom w:w="0" w:type="dxa"/>
              <w:right w:w="0" w:type="dxa"/>
            </w:tcMar>
            <w:vAlign w:val="bottom"/>
          </w:tcPr>
          <w:p w14:paraId="2B6B5475" w14:textId="77777777" w:rsidR="00BD180A" w:rsidRDefault="006032AB">
            <w:pPr>
              <w:keepNext/>
              <w:spacing w:before="33" w:after="30" w:line="288" w:lineRule="auto"/>
              <w:jc w:val="right"/>
            </w:pPr>
            <w:r>
              <w:rPr>
                <w:rFonts w:ascii="Arial" w:eastAsia="Arial" w:hAnsi="Arial" w:cs="Arial"/>
                <w:color w:val="000000"/>
                <w:sz w:val="18"/>
              </w:rPr>
              <w:t>4,056 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4F93C752" w14:textId="77777777" w:rsidR="00BD180A" w:rsidRDefault="00BD180A">
            <w:pPr>
              <w:keepNext/>
              <w:spacing w:before="33" w:after="30" w:line="288" w:lineRule="auto"/>
              <w:jc w:val="right"/>
            </w:pPr>
          </w:p>
        </w:tc>
        <w:tc>
          <w:tcPr>
            <w:tcW w:w="1025" w:type="dxa"/>
            <w:tcBorders>
              <w:top w:val="single" w:sz="8" w:space="0" w:color="C7C9C7"/>
              <w:left w:val="nil"/>
              <w:bottom w:val="single" w:sz="8" w:space="0" w:color="E9E9E9"/>
              <w:right w:val="nil"/>
            </w:tcBorders>
            <w:tcMar>
              <w:top w:w="0" w:type="dxa"/>
              <w:left w:w="53" w:type="dxa"/>
              <w:bottom w:w="0" w:type="dxa"/>
              <w:right w:w="0" w:type="dxa"/>
            </w:tcMar>
            <w:vAlign w:val="bottom"/>
          </w:tcPr>
          <w:p w14:paraId="7352852E" w14:textId="77777777" w:rsidR="00BD180A" w:rsidRDefault="006032AB">
            <w:pPr>
              <w:keepNext/>
              <w:spacing w:before="33" w:after="30" w:line="288" w:lineRule="auto"/>
              <w:jc w:val="right"/>
            </w:pPr>
            <w:r>
              <w:rPr>
                <w:rFonts w:ascii="Arial" w:eastAsia="Arial" w:hAnsi="Arial" w:cs="Arial"/>
                <w:color w:val="000000"/>
                <w:sz w:val="18"/>
              </w:rPr>
              <w:t>17,971 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3FCC213C" w14:textId="77777777" w:rsidR="00BD180A" w:rsidRDefault="00BD180A">
            <w:pPr>
              <w:keepNext/>
              <w:spacing w:before="33" w:after="30" w:line="288" w:lineRule="auto"/>
              <w:jc w:val="right"/>
            </w:pPr>
          </w:p>
        </w:tc>
        <w:tc>
          <w:tcPr>
            <w:tcW w:w="665" w:type="dxa"/>
            <w:tcBorders>
              <w:top w:val="single" w:sz="8" w:space="0" w:color="C7C9C7"/>
              <w:left w:val="nil"/>
              <w:bottom w:val="single" w:sz="8" w:space="0" w:color="E9E9E9"/>
              <w:right w:val="nil"/>
            </w:tcBorders>
            <w:tcMar>
              <w:top w:w="0" w:type="dxa"/>
              <w:left w:w="53" w:type="dxa"/>
              <w:bottom w:w="0" w:type="dxa"/>
              <w:right w:w="0" w:type="dxa"/>
            </w:tcMar>
            <w:vAlign w:val="bottom"/>
          </w:tcPr>
          <w:p w14:paraId="1523C774"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18A759A7" w14:textId="77777777" w:rsidR="00BD180A" w:rsidRDefault="00BD180A">
            <w:pPr>
              <w:keepNext/>
              <w:spacing w:before="33" w:after="30" w:line="288" w:lineRule="auto"/>
              <w:jc w:val="right"/>
            </w:pPr>
          </w:p>
        </w:tc>
        <w:tc>
          <w:tcPr>
            <w:tcW w:w="255" w:type="dxa"/>
            <w:tcBorders>
              <w:top w:val="single" w:sz="8" w:space="0" w:color="C7C9C7"/>
              <w:left w:val="nil"/>
              <w:bottom w:val="single" w:sz="8" w:space="0" w:color="E9E9E9"/>
              <w:right w:val="nil"/>
            </w:tcBorders>
            <w:tcMar>
              <w:top w:w="0" w:type="dxa"/>
              <w:left w:w="0" w:type="dxa"/>
              <w:bottom w:w="0" w:type="dxa"/>
              <w:right w:w="0" w:type="dxa"/>
            </w:tcMar>
            <w:vAlign w:val="bottom"/>
          </w:tcPr>
          <w:p w14:paraId="67270B18" w14:textId="77777777" w:rsidR="00BD180A" w:rsidRDefault="00BD180A">
            <w:pPr>
              <w:keepNext/>
            </w:pPr>
          </w:p>
        </w:tc>
        <w:tc>
          <w:tcPr>
            <w:tcW w:w="785" w:type="dxa"/>
            <w:tcBorders>
              <w:top w:val="single" w:sz="8" w:space="0" w:color="C7C9C7"/>
              <w:left w:val="nil"/>
              <w:bottom w:val="single" w:sz="8" w:space="0" w:color="E9E9E9"/>
              <w:right w:val="nil"/>
            </w:tcBorders>
            <w:tcMar>
              <w:top w:w="0" w:type="dxa"/>
              <w:left w:w="53" w:type="dxa"/>
              <w:bottom w:w="0" w:type="dxa"/>
              <w:right w:w="0" w:type="dxa"/>
            </w:tcMar>
            <w:vAlign w:val="bottom"/>
          </w:tcPr>
          <w:p w14:paraId="5FE19718"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6C6E6BD4" w14:textId="77777777" w:rsidR="00BD180A" w:rsidRDefault="00BD180A">
            <w:pPr>
              <w:keepNext/>
              <w:spacing w:before="33" w:after="30" w:line="288" w:lineRule="auto"/>
              <w:jc w:val="right"/>
            </w:pPr>
          </w:p>
        </w:tc>
        <w:tc>
          <w:tcPr>
            <w:tcW w:w="785" w:type="dxa"/>
            <w:tcBorders>
              <w:top w:val="single" w:sz="8" w:space="0" w:color="C7C9C7"/>
              <w:left w:val="nil"/>
              <w:bottom w:val="single" w:sz="8" w:space="0" w:color="E9E9E9"/>
              <w:right w:val="nil"/>
            </w:tcBorders>
            <w:tcMar>
              <w:top w:w="0" w:type="dxa"/>
              <w:left w:w="53" w:type="dxa"/>
              <w:bottom w:w="0" w:type="dxa"/>
              <w:right w:w="0" w:type="dxa"/>
            </w:tcMar>
            <w:vAlign w:val="bottom"/>
          </w:tcPr>
          <w:p w14:paraId="632B845F" w14:textId="77777777" w:rsidR="00BD180A" w:rsidRDefault="006032AB">
            <w:pPr>
              <w:keepNext/>
              <w:spacing w:before="33" w:after="30" w:line="288" w:lineRule="auto"/>
              <w:jc w:val="right"/>
            </w:pPr>
            <w:r>
              <w:rPr>
                <w:rFonts w:ascii="Arial" w:eastAsia="Arial" w:hAnsi="Arial" w:cs="Arial"/>
                <w:color w:val="000000"/>
                <w:sz w:val="18"/>
              </w:rPr>
              <w:t>91,921 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17822122" w14:textId="77777777" w:rsidR="00BD180A" w:rsidRDefault="00BD180A">
            <w:pPr>
              <w:keepNext/>
              <w:spacing w:before="33" w:after="30" w:line="288" w:lineRule="auto"/>
              <w:jc w:val="right"/>
            </w:pPr>
          </w:p>
        </w:tc>
      </w:tr>
      <w:tr w:rsidR="00BD180A" w14:paraId="0D77A0F9" w14:textId="77777777">
        <w:trPr>
          <w:cantSplit/>
          <w:trHeight w:hRule="exact" w:val="255"/>
        </w:trPr>
        <w:tc>
          <w:tcPr>
            <w:tcW w:w="19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B56DE4D" w14:textId="77777777" w:rsidR="00BD180A" w:rsidRDefault="006032AB">
            <w:pPr>
              <w:keepNext/>
              <w:spacing w:before="33" w:after="30" w:line="288" w:lineRule="auto"/>
            </w:pPr>
            <w:r>
              <w:rPr>
                <w:rFonts w:ascii="Arial" w:eastAsia="Arial" w:hAnsi="Arial" w:cs="Arial"/>
                <w:color w:val="000000"/>
                <w:sz w:val="18"/>
              </w:rPr>
              <w:t>J. Franklin Hall</w:t>
            </w: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0E9AFD14" w14:textId="77777777" w:rsidR="00BD180A" w:rsidRDefault="006032AB">
            <w:pPr>
              <w:keepNext/>
              <w:spacing w:before="33" w:after="30" w:line="288" w:lineRule="auto"/>
              <w:jc w:val="right"/>
            </w:pPr>
            <w:r>
              <w:rPr>
                <w:rFonts w:ascii="Arial" w:eastAsia="Arial" w:hAnsi="Arial" w:cs="Arial"/>
                <w:color w:val="000000"/>
                <w:sz w:val="18"/>
              </w:rPr>
              <w:t>17,100 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AEB9838" w14:textId="77777777" w:rsidR="00BD180A" w:rsidRDefault="00BD180A">
            <w:pPr>
              <w:keepNext/>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6B3B7FC5" w14:textId="77777777" w:rsidR="00BD180A" w:rsidRDefault="006032AB">
            <w:pPr>
              <w:keepNext/>
              <w:spacing w:before="33" w:after="30" w:line="288" w:lineRule="auto"/>
              <w:jc w:val="right"/>
            </w:pPr>
            <w:r>
              <w:rPr>
                <w:rFonts w:ascii="Arial" w:eastAsia="Arial" w:hAnsi="Arial" w:cs="Arial"/>
                <w:color w:val="000000"/>
                <w:sz w:val="18"/>
              </w:rPr>
              <w:t>17,898 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4A1AA44" w14:textId="77777777" w:rsidR="00BD180A" w:rsidRDefault="00BD180A">
            <w:pPr>
              <w:keepNext/>
              <w:spacing w:before="33" w:after="30" w:line="288" w:lineRule="auto"/>
              <w:jc w:val="right"/>
            </w:pPr>
          </w:p>
        </w:tc>
        <w:tc>
          <w:tcPr>
            <w:tcW w:w="9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290DDCBA"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3D9A63D" w14:textId="77777777" w:rsidR="00BD180A" w:rsidRDefault="00BD180A">
            <w:pPr>
              <w:keepNext/>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1FCB1D65"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E337E1D" w14:textId="77777777" w:rsidR="00BD180A" w:rsidRDefault="00BD180A">
            <w:pPr>
              <w:keepNext/>
              <w:spacing w:before="33" w:after="30" w:line="288" w:lineRule="auto"/>
              <w:jc w:val="right"/>
            </w:pPr>
          </w:p>
        </w:tc>
        <w:tc>
          <w:tcPr>
            <w:tcW w:w="665" w:type="dxa"/>
            <w:tcBorders>
              <w:top w:val="single" w:sz="8" w:space="0" w:color="E9E9E9"/>
              <w:left w:val="nil"/>
              <w:bottom w:val="single" w:sz="8" w:space="0" w:color="E9E9E9"/>
              <w:right w:val="nil"/>
            </w:tcBorders>
            <w:tcMar>
              <w:top w:w="0" w:type="dxa"/>
              <w:left w:w="53" w:type="dxa"/>
              <w:bottom w:w="0" w:type="dxa"/>
              <w:right w:w="0" w:type="dxa"/>
            </w:tcMar>
            <w:vAlign w:val="bottom"/>
          </w:tcPr>
          <w:p w14:paraId="2879F0E2"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91AD97A" w14:textId="77777777" w:rsidR="00BD180A" w:rsidRDefault="00BD180A">
            <w:pPr>
              <w:keepNext/>
              <w:spacing w:before="33" w:after="30" w:line="288" w:lineRule="auto"/>
              <w:jc w:val="right"/>
            </w:pPr>
          </w:p>
        </w:tc>
        <w:tc>
          <w:tcPr>
            <w:tcW w:w="255" w:type="dxa"/>
            <w:tcBorders>
              <w:top w:val="single" w:sz="8" w:space="0" w:color="E9E9E9"/>
              <w:left w:val="nil"/>
              <w:bottom w:val="single" w:sz="8" w:space="0" w:color="E9E9E9"/>
              <w:right w:val="nil"/>
            </w:tcBorders>
            <w:tcMar>
              <w:top w:w="0" w:type="dxa"/>
              <w:left w:w="0" w:type="dxa"/>
              <w:bottom w:w="0" w:type="dxa"/>
              <w:right w:w="0" w:type="dxa"/>
            </w:tcMar>
            <w:vAlign w:val="bottom"/>
          </w:tcPr>
          <w:p w14:paraId="4616132F" w14:textId="77777777" w:rsidR="00BD180A" w:rsidRDefault="00BD180A">
            <w:pPr>
              <w:keepNext/>
            </w:pPr>
          </w:p>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57EAC133"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402942C" w14:textId="77777777" w:rsidR="00BD180A" w:rsidRDefault="00BD180A">
            <w:pPr>
              <w:keepNext/>
              <w:spacing w:before="33" w:after="30" w:line="288" w:lineRule="auto"/>
              <w:jc w:val="right"/>
            </w:pPr>
          </w:p>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51FB433C" w14:textId="77777777" w:rsidR="00BD180A" w:rsidRDefault="006032AB">
            <w:pPr>
              <w:keepNext/>
              <w:spacing w:before="33" w:after="30" w:line="288" w:lineRule="auto"/>
              <w:jc w:val="right"/>
            </w:pPr>
            <w:r>
              <w:rPr>
                <w:rFonts w:ascii="Arial" w:eastAsia="Arial" w:hAnsi="Arial" w:cs="Arial"/>
                <w:color w:val="000000"/>
                <w:sz w:val="18"/>
              </w:rPr>
              <w:t>34,998 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F4F3A2D" w14:textId="77777777" w:rsidR="00BD180A" w:rsidRDefault="00BD180A">
            <w:pPr>
              <w:keepNext/>
              <w:spacing w:before="33" w:after="30" w:line="288" w:lineRule="auto"/>
              <w:jc w:val="right"/>
            </w:pPr>
          </w:p>
        </w:tc>
      </w:tr>
      <w:tr w:rsidR="00BD180A" w14:paraId="4E6F633E" w14:textId="77777777">
        <w:trPr>
          <w:cantSplit/>
          <w:trHeight w:hRule="exact" w:val="255"/>
        </w:trPr>
        <w:tc>
          <w:tcPr>
            <w:tcW w:w="19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1673504" w14:textId="77777777" w:rsidR="00BD180A" w:rsidRDefault="006032AB">
            <w:pPr>
              <w:keepNext/>
              <w:spacing w:before="33" w:after="30" w:line="288" w:lineRule="auto"/>
            </w:pPr>
            <w:r>
              <w:rPr>
                <w:rFonts w:ascii="Arial" w:eastAsia="Arial" w:hAnsi="Arial" w:cs="Arial"/>
                <w:color w:val="000000"/>
                <w:sz w:val="18"/>
              </w:rPr>
              <w:t>Derek V. Brummer</w:t>
            </w: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2F69BC03" w14:textId="77777777" w:rsidR="00BD180A" w:rsidRDefault="006032AB">
            <w:pPr>
              <w:keepNext/>
              <w:spacing w:before="33" w:after="30" w:line="288" w:lineRule="auto"/>
              <w:jc w:val="right"/>
            </w:pPr>
            <w:r>
              <w:rPr>
                <w:rFonts w:ascii="Arial" w:eastAsia="Arial" w:hAnsi="Arial" w:cs="Arial"/>
                <w:color w:val="000000"/>
                <w:sz w:val="18"/>
              </w:rPr>
              <w:t>17,100 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065E859A" w14:textId="77777777" w:rsidR="00BD180A" w:rsidRDefault="00BD180A">
            <w:pPr>
              <w:keepNext/>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7338157F" w14:textId="77777777" w:rsidR="00BD180A" w:rsidRDefault="006032AB">
            <w:pPr>
              <w:keepNext/>
              <w:spacing w:before="33" w:after="30" w:line="288" w:lineRule="auto"/>
              <w:jc w:val="right"/>
            </w:pPr>
            <w:r>
              <w:rPr>
                <w:rFonts w:ascii="Arial" w:eastAsia="Arial" w:hAnsi="Arial" w:cs="Arial"/>
                <w:color w:val="000000"/>
                <w:sz w:val="18"/>
              </w:rPr>
              <w:t>21,792 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99D9DF3" w14:textId="77777777" w:rsidR="00BD180A" w:rsidRDefault="00BD180A">
            <w:pPr>
              <w:keepNext/>
              <w:spacing w:before="33" w:after="30" w:line="288" w:lineRule="auto"/>
              <w:jc w:val="right"/>
            </w:pPr>
          </w:p>
        </w:tc>
        <w:tc>
          <w:tcPr>
            <w:tcW w:w="9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3EC15403" w14:textId="77777777" w:rsidR="00BD180A" w:rsidRDefault="006032AB">
            <w:pPr>
              <w:keepNext/>
              <w:spacing w:before="33" w:after="30" w:line="288" w:lineRule="auto"/>
              <w:jc w:val="right"/>
            </w:pPr>
            <w:r>
              <w:rPr>
                <w:rFonts w:ascii="Arial" w:eastAsia="Arial" w:hAnsi="Arial" w:cs="Arial"/>
                <w:color w:val="000000"/>
                <w:sz w:val="18"/>
              </w:rPr>
              <w:t>2,018 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9C0BDAD" w14:textId="77777777" w:rsidR="00BD180A" w:rsidRDefault="00BD180A">
            <w:pPr>
              <w:keepNext/>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12394D5F" w14:textId="77777777" w:rsidR="00BD180A" w:rsidRDefault="006032AB">
            <w:pPr>
              <w:keepNext/>
              <w:spacing w:before="33" w:after="30" w:line="288" w:lineRule="auto"/>
              <w:jc w:val="right"/>
            </w:pPr>
            <w:r>
              <w:rPr>
                <w:rFonts w:ascii="Arial" w:eastAsia="Arial" w:hAnsi="Arial" w:cs="Arial"/>
                <w:color w:val="000000"/>
                <w:sz w:val="18"/>
              </w:rPr>
              <w:t>2,457 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3B59FFD7" w14:textId="77777777" w:rsidR="00BD180A" w:rsidRDefault="00BD180A">
            <w:pPr>
              <w:keepNext/>
              <w:spacing w:before="33" w:after="30" w:line="288" w:lineRule="auto"/>
              <w:jc w:val="right"/>
            </w:pPr>
          </w:p>
        </w:tc>
        <w:tc>
          <w:tcPr>
            <w:tcW w:w="665" w:type="dxa"/>
            <w:tcBorders>
              <w:top w:val="single" w:sz="8" w:space="0" w:color="E9E9E9"/>
              <w:left w:val="nil"/>
              <w:bottom w:val="single" w:sz="8" w:space="0" w:color="E9E9E9"/>
              <w:right w:val="nil"/>
            </w:tcBorders>
            <w:tcMar>
              <w:top w:w="0" w:type="dxa"/>
              <w:left w:w="53" w:type="dxa"/>
              <w:bottom w:w="0" w:type="dxa"/>
              <w:right w:w="0" w:type="dxa"/>
            </w:tcMar>
            <w:vAlign w:val="bottom"/>
          </w:tcPr>
          <w:p w14:paraId="06B8BC24" w14:textId="77777777" w:rsidR="00BD180A" w:rsidRDefault="006032AB">
            <w:pPr>
              <w:keepNext/>
              <w:spacing w:before="33" w:after="30" w:line="288" w:lineRule="auto"/>
              <w:jc w:val="right"/>
            </w:pPr>
            <w:r>
              <w:rPr>
                <w:rFonts w:ascii="Arial" w:eastAsia="Arial" w:hAnsi="Arial" w:cs="Arial"/>
                <w:color w:val="000000"/>
                <w:sz w:val="18"/>
              </w:rPr>
              <w:t>1,800 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8166D2B" w14:textId="77777777" w:rsidR="00BD180A" w:rsidRDefault="00BD180A">
            <w:pPr>
              <w:keepNext/>
              <w:spacing w:before="33" w:after="30" w:line="288" w:lineRule="auto"/>
              <w:jc w:val="right"/>
            </w:pPr>
          </w:p>
        </w:tc>
        <w:tc>
          <w:tcPr>
            <w:tcW w:w="255" w:type="dxa"/>
            <w:tcBorders>
              <w:top w:val="single" w:sz="8" w:space="0" w:color="E9E9E9"/>
              <w:left w:val="nil"/>
              <w:bottom w:val="single" w:sz="8" w:space="0" w:color="E9E9E9"/>
              <w:right w:val="nil"/>
            </w:tcBorders>
            <w:tcMar>
              <w:top w:w="0" w:type="dxa"/>
              <w:left w:w="53" w:type="dxa"/>
              <w:bottom w:w="0" w:type="dxa"/>
              <w:right w:w="15" w:type="dxa"/>
            </w:tcMar>
            <w:vAlign w:val="center"/>
          </w:tcPr>
          <w:p w14:paraId="0F66FE63" w14:textId="77777777" w:rsidR="00BD180A" w:rsidRDefault="006032AB">
            <w:pPr>
              <w:keepNext/>
              <w:spacing w:line="288" w:lineRule="auto"/>
            </w:pPr>
            <w:r>
              <w:rPr>
                <w:rFonts w:ascii="Arial" w:eastAsia="Arial" w:hAnsi="Arial" w:cs="Arial"/>
                <w:color w:val="000000"/>
                <w:sz w:val="14"/>
              </w:rPr>
              <w:t>(a)</w:t>
            </w:r>
          </w:p>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7D39E7DD"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31810990" w14:textId="77777777" w:rsidR="00BD180A" w:rsidRDefault="00BD180A">
            <w:pPr>
              <w:keepNext/>
              <w:spacing w:before="33" w:after="30" w:line="288" w:lineRule="auto"/>
              <w:jc w:val="right"/>
            </w:pPr>
          </w:p>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3E58B1F4" w14:textId="77777777" w:rsidR="00BD180A" w:rsidRDefault="006032AB">
            <w:pPr>
              <w:keepNext/>
              <w:spacing w:before="33" w:after="30" w:line="288" w:lineRule="auto"/>
              <w:jc w:val="right"/>
            </w:pPr>
            <w:r>
              <w:rPr>
                <w:rFonts w:ascii="Arial" w:eastAsia="Arial" w:hAnsi="Arial" w:cs="Arial"/>
                <w:color w:val="000000"/>
                <w:sz w:val="18"/>
              </w:rPr>
              <w:t>45,167 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BAFB2E8" w14:textId="77777777" w:rsidR="00BD180A" w:rsidRDefault="00BD180A">
            <w:pPr>
              <w:keepNext/>
              <w:spacing w:before="33" w:after="30" w:line="288" w:lineRule="auto"/>
              <w:jc w:val="right"/>
            </w:pPr>
          </w:p>
        </w:tc>
      </w:tr>
      <w:tr w:rsidR="00BD180A" w14:paraId="246E3DEC" w14:textId="77777777">
        <w:trPr>
          <w:cantSplit/>
          <w:trHeight w:hRule="exact" w:val="255"/>
        </w:trPr>
        <w:tc>
          <w:tcPr>
            <w:tcW w:w="19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23F3032" w14:textId="77777777" w:rsidR="00BD180A" w:rsidRDefault="006032AB">
            <w:pPr>
              <w:keepNext/>
              <w:spacing w:before="33" w:after="30" w:line="288" w:lineRule="auto"/>
            </w:pPr>
            <w:r>
              <w:rPr>
                <w:rFonts w:ascii="Arial" w:eastAsia="Arial" w:hAnsi="Arial" w:cs="Arial"/>
                <w:color w:val="000000"/>
                <w:sz w:val="18"/>
              </w:rPr>
              <w:t>Edward J. Hoffman</w:t>
            </w: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6D28AC81" w14:textId="77777777" w:rsidR="00BD180A" w:rsidRDefault="006032AB">
            <w:pPr>
              <w:keepNext/>
              <w:spacing w:before="33" w:after="30" w:line="288" w:lineRule="auto"/>
              <w:jc w:val="right"/>
            </w:pPr>
            <w:r>
              <w:rPr>
                <w:rFonts w:ascii="Arial" w:eastAsia="Arial" w:hAnsi="Arial" w:cs="Arial"/>
                <w:color w:val="000000"/>
                <w:sz w:val="18"/>
              </w:rPr>
              <w:t>17,100 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C6EAF7F" w14:textId="77777777" w:rsidR="00BD180A" w:rsidRDefault="00BD180A">
            <w:pPr>
              <w:keepNext/>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4D4F84DC" w14:textId="77777777" w:rsidR="00BD180A" w:rsidRDefault="006032AB">
            <w:pPr>
              <w:keepNext/>
              <w:spacing w:before="33" w:after="30" w:line="288" w:lineRule="auto"/>
              <w:jc w:val="right"/>
            </w:pPr>
            <w:r>
              <w:rPr>
                <w:rFonts w:ascii="Arial" w:eastAsia="Arial" w:hAnsi="Arial" w:cs="Arial"/>
                <w:color w:val="000000"/>
                <w:sz w:val="18"/>
              </w:rPr>
              <w:t>17,898 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EA8D112" w14:textId="77777777" w:rsidR="00BD180A" w:rsidRDefault="00BD180A">
            <w:pPr>
              <w:keepNext/>
              <w:spacing w:before="33" w:after="30" w:line="288" w:lineRule="auto"/>
              <w:jc w:val="right"/>
            </w:pPr>
          </w:p>
        </w:tc>
        <w:tc>
          <w:tcPr>
            <w:tcW w:w="9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2D69A7FC" w14:textId="77777777" w:rsidR="00BD180A" w:rsidRDefault="006032AB">
            <w:pPr>
              <w:keepNext/>
              <w:spacing w:before="33" w:after="30" w:line="288" w:lineRule="auto"/>
              <w:jc w:val="right"/>
            </w:pPr>
            <w:r>
              <w:rPr>
                <w:rFonts w:ascii="Arial" w:eastAsia="Arial" w:hAnsi="Arial" w:cs="Arial"/>
                <w:color w:val="000000"/>
                <w:sz w:val="18"/>
              </w:rPr>
              <w:t>2,167 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95E3F8B" w14:textId="77777777" w:rsidR="00BD180A" w:rsidRDefault="00BD180A">
            <w:pPr>
              <w:keepNext/>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3FB89EE6" w14:textId="77777777" w:rsidR="00BD180A" w:rsidRDefault="006032AB">
            <w:pPr>
              <w:keepNext/>
              <w:spacing w:before="33" w:after="30" w:line="288" w:lineRule="auto"/>
              <w:jc w:val="right"/>
            </w:pPr>
            <w:r>
              <w:rPr>
                <w:rFonts w:ascii="Arial" w:eastAsia="Arial" w:hAnsi="Arial" w:cs="Arial"/>
                <w:color w:val="000000"/>
                <w:sz w:val="18"/>
              </w:rPr>
              <w:t>1,680 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8B4AA82" w14:textId="77777777" w:rsidR="00BD180A" w:rsidRDefault="00BD180A">
            <w:pPr>
              <w:keepNext/>
              <w:spacing w:before="33" w:after="30" w:line="288" w:lineRule="auto"/>
              <w:jc w:val="right"/>
            </w:pPr>
          </w:p>
        </w:tc>
        <w:tc>
          <w:tcPr>
            <w:tcW w:w="665" w:type="dxa"/>
            <w:tcBorders>
              <w:top w:val="single" w:sz="8" w:space="0" w:color="E9E9E9"/>
              <w:left w:val="nil"/>
              <w:bottom w:val="single" w:sz="8" w:space="0" w:color="E9E9E9"/>
              <w:right w:val="nil"/>
            </w:tcBorders>
            <w:tcMar>
              <w:top w:w="0" w:type="dxa"/>
              <w:left w:w="53" w:type="dxa"/>
              <w:bottom w:w="0" w:type="dxa"/>
              <w:right w:w="0" w:type="dxa"/>
            </w:tcMar>
            <w:vAlign w:val="bottom"/>
          </w:tcPr>
          <w:p w14:paraId="35FE059C" w14:textId="77777777" w:rsidR="00BD180A" w:rsidRDefault="006032AB">
            <w:pPr>
              <w:keepNext/>
              <w:spacing w:before="33" w:after="30" w:line="288" w:lineRule="auto"/>
              <w:jc w:val="right"/>
            </w:pPr>
            <w:r>
              <w:rPr>
                <w:rFonts w:ascii="Arial" w:eastAsia="Arial" w:hAnsi="Arial" w:cs="Arial"/>
                <w:color w:val="000000"/>
                <w:sz w:val="18"/>
              </w:rPr>
              <w:t>1,800 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D29F6FA" w14:textId="77777777" w:rsidR="00BD180A" w:rsidRDefault="00BD180A">
            <w:pPr>
              <w:keepNext/>
              <w:spacing w:before="33" w:after="30" w:line="288" w:lineRule="auto"/>
              <w:jc w:val="right"/>
            </w:pPr>
          </w:p>
        </w:tc>
        <w:tc>
          <w:tcPr>
            <w:tcW w:w="255" w:type="dxa"/>
            <w:tcBorders>
              <w:top w:val="single" w:sz="8" w:space="0" w:color="E9E9E9"/>
              <w:left w:val="nil"/>
              <w:bottom w:val="nil"/>
              <w:right w:val="nil"/>
            </w:tcBorders>
            <w:tcMar>
              <w:top w:w="0" w:type="dxa"/>
              <w:left w:w="53" w:type="dxa"/>
              <w:bottom w:w="0" w:type="dxa"/>
              <w:right w:w="15" w:type="dxa"/>
            </w:tcMar>
            <w:vAlign w:val="center"/>
          </w:tcPr>
          <w:p w14:paraId="7DF4D5B2" w14:textId="77777777" w:rsidR="00BD180A" w:rsidRDefault="006032AB">
            <w:pPr>
              <w:keepNext/>
              <w:spacing w:line="288" w:lineRule="auto"/>
            </w:pPr>
            <w:r>
              <w:rPr>
                <w:rFonts w:ascii="Arial" w:eastAsia="Arial" w:hAnsi="Arial" w:cs="Arial"/>
                <w:color w:val="000000"/>
                <w:sz w:val="14"/>
              </w:rPr>
              <w:t>(a)</w:t>
            </w:r>
          </w:p>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34B6F7B0"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A48F5AC" w14:textId="77777777" w:rsidR="00BD180A" w:rsidRDefault="00BD180A">
            <w:pPr>
              <w:keepNext/>
              <w:spacing w:before="33" w:after="30" w:line="288" w:lineRule="auto"/>
              <w:jc w:val="right"/>
            </w:pPr>
          </w:p>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0C05C66B" w14:textId="77777777" w:rsidR="00BD180A" w:rsidRDefault="006032AB">
            <w:pPr>
              <w:keepNext/>
              <w:spacing w:before="33" w:after="30" w:line="288" w:lineRule="auto"/>
              <w:jc w:val="right"/>
            </w:pPr>
            <w:r>
              <w:rPr>
                <w:rFonts w:ascii="Arial" w:eastAsia="Arial" w:hAnsi="Arial" w:cs="Arial"/>
                <w:color w:val="000000"/>
                <w:sz w:val="18"/>
              </w:rPr>
              <w:t>40,645 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4999ECF" w14:textId="77777777" w:rsidR="00BD180A" w:rsidRDefault="00BD180A">
            <w:pPr>
              <w:keepNext/>
              <w:spacing w:before="33" w:after="30" w:line="288" w:lineRule="auto"/>
              <w:jc w:val="right"/>
            </w:pPr>
          </w:p>
        </w:tc>
      </w:tr>
      <w:tr w:rsidR="00BD180A" w14:paraId="7C975600" w14:textId="77777777">
        <w:trPr>
          <w:cantSplit/>
          <w:trHeight w:hRule="exact" w:val="255"/>
        </w:trPr>
        <w:tc>
          <w:tcPr>
            <w:tcW w:w="190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44A4E97" w14:textId="77777777" w:rsidR="00BD180A" w:rsidRDefault="006032AB">
            <w:pPr>
              <w:spacing w:before="33" w:after="30" w:line="288" w:lineRule="auto"/>
            </w:pPr>
            <w:r>
              <w:rPr>
                <w:rFonts w:ascii="Arial" w:eastAsia="Arial" w:hAnsi="Arial" w:cs="Arial"/>
                <w:color w:val="000000"/>
                <w:sz w:val="18"/>
              </w:rPr>
              <w:t>Eric R. Ray</w:t>
            </w: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21B5D81D" w14:textId="77777777" w:rsidR="00BD180A" w:rsidRDefault="006032AB">
            <w:pPr>
              <w:spacing w:before="33" w:after="30" w:line="288" w:lineRule="auto"/>
              <w:jc w:val="right"/>
            </w:pPr>
            <w:r>
              <w:rPr>
                <w:rFonts w:ascii="Arial" w:eastAsia="Arial" w:hAnsi="Arial" w:cs="Arial"/>
                <w:color w:val="000000"/>
                <w:sz w:val="18"/>
              </w:rPr>
              <w:t>17,100 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830A188" w14:textId="77777777" w:rsidR="00BD180A" w:rsidRDefault="00BD180A">
            <w:pPr>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5CB1C5CE" w14:textId="77777777" w:rsidR="00BD180A" w:rsidRDefault="006032AB">
            <w:pPr>
              <w:spacing w:before="33" w:after="30" w:line="288" w:lineRule="auto"/>
              <w:jc w:val="right"/>
            </w:pPr>
            <w:r>
              <w:rPr>
                <w:rFonts w:ascii="Arial" w:eastAsia="Arial" w:hAnsi="Arial" w:cs="Arial"/>
                <w:color w:val="000000"/>
                <w:sz w:val="18"/>
              </w:rPr>
              <w:t>16,001 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AFE6327" w14:textId="77777777" w:rsidR="00BD180A" w:rsidRDefault="00BD180A">
            <w:pPr>
              <w:spacing w:before="33" w:after="30" w:line="288" w:lineRule="auto"/>
              <w:jc w:val="right"/>
            </w:pPr>
          </w:p>
        </w:tc>
        <w:tc>
          <w:tcPr>
            <w:tcW w:w="995" w:type="dxa"/>
            <w:tcBorders>
              <w:top w:val="single" w:sz="8" w:space="0" w:color="E9E9E9"/>
              <w:left w:val="nil"/>
              <w:bottom w:val="single" w:sz="8" w:space="0" w:color="E9E9E9"/>
              <w:right w:val="nil"/>
            </w:tcBorders>
            <w:tcMar>
              <w:top w:w="0" w:type="dxa"/>
              <w:left w:w="53" w:type="dxa"/>
              <w:bottom w:w="0" w:type="dxa"/>
              <w:right w:w="0" w:type="dxa"/>
            </w:tcMar>
            <w:vAlign w:val="bottom"/>
          </w:tcPr>
          <w:p w14:paraId="7C2E978C" w14:textId="77777777" w:rsidR="00BD180A" w:rsidRDefault="006032AB">
            <w:pPr>
              <w:spacing w:before="33" w:after="30" w:line="288" w:lineRule="auto"/>
              <w:jc w:val="right"/>
            </w:pPr>
            <w:r>
              <w:rPr>
                <w:rFonts w:ascii="Arial" w:eastAsia="Arial" w:hAnsi="Arial" w:cs="Arial"/>
                <w:color w:val="000000"/>
                <w:sz w:val="18"/>
              </w:rPr>
              <w:t>3,981 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278C189" w14:textId="77777777" w:rsidR="00BD180A" w:rsidRDefault="00BD180A">
            <w:pPr>
              <w:spacing w:before="33" w:after="30" w:line="288" w:lineRule="auto"/>
              <w:jc w:val="right"/>
            </w:pPr>
          </w:p>
        </w:tc>
        <w:tc>
          <w:tcPr>
            <w:tcW w:w="10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0DA558FF" w14:textId="77777777" w:rsidR="00BD180A" w:rsidRDefault="006032AB">
            <w:pPr>
              <w:spacing w:before="33" w:after="30" w:line="288" w:lineRule="auto"/>
              <w:jc w:val="right"/>
            </w:pPr>
            <w:r>
              <w:rPr>
                <w:rFonts w:ascii="Arial" w:eastAsia="Arial" w:hAnsi="Arial" w:cs="Arial"/>
                <w:color w:val="000000"/>
                <w:sz w:val="18"/>
              </w:rPr>
              <w:t>6,620 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B53F945" w14:textId="77777777" w:rsidR="00BD180A" w:rsidRDefault="00BD180A">
            <w:pPr>
              <w:spacing w:before="33" w:after="30" w:line="288" w:lineRule="auto"/>
              <w:jc w:val="right"/>
            </w:pPr>
          </w:p>
        </w:tc>
        <w:tc>
          <w:tcPr>
            <w:tcW w:w="665" w:type="dxa"/>
            <w:tcBorders>
              <w:top w:val="single" w:sz="8" w:space="0" w:color="E9E9E9"/>
              <w:left w:val="nil"/>
              <w:bottom w:val="single" w:sz="8" w:space="0" w:color="E9E9E9"/>
              <w:right w:val="nil"/>
            </w:tcBorders>
            <w:tcMar>
              <w:top w:w="0" w:type="dxa"/>
              <w:left w:w="53" w:type="dxa"/>
              <w:bottom w:w="0" w:type="dxa"/>
              <w:right w:w="0" w:type="dxa"/>
            </w:tcMar>
            <w:vAlign w:val="bottom"/>
          </w:tcPr>
          <w:p w14:paraId="7F8E7C3E" w14:textId="77777777" w:rsidR="00BD180A" w:rsidRDefault="006032AB">
            <w:pPr>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8414EDC" w14:textId="77777777" w:rsidR="00BD180A" w:rsidRDefault="00BD180A">
            <w:pPr>
              <w:spacing w:before="33" w:after="30" w:line="288" w:lineRule="auto"/>
              <w:jc w:val="right"/>
            </w:pPr>
          </w:p>
        </w:tc>
        <w:tc>
          <w:tcPr>
            <w:tcW w:w="255" w:type="dxa"/>
            <w:tcBorders>
              <w:top w:val="single" w:sz="8" w:space="0" w:color="E9E9E9"/>
              <w:left w:val="nil"/>
              <w:bottom w:val="single" w:sz="8" w:space="0" w:color="E9E9E9"/>
              <w:right w:val="nil"/>
            </w:tcBorders>
            <w:tcMar>
              <w:top w:w="0" w:type="dxa"/>
              <w:left w:w="0" w:type="dxa"/>
              <w:bottom w:w="0" w:type="dxa"/>
              <w:right w:w="0" w:type="dxa"/>
            </w:tcMar>
            <w:vAlign w:val="bottom"/>
          </w:tcPr>
          <w:p w14:paraId="1C7B1CF9" w14:textId="77777777" w:rsidR="00BD180A" w:rsidRDefault="00BD180A"/>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3A134823" w14:textId="77777777" w:rsidR="00BD180A" w:rsidRDefault="006032AB">
            <w:pPr>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0C32BBA" w14:textId="77777777" w:rsidR="00BD180A" w:rsidRDefault="00BD180A">
            <w:pPr>
              <w:spacing w:before="33" w:after="30" w:line="288" w:lineRule="auto"/>
              <w:jc w:val="right"/>
            </w:pPr>
          </w:p>
        </w:tc>
        <w:tc>
          <w:tcPr>
            <w:tcW w:w="785" w:type="dxa"/>
            <w:tcBorders>
              <w:top w:val="single" w:sz="8" w:space="0" w:color="E9E9E9"/>
              <w:left w:val="nil"/>
              <w:bottom w:val="single" w:sz="8" w:space="0" w:color="E9E9E9"/>
              <w:right w:val="nil"/>
            </w:tcBorders>
            <w:tcMar>
              <w:top w:w="0" w:type="dxa"/>
              <w:left w:w="53" w:type="dxa"/>
              <w:bottom w:w="0" w:type="dxa"/>
              <w:right w:w="0" w:type="dxa"/>
            </w:tcMar>
            <w:vAlign w:val="bottom"/>
          </w:tcPr>
          <w:p w14:paraId="2A713D36" w14:textId="77777777" w:rsidR="00BD180A" w:rsidRDefault="006032AB">
            <w:pPr>
              <w:spacing w:before="33" w:after="30" w:line="288" w:lineRule="auto"/>
              <w:jc w:val="right"/>
            </w:pPr>
            <w:r>
              <w:rPr>
                <w:rFonts w:ascii="Arial" w:eastAsia="Arial" w:hAnsi="Arial" w:cs="Arial"/>
                <w:color w:val="000000"/>
                <w:sz w:val="18"/>
              </w:rPr>
              <w:t>43,702 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54614C3" w14:textId="77777777" w:rsidR="00BD180A" w:rsidRDefault="00BD180A">
            <w:pPr>
              <w:spacing w:before="33" w:after="30" w:line="288" w:lineRule="auto"/>
              <w:jc w:val="right"/>
            </w:pPr>
          </w:p>
        </w:tc>
      </w:tr>
    </w:tbl>
    <w:p w14:paraId="54CB440C" w14:textId="77777777" w:rsidR="00BD180A" w:rsidRDefault="006032AB" w:rsidP="006032AB">
      <w:pPr>
        <w:numPr>
          <w:ilvl w:val="0"/>
          <w:numId w:val="91"/>
        </w:numPr>
        <w:spacing w:line="288" w:lineRule="auto"/>
        <w:ind w:left="810"/>
        <w:rPr>
          <w:rFonts w:ascii="Arial" w:eastAsia="Arial" w:hAnsi="Arial" w:cs="Arial"/>
          <w:color w:val="64615D"/>
          <w:sz w:val="18"/>
        </w:rPr>
      </w:pPr>
      <w:r>
        <w:rPr>
          <w:rFonts w:ascii="Arial" w:eastAsia="Arial" w:hAnsi="Arial" w:cs="Arial"/>
          <w:color w:val="64615D"/>
          <w:sz w:val="18"/>
        </w:rPr>
        <w:t>Reflects the value of parking benefits provided to Messrs. Brummer and Hoffman.</w:t>
      </w:r>
      <w:r>
        <w:rPr>
          <w:rFonts w:ascii="Arial" w:eastAsia="Arial" w:hAnsi="Arial" w:cs="Arial"/>
          <w:color w:val="64615D"/>
          <w:sz w:val="18"/>
        </w:rPr>
        <w:br/>
      </w:r>
    </w:p>
    <w:p w14:paraId="14FE588E" w14:textId="77777777" w:rsidR="00BD180A" w:rsidRDefault="006032AB" w:rsidP="006032AB">
      <w:pPr>
        <w:numPr>
          <w:ilvl w:val="0"/>
          <w:numId w:val="90"/>
        </w:numPr>
        <w:spacing w:line="288" w:lineRule="auto"/>
        <w:ind w:left="360"/>
        <w:rPr>
          <w:rFonts w:ascii="Arial" w:eastAsia="Arial" w:hAnsi="Arial" w:cs="Arial"/>
          <w:color w:val="64615D"/>
          <w:sz w:val="18"/>
        </w:rPr>
      </w:pPr>
      <w:r>
        <w:rPr>
          <w:rFonts w:ascii="Arial" w:eastAsia="Arial" w:hAnsi="Arial" w:cs="Arial"/>
          <w:color w:val="64615D"/>
          <w:sz w:val="18"/>
        </w:rPr>
        <w:t>Due to the timing of the Company’s bi-weekly payrolls, our NEOs received one additional bi-weekly pay period during calendar</w:t>
      </w:r>
      <w:r>
        <w:rPr>
          <w:rFonts w:ascii="Arial" w:eastAsia="Arial" w:hAnsi="Arial" w:cs="Arial"/>
          <w:color w:val="64615D"/>
          <w:sz w:val="18"/>
        </w:rPr>
        <w:t xml:space="preserve"> year 2020 (27 pay periods) compared to calendar years 2019 and 2018 (26 pay periods).</w:t>
      </w:r>
      <w:r>
        <w:rPr>
          <w:rFonts w:ascii="Arial" w:eastAsia="Arial" w:hAnsi="Arial" w:cs="Arial"/>
          <w:sz w:val="18"/>
        </w:rPr>
        <w:br/>
      </w:r>
    </w:p>
    <w:p w14:paraId="7C97EB0A" w14:textId="77777777" w:rsidR="00BD180A" w:rsidRDefault="006032AB" w:rsidP="006032AB">
      <w:pPr>
        <w:numPr>
          <w:ilvl w:val="0"/>
          <w:numId w:val="90"/>
        </w:numPr>
        <w:spacing w:line="288" w:lineRule="auto"/>
        <w:ind w:left="360"/>
        <w:rPr>
          <w:rFonts w:ascii="Arial" w:eastAsia="Arial" w:hAnsi="Arial" w:cs="Arial"/>
          <w:color w:val="64615D"/>
          <w:sz w:val="18"/>
        </w:rPr>
      </w:pPr>
      <w:r>
        <w:rPr>
          <w:rFonts w:ascii="Arial" w:eastAsia="Arial" w:hAnsi="Arial" w:cs="Arial"/>
          <w:color w:val="64615D"/>
          <w:sz w:val="18"/>
        </w:rPr>
        <w:t xml:space="preserve">Mr. Ray became a NEO in 2020. </w:t>
      </w:r>
    </w:p>
    <w:p w14:paraId="6B20EC52" w14:textId="77777777" w:rsidR="00BD180A" w:rsidRDefault="006032AB">
      <w:pPr>
        <w:keepNext/>
        <w:spacing w:before="200" w:after="100" w:line="288" w:lineRule="auto"/>
        <w:jc w:val="center"/>
        <w:rPr>
          <w:rFonts w:ascii="Arial" w:eastAsia="Arial" w:hAnsi="Arial" w:cs="Arial"/>
          <w:b/>
          <w:color w:val="64615D"/>
          <w:sz w:val="19"/>
        </w:rPr>
      </w:pPr>
      <w:r>
        <w:rPr>
          <w:rFonts w:ascii="Arial" w:eastAsia="Arial" w:hAnsi="Arial" w:cs="Arial"/>
          <w:b/>
          <w:sz w:val="19"/>
        </w:rPr>
        <w:t>2020 Grants of Plan Based Awards</w:t>
      </w:r>
    </w:p>
    <w:p w14:paraId="6916F235" w14:textId="77777777" w:rsidR="00BD180A" w:rsidRDefault="006032AB">
      <w:pPr>
        <w:keepNext/>
        <w:spacing w:before="100" w:line="288" w:lineRule="auto"/>
        <w:rPr>
          <w:rFonts w:ascii="Arial" w:eastAsia="Arial" w:hAnsi="Arial" w:cs="Arial"/>
          <w:color w:val="64615D"/>
          <w:sz w:val="14"/>
        </w:rPr>
      </w:pPr>
      <w:r>
        <w:rPr>
          <w:rFonts w:ascii="Arial" w:eastAsia="Arial" w:hAnsi="Arial" w:cs="Arial"/>
          <w:sz w:val="14"/>
        </w:rPr>
        <w:t> </w:t>
      </w: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019"/>
        <w:gridCol w:w="932"/>
        <w:gridCol w:w="101"/>
        <w:gridCol w:w="932"/>
        <w:gridCol w:w="101"/>
        <w:gridCol w:w="932"/>
        <w:gridCol w:w="101"/>
        <w:gridCol w:w="932"/>
        <w:gridCol w:w="101"/>
        <w:gridCol w:w="1114"/>
        <w:gridCol w:w="101"/>
        <w:gridCol w:w="258"/>
        <w:gridCol w:w="1114"/>
        <w:gridCol w:w="101"/>
        <w:gridCol w:w="228"/>
        <w:gridCol w:w="101"/>
      </w:tblGrid>
      <w:tr w:rsidR="00BD180A" w14:paraId="0799D416" w14:textId="77777777">
        <w:trPr>
          <w:cantSplit/>
          <w:trHeight w:hRule="exact" w:val="765"/>
        </w:trPr>
        <w:tc>
          <w:tcPr>
            <w:tcW w:w="2055" w:type="dxa"/>
            <w:tcBorders>
              <w:top w:val="nil"/>
              <w:left w:val="nil"/>
              <w:bottom w:val="nil"/>
              <w:right w:val="nil"/>
            </w:tcBorders>
            <w:tcMar>
              <w:top w:w="0" w:type="dxa"/>
              <w:left w:w="53" w:type="dxa"/>
              <w:bottom w:w="0" w:type="dxa"/>
              <w:right w:w="53" w:type="dxa"/>
            </w:tcMar>
            <w:vAlign w:val="bottom"/>
          </w:tcPr>
          <w:p w14:paraId="3056D52A" w14:textId="77777777" w:rsidR="00BD180A" w:rsidRDefault="00BD180A">
            <w:pPr>
              <w:keepNext/>
              <w:spacing w:before="53" w:after="30" w:line="288" w:lineRule="auto"/>
            </w:pPr>
          </w:p>
        </w:tc>
        <w:tc>
          <w:tcPr>
            <w:tcW w:w="1005" w:type="dxa"/>
            <w:tcBorders>
              <w:top w:val="nil"/>
              <w:left w:val="nil"/>
              <w:bottom w:val="single" w:sz="8" w:space="0" w:color="FFFFFF"/>
              <w:right w:val="single" w:sz="8" w:space="0" w:color="FFFFFF"/>
            </w:tcBorders>
            <w:tcMar>
              <w:top w:w="0" w:type="dxa"/>
              <w:left w:w="53" w:type="dxa"/>
              <w:bottom w:w="0" w:type="dxa"/>
              <w:right w:w="53" w:type="dxa"/>
            </w:tcMar>
            <w:vAlign w:val="bottom"/>
          </w:tcPr>
          <w:p w14:paraId="0E3C740B" w14:textId="77777777" w:rsidR="00BD180A" w:rsidRDefault="00BD180A">
            <w:pPr>
              <w:keepNext/>
              <w:spacing w:before="53" w:after="30" w:line="288" w:lineRule="auto"/>
            </w:pPr>
          </w:p>
        </w:tc>
        <w:tc>
          <w:tcPr>
            <w:tcW w:w="2040" w:type="dxa"/>
            <w:gridSpan w:val="4"/>
            <w:tcBorders>
              <w:top w:val="single" w:sz="8" w:space="0" w:color="FFFFFF"/>
              <w:left w:val="nil"/>
              <w:bottom w:val="nil"/>
              <w:right w:val="single" w:sz="8" w:space="0" w:color="FFFFFF"/>
            </w:tcBorders>
            <w:shd w:val="clear" w:color="auto" w:fill="F4F4F4"/>
            <w:tcMar>
              <w:top w:w="0" w:type="dxa"/>
              <w:left w:w="53" w:type="dxa"/>
              <w:bottom w:w="0" w:type="dxa"/>
              <w:right w:w="53" w:type="dxa"/>
            </w:tcMar>
            <w:vAlign w:val="bottom"/>
          </w:tcPr>
          <w:p w14:paraId="403C7DEC" w14:textId="77777777" w:rsidR="00BD180A" w:rsidRDefault="006032AB">
            <w:pPr>
              <w:keepNext/>
              <w:spacing w:before="33" w:after="30" w:line="288" w:lineRule="auto"/>
              <w:jc w:val="center"/>
              <w:rPr>
                <w:rFonts w:ascii="Arial" w:eastAsia="Arial" w:hAnsi="Arial" w:cs="Arial"/>
                <w:sz w:val="16"/>
              </w:rPr>
            </w:pPr>
            <w:r>
              <w:rPr>
                <w:rFonts w:ascii="Arial" w:eastAsia="Arial" w:hAnsi="Arial" w:cs="Arial"/>
                <w:sz w:val="16"/>
              </w:rPr>
              <w:t>Estimated Future Payouts under Non-Equity Incentive Plan Awards</w:t>
            </w:r>
            <w:r>
              <w:rPr>
                <w:rFonts w:ascii="Arial" w:eastAsia="Arial" w:hAnsi="Arial" w:cs="Arial"/>
                <w:b/>
                <w:sz w:val="16"/>
                <w:vertAlign w:val="superscript"/>
              </w:rPr>
              <w:t xml:space="preserve"> (1)</w:t>
            </w:r>
          </w:p>
        </w:tc>
        <w:tc>
          <w:tcPr>
            <w:tcW w:w="2040" w:type="dxa"/>
            <w:gridSpan w:val="4"/>
            <w:tcBorders>
              <w:top w:val="single" w:sz="8" w:space="0" w:color="FFFFFF"/>
              <w:left w:val="nil"/>
              <w:bottom w:val="nil"/>
              <w:right w:val="single" w:sz="8" w:space="0" w:color="FFFFFF"/>
            </w:tcBorders>
            <w:shd w:val="clear" w:color="auto" w:fill="F4F4F4"/>
            <w:tcMar>
              <w:top w:w="0" w:type="dxa"/>
              <w:left w:w="53" w:type="dxa"/>
              <w:bottom w:w="0" w:type="dxa"/>
              <w:right w:w="53" w:type="dxa"/>
            </w:tcMar>
            <w:vAlign w:val="bottom"/>
          </w:tcPr>
          <w:p w14:paraId="6BB79BDA" w14:textId="77777777" w:rsidR="00BD180A" w:rsidRDefault="006032AB">
            <w:pPr>
              <w:keepNext/>
              <w:spacing w:before="33" w:after="30" w:line="288" w:lineRule="auto"/>
              <w:jc w:val="center"/>
              <w:rPr>
                <w:rFonts w:ascii="Arial" w:eastAsia="Arial" w:hAnsi="Arial" w:cs="Arial"/>
                <w:sz w:val="16"/>
              </w:rPr>
            </w:pPr>
            <w:r>
              <w:rPr>
                <w:rFonts w:ascii="Arial" w:eastAsia="Arial" w:hAnsi="Arial" w:cs="Arial"/>
                <w:sz w:val="16"/>
              </w:rPr>
              <w:t>Estimated Future Payouts under E</w:t>
            </w:r>
            <w:r>
              <w:rPr>
                <w:rFonts w:ascii="Arial" w:eastAsia="Arial" w:hAnsi="Arial" w:cs="Arial"/>
                <w:sz w:val="16"/>
              </w:rPr>
              <w:t xml:space="preserve">quity Incentive Plan Awards </w:t>
            </w:r>
            <w:r>
              <w:rPr>
                <w:rFonts w:ascii="Arial" w:eastAsia="Arial" w:hAnsi="Arial" w:cs="Arial"/>
                <w:b/>
                <w:sz w:val="16"/>
                <w:vertAlign w:val="superscript"/>
              </w:rPr>
              <w:t>(2)</w:t>
            </w:r>
          </w:p>
        </w:tc>
        <w:tc>
          <w:tcPr>
            <w:tcW w:w="1455" w:type="dxa"/>
            <w:gridSpan w:val="3"/>
            <w:vMerge w:val="restart"/>
            <w:tcBorders>
              <w:top w:val="single" w:sz="8" w:space="0" w:color="FFFFFF"/>
              <w:left w:val="nil"/>
              <w:bottom w:val="nil"/>
              <w:right w:val="nil"/>
            </w:tcBorders>
            <w:shd w:val="clear" w:color="auto" w:fill="F4F4F4"/>
            <w:tcMar>
              <w:top w:w="0" w:type="dxa"/>
              <w:left w:w="53" w:type="dxa"/>
              <w:bottom w:w="0" w:type="dxa"/>
              <w:right w:w="53" w:type="dxa"/>
            </w:tcMar>
            <w:vAlign w:val="bottom"/>
          </w:tcPr>
          <w:p w14:paraId="7DE2E138" w14:textId="77777777" w:rsidR="00BD180A" w:rsidRDefault="006032AB">
            <w:pPr>
              <w:keepNext/>
              <w:spacing w:before="33" w:line="288" w:lineRule="auto"/>
              <w:jc w:val="center"/>
              <w:rPr>
                <w:rFonts w:ascii="Arial" w:eastAsia="Arial" w:hAnsi="Arial" w:cs="Arial"/>
                <w:sz w:val="16"/>
              </w:rPr>
            </w:pPr>
            <w:r>
              <w:rPr>
                <w:rFonts w:ascii="Arial" w:eastAsia="Arial" w:hAnsi="Arial" w:cs="Arial"/>
                <w:sz w:val="16"/>
              </w:rPr>
              <w:t>All Other Stock Awards: Number of Shares of Stock or Units</w:t>
            </w:r>
          </w:p>
          <w:p w14:paraId="03E71842"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w:t>
            </w:r>
          </w:p>
        </w:tc>
        <w:tc>
          <w:tcPr>
            <w:tcW w:w="1455" w:type="dxa"/>
            <w:gridSpan w:val="4"/>
            <w:vMerge w:val="restart"/>
            <w:tcBorders>
              <w:top w:val="single" w:sz="8" w:space="0" w:color="FFFFFF"/>
              <w:left w:val="single" w:sz="8" w:space="0" w:color="FFFFFF"/>
              <w:bottom w:val="nil"/>
              <w:right w:val="single" w:sz="8" w:space="0" w:color="FFFFFF"/>
            </w:tcBorders>
            <w:shd w:val="clear" w:color="auto" w:fill="F4F4F4"/>
            <w:tcMar>
              <w:top w:w="0" w:type="dxa"/>
              <w:left w:w="53" w:type="dxa"/>
              <w:bottom w:w="0" w:type="dxa"/>
              <w:right w:w="53" w:type="dxa"/>
            </w:tcMar>
            <w:vAlign w:val="bottom"/>
          </w:tcPr>
          <w:p w14:paraId="539A59A4" w14:textId="77777777" w:rsidR="00BD180A" w:rsidRDefault="006032AB">
            <w:pPr>
              <w:keepNext/>
              <w:spacing w:before="33" w:line="288" w:lineRule="auto"/>
              <w:jc w:val="center"/>
              <w:rPr>
                <w:rFonts w:ascii="Arial" w:eastAsia="Arial" w:hAnsi="Arial" w:cs="Arial"/>
                <w:sz w:val="16"/>
              </w:rPr>
            </w:pPr>
            <w:r>
              <w:rPr>
                <w:rFonts w:ascii="Arial" w:eastAsia="Arial" w:hAnsi="Arial" w:cs="Arial"/>
                <w:sz w:val="16"/>
              </w:rPr>
              <w:t>Grant Date Fair Value of Stock and Option Awards</w:t>
            </w:r>
          </w:p>
          <w:p w14:paraId="636DD539" w14:textId="77777777" w:rsidR="00BD180A" w:rsidRDefault="006032AB">
            <w:pPr>
              <w:spacing w:after="30" w:line="288" w:lineRule="auto"/>
              <w:jc w:val="center"/>
              <w:rPr>
                <w:rFonts w:ascii="Arial" w:eastAsia="Arial" w:hAnsi="Arial" w:cs="Arial"/>
                <w:sz w:val="16"/>
              </w:rPr>
            </w:pPr>
            <w:r>
              <w:rPr>
                <w:rFonts w:ascii="Arial" w:eastAsia="Arial" w:hAnsi="Arial" w:cs="Arial"/>
                <w:sz w:val="16"/>
              </w:rPr>
              <w:t xml:space="preserve">($) </w:t>
            </w:r>
            <w:r>
              <w:rPr>
                <w:rFonts w:ascii="Arial" w:eastAsia="Arial" w:hAnsi="Arial" w:cs="Arial"/>
                <w:b/>
                <w:sz w:val="16"/>
                <w:vertAlign w:val="superscript"/>
              </w:rPr>
              <w:t>(3)</w:t>
            </w:r>
          </w:p>
        </w:tc>
      </w:tr>
      <w:tr w:rsidR="00BD180A" w14:paraId="53978461" w14:textId="77777777">
        <w:trPr>
          <w:cantSplit/>
          <w:trHeight w:hRule="exact" w:val="435"/>
        </w:trPr>
        <w:tc>
          <w:tcPr>
            <w:tcW w:w="2055" w:type="dxa"/>
            <w:tcBorders>
              <w:top w:val="nil"/>
              <w:left w:val="nil"/>
              <w:bottom w:val="single" w:sz="32" w:space="0" w:color="FFFFFF"/>
              <w:right w:val="nil"/>
            </w:tcBorders>
            <w:tcMar>
              <w:top w:w="0" w:type="dxa"/>
              <w:left w:w="53" w:type="dxa"/>
              <w:bottom w:w="0" w:type="dxa"/>
              <w:right w:w="53" w:type="dxa"/>
            </w:tcMar>
            <w:vAlign w:val="bottom"/>
          </w:tcPr>
          <w:p w14:paraId="336A0471" w14:textId="77777777" w:rsidR="00BD180A" w:rsidRDefault="006032AB">
            <w:pPr>
              <w:keepNext/>
              <w:spacing w:before="53" w:after="30" w:line="288" w:lineRule="auto"/>
            </w:pPr>
            <w:r>
              <w:rPr>
                <w:rFonts w:ascii="Arial" w:eastAsia="Arial" w:hAnsi="Arial" w:cs="Arial"/>
                <w:color w:val="000000"/>
                <w:sz w:val="18"/>
              </w:rPr>
              <w:t>Name</w:t>
            </w:r>
          </w:p>
        </w:tc>
        <w:tc>
          <w:tcPr>
            <w:tcW w:w="1005" w:type="dxa"/>
            <w:tcBorders>
              <w:top w:val="single" w:sz="8" w:space="0" w:color="FFFFFF"/>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05394297" w14:textId="77777777" w:rsidR="00BD180A" w:rsidRDefault="006032AB">
            <w:pPr>
              <w:keepNext/>
              <w:spacing w:before="33" w:after="30" w:line="288" w:lineRule="auto"/>
            </w:pPr>
            <w:r>
              <w:rPr>
                <w:rFonts w:ascii="Arial" w:eastAsia="Arial" w:hAnsi="Arial" w:cs="Arial"/>
                <w:color w:val="000000"/>
                <w:sz w:val="18"/>
              </w:rPr>
              <w:t>Grant Date</w:t>
            </w:r>
          </w:p>
        </w:tc>
        <w:tc>
          <w:tcPr>
            <w:tcW w:w="1020" w:type="dxa"/>
            <w:gridSpan w:val="2"/>
            <w:tcBorders>
              <w:top w:val="single" w:sz="8" w:space="0" w:color="FFFFFF"/>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00BC3EAD" w14:textId="77777777" w:rsidR="00BD180A" w:rsidRDefault="006032AB">
            <w:pPr>
              <w:keepNext/>
              <w:spacing w:before="33" w:line="288" w:lineRule="auto"/>
              <w:jc w:val="center"/>
            </w:pPr>
            <w:r>
              <w:rPr>
                <w:rFonts w:ascii="Arial" w:eastAsia="Arial" w:hAnsi="Arial" w:cs="Arial"/>
                <w:color w:val="000000"/>
                <w:sz w:val="16"/>
              </w:rPr>
              <w:t>Target</w:t>
            </w:r>
          </w:p>
          <w:p w14:paraId="50BD1F94" w14:textId="77777777" w:rsidR="00BD180A" w:rsidRDefault="006032AB">
            <w:pPr>
              <w:spacing w:after="30" w:line="288" w:lineRule="auto"/>
              <w:jc w:val="center"/>
            </w:pPr>
            <w:r>
              <w:rPr>
                <w:rFonts w:ascii="Arial" w:eastAsia="Arial" w:hAnsi="Arial" w:cs="Arial"/>
                <w:color w:val="000000"/>
                <w:sz w:val="16"/>
              </w:rPr>
              <w:t>($)</w:t>
            </w:r>
          </w:p>
        </w:tc>
        <w:tc>
          <w:tcPr>
            <w:tcW w:w="1020" w:type="dxa"/>
            <w:gridSpan w:val="2"/>
            <w:tcBorders>
              <w:top w:val="single" w:sz="8" w:space="0" w:color="FFFFFF"/>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02715B78" w14:textId="77777777" w:rsidR="00BD180A" w:rsidRDefault="006032AB">
            <w:pPr>
              <w:keepNext/>
              <w:spacing w:before="33" w:line="288" w:lineRule="auto"/>
              <w:jc w:val="center"/>
            </w:pPr>
            <w:r>
              <w:rPr>
                <w:rFonts w:ascii="Arial" w:eastAsia="Arial" w:hAnsi="Arial" w:cs="Arial"/>
                <w:color w:val="000000"/>
                <w:sz w:val="16"/>
              </w:rPr>
              <w:t>Maximum</w:t>
            </w:r>
          </w:p>
          <w:p w14:paraId="51CEBC58" w14:textId="77777777" w:rsidR="00BD180A" w:rsidRDefault="006032AB">
            <w:pPr>
              <w:spacing w:after="30" w:line="288" w:lineRule="auto"/>
              <w:jc w:val="center"/>
            </w:pPr>
            <w:r>
              <w:rPr>
                <w:rFonts w:ascii="Arial" w:eastAsia="Arial" w:hAnsi="Arial" w:cs="Arial"/>
                <w:color w:val="000000"/>
                <w:sz w:val="16"/>
              </w:rPr>
              <w:t>($)</w:t>
            </w:r>
          </w:p>
        </w:tc>
        <w:tc>
          <w:tcPr>
            <w:tcW w:w="1020" w:type="dxa"/>
            <w:gridSpan w:val="2"/>
            <w:tcBorders>
              <w:top w:val="single" w:sz="8" w:space="0" w:color="FFFFFF"/>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031C6D31" w14:textId="77777777" w:rsidR="00BD180A" w:rsidRDefault="006032AB">
            <w:pPr>
              <w:keepNext/>
              <w:spacing w:before="33" w:line="288" w:lineRule="auto"/>
              <w:jc w:val="center"/>
            </w:pPr>
            <w:r>
              <w:rPr>
                <w:rFonts w:ascii="Arial" w:eastAsia="Arial" w:hAnsi="Arial" w:cs="Arial"/>
                <w:color w:val="000000"/>
                <w:sz w:val="16"/>
              </w:rPr>
              <w:t>Target</w:t>
            </w:r>
          </w:p>
          <w:p w14:paraId="7495A686" w14:textId="77777777" w:rsidR="00BD180A" w:rsidRDefault="006032AB">
            <w:pPr>
              <w:spacing w:after="30" w:line="288" w:lineRule="auto"/>
              <w:jc w:val="center"/>
            </w:pPr>
            <w:r>
              <w:rPr>
                <w:rFonts w:ascii="Arial" w:eastAsia="Arial" w:hAnsi="Arial" w:cs="Arial"/>
                <w:color w:val="000000"/>
                <w:sz w:val="16"/>
              </w:rPr>
              <w:t>(#)</w:t>
            </w:r>
          </w:p>
        </w:tc>
        <w:tc>
          <w:tcPr>
            <w:tcW w:w="1020" w:type="dxa"/>
            <w:gridSpan w:val="2"/>
            <w:tcBorders>
              <w:top w:val="single" w:sz="8" w:space="0" w:color="FFFFFF"/>
              <w:left w:val="single" w:sz="8" w:space="0" w:color="FFFFFF"/>
              <w:bottom w:val="single" w:sz="32" w:space="0" w:color="FFFFFF"/>
              <w:right w:val="single" w:sz="8" w:space="0" w:color="FFFFFF"/>
            </w:tcBorders>
            <w:shd w:val="clear" w:color="auto" w:fill="F4F4F4"/>
            <w:tcMar>
              <w:top w:w="0" w:type="dxa"/>
              <w:left w:w="53" w:type="dxa"/>
              <w:bottom w:w="0" w:type="dxa"/>
              <w:right w:w="53" w:type="dxa"/>
            </w:tcMar>
            <w:vAlign w:val="bottom"/>
          </w:tcPr>
          <w:p w14:paraId="2C224597" w14:textId="77777777" w:rsidR="00BD180A" w:rsidRDefault="006032AB">
            <w:pPr>
              <w:keepNext/>
              <w:spacing w:before="33" w:line="288" w:lineRule="auto"/>
              <w:jc w:val="center"/>
            </w:pPr>
            <w:r>
              <w:rPr>
                <w:rFonts w:ascii="Arial" w:eastAsia="Arial" w:hAnsi="Arial" w:cs="Arial"/>
                <w:color w:val="000000"/>
                <w:sz w:val="16"/>
              </w:rPr>
              <w:t>Maximum</w:t>
            </w:r>
          </w:p>
          <w:p w14:paraId="39D4736B" w14:textId="77777777" w:rsidR="00BD180A" w:rsidRDefault="006032AB">
            <w:pPr>
              <w:spacing w:after="30" w:line="288" w:lineRule="auto"/>
              <w:jc w:val="center"/>
            </w:pPr>
            <w:r>
              <w:rPr>
                <w:rFonts w:ascii="Arial" w:eastAsia="Arial" w:hAnsi="Arial" w:cs="Arial"/>
                <w:color w:val="000000"/>
                <w:sz w:val="16"/>
              </w:rPr>
              <w:t>(#)</w:t>
            </w:r>
          </w:p>
        </w:tc>
        <w:tc>
          <w:tcPr>
            <w:tcW w:w="1455" w:type="dxa"/>
            <w:gridSpan w:val="3"/>
            <w:vMerge/>
            <w:tcBorders>
              <w:top w:val="nil"/>
              <w:left w:val="nil"/>
              <w:bottom w:val="nil"/>
              <w:right w:val="nil"/>
            </w:tcBorders>
          </w:tcPr>
          <w:p w14:paraId="265CA73D" w14:textId="77777777" w:rsidR="00BD180A" w:rsidRDefault="00BD180A">
            <w:pPr>
              <w:keepNext/>
            </w:pPr>
          </w:p>
        </w:tc>
        <w:tc>
          <w:tcPr>
            <w:tcW w:w="1455" w:type="dxa"/>
            <w:gridSpan w:val="4"/>
            <w:vMerge/>
            <w:tcBorders>
              <w:top w:val="nil"/>
              <w:left w:val="single" w:sz="8" w:space="0" w:color="FFFFFF"/>
              <w:bottom w:val="nil"/>
              <w:right w:val="single" w:sz="8" w:space="0" w:color="FFFFFF"/>
            </w:tcBorders>
          </w:tcPr>
          <w:p w14:paraId="4B88A10E" w14:textId="77777777" w:rsidR="00BD180A" w:rsidRDefault="00BD180A">
            <w:pPr>
              <w:keepNext/>
            </w:pPr>
          </w:p>
        </w:tc>
      </w:tr>
      <w:tr w:rsidR="00BD180A" w14:paraId="006E093B" w14:textId="77777777">
        <w:trPr>
          <w:cantSplit/>
          <w:trHeight w:hRule="exact" w:val="285"/>
        </w:trPr>
        <w:tc>
          <w:tcPr>
            <w:tcW w:w="2055" w:type="dxa"/>
            <w:vMerge w:val="restart"/>
            <w:tcBorders>
              <w:top w:val="nil"/>
              <w:left w:val="nil"/>
              <w:bottom w:val="nil"/>
              <w:right w:val="nil"/>
            </w:tcBorders>
            <w:shd w:val="clear" w:color="auto" w:fill="E6EAED"/>
            <w:tcMar>
              <w:top w:w="0" w:type="dxa"/>
              <w:left w:w="53" w:type="dxa"/>
              <w:bottom w:w="0" w:type="dxa"/>
              <w:right w:w="53" w:type="dxa"/>
            </w:tcMar>
            <w:vAlign w:val="center"/>
          </w:tcPr>
          <w:p w14:paraId="76BE6576" w14:textId="77777777" w:rsidR="00BD180A" w:rsidRDefault="006032AB">
            <w:pPr>
              <w:keepNext/>
              <w:spacing w:line="288" w:lineRule="auto"/>
            </w:pPr>
            <w:r>
              <w:rPr>
                <w:rFonts w:ascii="Arial" w:eastAsia="Arial" w:hAnsi="Arial" w:cs="Arial"/>
                <w:b/>
                <w:color w:val="000000"/>
                <w:sz w:val="18"/>
              </w:rPr>
              <w:t>Richard G. Thornberry</w:t>
            </w:r>
          </w:p>
          <w:p w14:paraId="0147531C" w14:textId="77777777" w:rsidR="00BD180A" w:rsidRDefault="00BD180A">
            <w:pPr>
              <w:spacing w:line="288" w:lineRule="auto"/>
            </w:pPr>
          </w:p>
          <w:p w14:paraId="284C1ABC" w14:textId="77777777" w:rsidR="00BD180A" w:rsidRDefault="00BD180A">
            <w:pPr>
              <w:spacing w:line="288" w:lineRule="auto"/>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0AAA75AB" w14:textId="77777777" w:rsidR="00BD180A" w:rsidRDefault="006032AB">
            <w:pPr>
              <w:keepNext/>
              <w:spacing w:line="288" w:lineRule="auto"/>
              <w:jc w:val="right"/>
            </w:pPr>
            <w:r>
              <w:rPr>
                <w:rFonts w:ascii="Arial" w:eastAsia="Arial" w:hAnsi="Arial" w:cs="Arial"/>
                <w:color w:val="000000"/>
                <w:sz w:val="18"/>
              </w:rPr>
              <w:t>2020</w:t>
            </w:r>
          </w:p>
        </w:tc>
        <w:tc>
          <w:tcPr>
            <w:tcW w:w="920" w:type="dxa"/>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4870D828" w14:textId="77777777" w:rsidR="00BD180A" w:rsidRDefault="006032AB">
            <w:pPr>
              <w:keepNext/>
              <w:spacing w:line="288" w:lineRule="auto"/>
              <w:jc w:val="right"/>
            </w:pPr>
            <w:r>
              <w:rPr>
                <w:rFonts w:ascii="Arial" w:eastAsia="Arial" w:hAnsi="Arial" w:cs="Arial"/>
                <w:color w:val="000000"/>
                <w:sz w:val="18"/>
              </w:rPr>
              <w:t>1,500,000 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C214D1D" w14:textId="77777777" w:rsidR="00BD180A" w:rsidRDefault="00BD180A">
            <w:pPr>
              <w:keepNext/>
              <w:spacing w:line="288" w:lineRule="auto"/>
              <w:jc w:val="right"/>
            </w:pPr>
          </w:p>
        </w:tc>
        <w:tc>
          <w:tcPr>
            <w:tcW w:w="92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49813C6" w14:textId="77777777" w:rsidR="00BD180A" w:rsidRDefault="006032AB">
            <w:pPr>
              <w:keepNext/>
              <w:spacing w:line="288" w:lineRule="auto"/>
              <w:jc w:val="right"/>
            </w:pPr>
            <w:r>
              <w:rPr>
                <w:rFonts w:ascii="Arial" w:eastAsia="Arial" w:hAnsi="Arial" w:cs="Arial"/>
                <w:color w:val="000000"/>
                <w:sz w:val="18"/>
              </w:rPr>
              <w:t>3,000,000 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93B5C49" w14:textId="77777777" w:rsidR="00BD180A" w:rsidRDefault="00BD180A">
            <w:pPr>
              <w:keepNext/>
              <w:spacing w:line="288" w:lineRule="auto"/>
              <w:jc w:val="right"/>
            </w:pPr>
          </w:p>
        </w:tc>
        <w:tc>
          <w:tcPr>
            <w:tcW w:w="102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65502FB0" w14:textId="77777777" w:rsidR="00BD180A" w:rsidRDefault="00BD180A">
            <w:pPr>
              <w:keepNext/>
              <w:spacing w:line="288" w:lineRule="auto"/>
            </w:pPr>
          </w:p>
        </w:tc>
        <w:tc>
          <w:tcPr>
            <w:tcW w:w="1020"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5042649A" w14:textId="77777777" w:rsidR="00BD180A" w:rsidRDefault="00BD180A">
            <w:pPr>
              <w:keepNext/>
              <w:spacing w:line="288" w:lineRule="auto"/>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1E1A56D7" w14:textId="77777777" w:rsidR="00BD180A" w:rsidRDefault="00BD180A">
            <w:pPr>
              <w:keepNext/>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73824959" w14:textId="77777777" w:rsidR="00BD180A" w:rsidRDefault="00BD180A">
            <w:pPr>
              <w:keepNext/>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6844D3F7" w14:textId="77777777" w:rsidR="00BD180A" w:rsidRDefault="00BD180A">
            <w:pPr>
              <w:keepNext/>
              <w:spacing w:line="288" w:lineRule="auto"/>
            </w:pPr>
          </w:p>
        </w:tc>
        <w:tc>
          <w:tcPr>
            <w:tcW w:w="255" w:type="dxa"/>
            <w:gridSpan w:val="2"/>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338495A7" w14:textId="77777777" w:rsidR="00BD180A" w:rsidRDefault="00BD180A">
            <w:pPr>
              <w:keepNext/>
            </w:pPr>
          </w:p>
        </w:tc>
      </w:tr>
      <w:tr w:rsidR="00BD180A" w14:paraId="45860D55" w14:textId="77777777">
        <w:trPr>
          <w:cantSplit/>
          <w:trHeight w:hRule="exact" w:val="285"/>
        </w:trPr>
        <w:tc>
          <w:tcPr>
            <w:tcW w:w="2055" w:type="dxa"/>
            <w:vMerge/>
            <w:tcBorders>
              <w:top w:val="nil"/>
              <w:left w:val="nil"/>
              <w:bottom w:val="nil"/>
              <w:right w:val="nil"/>
            </w:tcBorders>
          </w:tcPr>
          <w:p w14:paraId="1864BC95"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BA350AE"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735B2386"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A6EBB1A"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550C8BD1"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D5CB3AE" w14:textId="77777777" w:rsidR="00BD180A" w:rsidRDefault="00BD180A">
            <w:pPr>
              <w:keepNext/>
              <w:spacing w:line="288" w:lineRule="auto"/>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4866037C" w14:textId="77777777" w:rsidR="00BD180A" w:rsidRDefault="006032AB">
            <w:pPr>
              <w:keepNext/>
              <w:spacing w:line="288" w:lineRule="auto"/>
              <w:jc w:val="right"/>
            </w:pPr>
            <w:r>
              <w:rPr>
                <w:rFonts w:ascii="Arial" w:eastAsia="Arial" w:hAnsi="Arial" w:cs="Arial"/>
                <w:color w:val="000000"/>
                <w:sz w:val="18"/>
              </w:rPr>
              <w:t>113,410 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0CA08DC2" w14:textId="77777777" w:rsidR="00BD180A" w:rsidRDefault="00BD180A">
            <w:pPr>
              <w:keepNext/>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066AF990" w14:textId="77777777" w:rsidR="00BD180A" w:rsidRDefault="006032AB">
            <w:pPr>
              <w:keepNext/>
              <w:spacing w:line="288" w:lineRule="auto"/>
            </w:pPr>
            <w:r>
              <w:rPr>
                <w:rFonts w:ascii="Arial" w:eastAsia="Arial" w:hAnsi="Arial" w:cs="Arial"/>
                <w:color w:val="000000"/>
                <w:sz w:val="14"/>
              </w:rPr>
              <w:t>(4)</w:t>
            </w: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50F4B1A0" w14:textId="77777777" w:rsidR="00BD180A" w:rsidRDefault="006032AB">
            <w:pPr>
              <w:keepNext/>
              <w:spacing w:line="288" w:lineRule="auto"/>
              <w:jc w:val="right"/>
            </w:pPr>
            <w:r>
              <w:rPr>
                <w:rFonts w:ascii="Arial" w:eastAsia="Arial" w:hAnsi="Arial" w:cs="Arial"/>
                <w:color w:val="000000"/>
                <w:sz w:val="18"/>
              </w:rPr>
              <w:t>1,480,001 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564F1653"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31847C5" w14:textId="77777777" w:rsidR="00BD180A" w:rsidRDefault="00BD180A">
            <w:pPr>
              <w:keepNext/>
            </w:pPr>
          </w:p>
        </w:tc>
      </w:tr>
      <w:tr w:rsidR="00BD180A" w14:paraId="189A322C" w14:textId="77777777">
        <w:trPr>
          <w:cantSplit/>
          <w:trHeight w:hRule="exact" w:val="285"/>
        </w:trPr>
        <w:tc>
          <w:tcPr>
            <w:tcW w:w="2055" w:type="dxa"/>
            <w:vMerge/>
            <w:tcBorders>
              <w:top w:val="nil"/>
              <w:left w:val="nil"/>
              <w:bottom w:val="nil"/>
              <w:right w:val="nil"/>
            </w:tcBorders>
          </w:tcPr>
          <w:p w14:paraId="42BA5BA2"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25A22F5"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56FBC0F5"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3265A70" w14:textId="77777777" w:rsidR="00BD180A" w:rsidRDefault="00BD180A">
            <w:pPr>
              <w:keepNext/>
              <w:spacing w:line="288" w:lineRule="auto"/>
            </w:pPr>
          </w:p>
        </w:tc>
        <w:tc>
          <w:tcPr>
            <w:tcW w:w="92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41684697" w14:textId="77777777" w:rsidR="00BD180A" w:rsidRDefault="006032AB">
            <w:pPr>
              <w:keepNext/>
              <w:spacing w:line="288" w:lineRule="auto"/>
              <w:jc w:val="right"/>
            </w:pPr>
            <w:r>
              <w:rPr>
                <w:rFonts w:ascii="Arial" w:eastAsia="Arial" w:hAnsi="Arial" w:cs="Arial"/>
                <w:color w:val="000000"/>
                <w:sz w:val="18"/>
              </w:rPr>
              <w:t>201,640 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5868E8C5" w14:textId="77777777" w:rsidR="00BD180A" w:rsidRDefault="00BD180A">
            <w:pPr>
              <w:keepNext/>
              <w:spacing w:line="288" w:lineRule="auto"/>
              <w:jc w:val="right"/>
            </w:pPr>
          </w:p>
        </w:tc>
        <w:tc>
          <w:tcPr>
            <w:tcW w:w="92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4BB6A635" w14:textId="77777777" w:rsidR="00BD180A" w:rsidRDefault="006032AB">
            <w:pPr>
              <w:keepNext/>
              <w:spacing w:line="288" w:lineRule="auto"/>
              <w:jc w:val="right"/>
            </w:pPr>
            <w:r>
              <w:rPr>
                <w:rFonts w:ascii="Arial" w:eastAsia="Arial" w:hAnsi="Arial" w:cs="Arial"/>
                <w:color w:val="000000"/>
                <w:sz w:val="18"/>
              </w:rPr>
              <w:t>403,280 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9131486" w14:textId="77777777" w:rsidR="00BD180A" w:rsidRDefault="00BD180A">
            <w:pPr>
              <w:keepNext/>
              <w:spacing w:line="288" w:lineRule="auto"/>
              <w:jc w:val="right"/>
            </w:pPr>
          </w:p>
        </w:tc>
        <w:tc>
          <w:tcPr>
            <w:tcW w:w="120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2C072748" w14:textId="77777777" w:rsidR="00BD180A" w:rsidRDefault="00BD180A">
            <w:pPr>
              <w:keepNext/>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97ABD64" w14:textId="77777777" w:rsidR="00BD180A" w:rsidRDefault="00BD180A">
            <w:pPr>
              <w:keepNext/>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64C05CB3" w14:textId="77777777" w:rsidR="00BD180A" w:rsidRDefault="006032AB">
            <w:pPr>
              <w:keepNext/>
              <w:spacing w:line="288" w:lineRule="auto"/>
              <w:jc w:val="right"/>
            </w:pPr>
            <w:r>
              <w:rPr>
                <w:rFonts w:ascii="Arial" w:eastAsia="Arial" w:hAnsi="Arial" w:cs="Arial"/>
                <w:color w:val="000000"/>
                <w:sz w:val="18"/>
              </w:rPr>
              <w:t>3,108,079 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42B121C8"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069DEEF" w14:textId="77777777" w:rsidR="00BD180A" w:rsidRDefault="00BD180A">
            <w:pPr>
              <w:keepNext/>
            </w:pPr>
          </w:p>
        </w:tc>
      </w:tr>
      <w:tr w:rsidR="00BD180A" w14:paraId="1F0C1A3C" w14:textId="77777777">
        <w:trPr>
          <w:cantSplit/>
          <w:trHeight w:hRule="exact" w:val="285"/>
        </w:trPr>
        <w:tc>
          <w:tcPr>
            <w:tcW w:w="2055" w:type="dxa"/>
            <w:vMerge/>
            <w:tcBorders>
              <w:top w:val="nil"/>
              <w:left w:val="nil"/>
              <w:bottom w:val="single" w:sz="32" w:space="0" w:color="FFFFFF"/>
              <w:right w:val="nil"/>
            </w:tcBorders>
          </w:tcPr>
          <w:p w14:paraId="6E837010" w14:textId="77777777" w:rsidR="00BD180A" w:rsidRDefault="00BD180A">
            <w:pPr>
              <w:keepNext/>
            </w:pPr>
          </w:p>
        </w:tc>
        <w:tc>
          <w:tcPr>
            <w:tcW w:w="100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436F0ADA" w14:textId="77777777" w:rsidR="00BD180A" w:rsidRDefault="006032AB">
            <w:pPr>
              <w:keepNext/>
              <w:spacing w:line="288" w:lineRule="auto"/>
              <w:jc w:val="right"/>
            </w:pPr>
            <w:r>
              <w:rPr>
                <w:rFonts w:ascii="Arial" w:eastAsia="Arial" w:hAnsi="Arial" w:cs="Arial"/>
                <w:color w:val="000000"/>
                <w:sz w:val="18"/>
              </w:rPr>
              <w:t>2/13/2020</w:t>
            </w: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53" w:type="dxa"/>
            </w:tcMar>
            <w:vAlign w:val="center"/>
          </w:tcPr>
          <w:p w14:paraId="16001C8C" w14:textId="77777777" w:rsidR="00BD180A" w:rsidRDefault="00BD180A">
            <w:pPr>
              <w:keepNext/>
              <w:spacing w:line="288" w:lineRule="auto"/>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1D53E80D"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15" w:type="dxa"/>
            </w:tcMar>
            <w:vAlign w:val="center"/>
          </w:tcPr>
          <w:p w14:paraId="36F9EF40" w14:textId="77777777" w:rsidR="00BD180A" w:rsidRDefault="00BD180A">
            <w:pPr>
              <w:keepNext/>
              <w:spacing w:line="288" w:lineRule="auto"/>
              <w:jc w:val="right"/>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2D5C2A64" w14:textId="77777777" w:rsidR="00BD180A" w:rsidRDefault="00BD180A">
            <w:pPr>
              <w:keepNext/>
              <w:spacing w:line="288" w:lineRule="auto"/>
              <w:jc w:val="right"/>
            </w:pPr>
          </w:p>
        </w:tc>
        <w:tc>
          <w:tcPr>
            <w:tcW w:w="1100" w:type="dxa"/>
            <w:tcBorders>
              <w:top w:val="single" w:sz="8" w:space="0" w:color="FFFFFF"/>
              <w:left w:val="single" w:sz="8" w:space="0" w:color="FFFFFF"/>
              <w:bottom w:val="single" w:sz="32" w:space="0" w:color="FFFFFF"/>
              <w:right w:val="nil"/>
            </w:tcBorders>
            <w:shd w:val="clear" w:color="auto" w:fill="E9E9E9"/>
            <w:tcMar>
              <w:top w:w="0" w:type="dxa"/>
              <w:left w:w="53" w:type="dxa"/>
              <w:bottom w:w="0" w:type="dxa"/>
              <w:right w:w="0" w:type="dxa"/>
            </w:tcMar>
            <w:vAlign w:val="center"/>
          </w:tcPr>
          <w:p w14:paraId="43D30463" w14:textId="77777777" w:rsidR="00BD180A" w:rsidRDefault="006032AB">
            <w:pPr>
              <w:keepNext/>
              <w:spacing w:line="288" w:lineRule="auto"/>
              <w:jc w:val="right"/>
            </w:pPr>
            <w:r>
              <w:rPr>
                <w:rFonts w:ascii="Arial" w:eastAsia="Arial" w:hAnsi="Arial" w:cs="Arial"/>
                <w:color w:val="000000"/>
                <w:sz w:val="18"/>
              </w:rPr>
              <w:t>416,858 </w:t>
            </w:r>
          </w:p>
        </w:tc>
        <w:tc>
          <w:tcPr>
            <w:tcW w:w="100" w:type="dxa"/>
            <w:tcBorders>
              <w:top w:val="single" w:sz="8" w:space="0" w:color="FFFFFF"/>
              <w:left w:val="nil"/>
              <w:bottom w:val="single" w:sz="32" w:space="0" w:color="FFFFFF"/>
              <w:right w:val="nil"/>
            </w:tcBorders>
            <w:shd w:val="clear" w:color="auto" w:fill="E9E9E9"/>
            <w:tcMar>
              <w:top w:w="0" w:type="dxa"/>
              <w:left w:w="0" w:type="dxa"/>
              <w:bottom w:w="0" w:type="dxa"/>
              <w:right w:w="15" w:type="dxa"/>
            </w:tcMar>
            <w:vAlign w:val="center"/>
          </w:tcPr>
          <w:p w14:paraId="115C1D70" w14:textId="77777777" w:rsidR="00BD180A" w:rsidRDefault="00BD180A">
            <w:pPr>
              <w:keepNext/>
              <w:spacing w:line="288" w:lineRule="auto"/>
              <w:jc w:val="right"/>
            </w:pPr>
          </w:p>
        </w:tc>
        <w:tc>
          <w:tcPr>
            <w:tcW w:w="255" w:type="dxa"/>
            <w:tcBorders>
              <w:top w:val="single" w:sz="8" w:space="0" w:color="FFFFFF"/>
              <w:left w:val="single" w:sz="8" w:space="0" w:color="E9E9E9"/>
              <w:bottom w:val="single" w:sz="32" w:space="0" w:color="FFFFFF"/>
              <w:right w:val="nil"/>
            </w:tcBorders>
            <w:shd w:val="clear" w:color="auto" w:fill="E6EAED"/>
            <w:tcMar>
              <w:top w:w="0" w:type="dxa"/>
              <w:left w:w="53" w:type="dxa"/>
              <w:bottom w:w="0" w:type="dxa"/>
              <w:right w:w="15" w:type="dxa"/>
            </w:tcMar>
            <w:vAlign w:val="center"/>
          </w:tcPr>
          <w:p w14:paraId="15E21281" w14:textId="77777777" w:rsidR="00BD180A" w:rsidRDefault="006032AB">
            <w:pPr>
              <w:keepNext/>
              <w:spacing w:line="288" w:lineRule="auto"/>
            </w:pPr>
            <w:r>
              <w:rPr>
                <w:rFonts w:ascii="Arial" w:eastAsia="Arial" w:hAnsi="Arial" w:cs="Arial"/>
                <w:color w:val="000000"/>
                <w:sz w:val="14"/>
              </w:rPr>
              <w:t>(5)</w:t>
            </w:r>
          </w:p>
        </w:tc>
        <w:tc>
          <w:tcPr>
            <w:tcW w:w="1100" w:type="dxa"/>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0" w:type="dxa"/>
            </w:tcMar>
            <w:vAlign w:val="center"/>
          </w:tcPr>
          <w:p w14:paraId="1CEC96EA" w14:textId="77777777" w:rsidR="00BD180A" w:rsidRDefault="006032AB">
            <w:pPr>
              <w:keepNext/>
              <w:spacing w:line="288" w:lineRule="auto"/>
              <w:jc w:val="right"/>
            </w:pPr>
            <w:r>
              <w:rPr>
                <w:rFonts w:ascii="Arial" w:eastAsia="Arial" w:hAnsi="Arial" w:cs="Arial"/>
                <w:color w:val="000000"/>
                <w:sz w:val="18"/>
              </w:rPr>
              <w:t>587,304 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3B663D64" w14:textId="77777777" w:rsidR="00BD180A" w:rsidRDefault="00BD180A">
            <w:pPr>
              <w:keepNext/>
              <w:spacing w:line="288" w:lineRule="auto"/>
              <w:jc w:val="right"/>
            </w:pPr>
          </w:p>
        </w:tc>
        <w:tc>
          <w:tcPr>
            <w:tcW w:w="15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5C4DE983" w14:textId="77777777" w:rsidR="00BD180A" w:rsidRDefault="006032AB">
            <w:pPr>
              <w:keepNext/>
              <w:spacing w:line="288" w:lineRule="auto"/>
              <w:jc w:val="right"/>
            </w:pPr>
            <w:r>
              <w:rPr>
                <w:rFonts w:ascii="Arial" w:eastAsia="Arial" w:hAnsi="Arial" w:cs="Arial"/>
                <w:color w:val="000000"/>
                <w:sz w:val="14"/>
              </w:rPr>
              <w:t>(6)</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34042BAB" w14:textId="77777777" w:rsidR="00BD180A" w:rsidRDefault="00BD180A">
            <w:pPr>
              <w:keepNext/>
              <w:spacing w:line="288" w:lineRule="auto"/>
              <w:jc w:val="right"/>
            </w:pPr>
          </w:p>
        </w:tc>
      </w:tr>
      <w:tr w:rsidR="00BD180A" w14:paraId="46B3C105" w14:textId="77777777">
        <w:trPr>
          <w:cantSplit/>
          <w:trHeight w:hRule="exact" w:val="285"/>
        </w:trPr>
        <w:tc>
          <w:tcPr>
            <w:tcW w:w="2055" w:type="dxa"/>
            <w:vMerge w:val="restart"/>
            <w:tcBorders>
              <w:top w:val="nil"/>
              <w:left w:val="nil"/>
              <w:bottom w:val="nil"/>
              <w:right w:val="nil"/>
            </w:tcBorders>
            <w:shd w:val="clear" w:color="auto" w:fill="E6EAED"/>
            <w:tcMar>
              <w:top w:w="0" w:type="dxa"/>
              <w:left w:w="53" w:type="dxa"/>
              <w:bottom w:w="0" w:type="dxa"/>
              <w:right w:w="53" w:type="dxa"/>
            </w:tcMar>
            <w:vAlign w:val="center"/>
          </w:tcPr>
          <w:p w14:paraId="2E5744D8" w14:textId="77777777" w:rsidR="00BD180A" w:rsidRDefault="006032AB">
            <w:pPr>
              <w:keepNext/>
              <w:spacing w:line="288" w:lineRule="auto"/>
            </w:pPr>
            <w:r>
              <w:rPr>
                <w:rFonts w:ascii="Arial" w:eastAsia="Arial" w:hAnsi="Arial" w:cs="Arial"/>
                <w:b/>
                <w:color w:val="000000"/>
                <w:sz w:val="18"/>
              </w:rPr>
              <w:t>J. Franklin Hall</w:t>
            </w:r>
          </w:p>
          <w:p w14:paraId="64F8CC29" w14:textId="77777777" w:rsidR="00BD180A" w:rsidRDefault="00BD180A">
            <w:pPr>
              <w:spacing w:line="288" w:lineRule="auto"/>
            </w:pPr>
          </w:p>
          <w:p w14:paraId="37BD3BDA" w14:textId="77777777" w:rsidR="00BD180A" w:rsidRDefault="00BD180A">
            <w:pPr>
              <w:spacing w:line="288" w:lineRule="auto"/>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71ADF6CE" w14:textId="77777777" w:rsidR="00BD180A" w:rsidRDefault="006032AB">
            <w:pPr>
              <w:keepNext/>
              <w:spacing w:line="288" w:lineRule="auto"/>
              <w:jc w:val="right"/>
            </w:pPr>
            <w:r>
              <w:rPr>
                <w:rFonts w:ascii="Arial" w:eastAsia="Arial" w:hAnsi="Arial" w:cs="Arial"/>
                <w:color w:val="000000"/>
                <w:sz w:val="18"/>
              </w:rPr>
              <w:t>2020</w:t>
            </w:r>
          </w:p>
        </w:tc>
        <w:tc>
          <w:tcPr>
            <w:tcW w:w="920" w:type="dxa"/>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39E22A28" w14:textId="77777777" w:rsidR="00BD180A" w:rsidRDefault="006032AB">
            <w:pPr>
              <w:keepNext/>
              <w:spacing w:line="288" w:lineRule="auto"/>
              <w:jc w:val="right"/>
            </w:pPr>
            <w:r>
              <w:rPr>
                <w:rFonts w:ascii="Arial" w:eastAsia="Arial" w:hAnsi="Arial" w:cs="Arial"/>
                <w:color w:val="000000"/>
                <w:sz w:val="18"/>
              </w:rPr>
              <w:t>450,000 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34781AF9" w14:textId="77777777" w:rsidR="00BD180A" w:rsidRDefault="00BD180A">
            <w:pPr>
              <w:keepNext/>
              <w:spacing w:line="288" w:lineRule="auto"/>
              <w:jc w:val="right"/>
            </w:pPr>
          </w:p>
        </w:tc>
        <w:tc>
          <w:tcPr>
            <w:tcW w:w="92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EAF7F25" w14:textId="77777777" w:rsidR="00BD180A" w:rsidRDefault="006032AB">
            <w:pPr>
              <w:keepNext/>
              <w:spacing w:line="288" w:lineRule="auto"/>
              <w:jc w:val="right"/>
            </w:pPr>
            <w:r>
              <w:rPr>
                <w:rFonts w:ascii="Arial" w:eastAsia="Arial" w:hAnsi="Arial" w:cs="Arial"/>
                <w:color w:val="000000"/>
                <w:sz w:val="18"/>
              </w:rPr>
              <w:t>900,000 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DADB397" w14:textId="77777777" w:rsidR="00BD180A" w:rsidRDefault="00BD180A">
            <w:pPr>
              <w:keepNext/>
              <w:spacing w:line="288" w:lineRule="auto"/>
              <w:jc w:val="right"/>
            </w:pPr>
          </w:p>
        </w:tc>
        <w:tc>
          <w:tcPr>
            <w:tcW w:w="102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7BCF7926" w14:textId="77777777" w:rsidR="00BD180A" w:rsidRDefault="00BD180A">
            <w:pPr>
              <w:keepNext/>
              <w:spacing w:line="288" w:lineRule="auto"/>
            </w:pPr>
          </w:p>
        </w:tc>
        <w:tc>
          <w:tcPr>
            <w:tcW w:w="1020"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6167AA14" w14:textId="77777777" w:rsidR="00BD180A" w:rsidRDefault="00BD180A">
            <w:pPr>
              <w:keepNext/>
              <w:spacing w:line="288" w:lineRule="auto"/>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60F4A418" w14:textId="77777777" w:rsidR="00BD180A" w:rsidRDefault="00BD180A">
            <w:pPr>
              <w:keepNext/>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24481CF7" w14:textId="77777777" w:rsidR="00BD180A" w:rsidRDefault="00BD180A">
            <w:pPr>
              <w:keepNext/>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7D8BE6F3" w14:textId="77777777" w:rsidR="00BD180A" w:rsidRDefault="00BD180A">
            <w:pPr>
              <w:keepNext/>
              <w:spacing w:line="288" w:lineRule="auto"/>
            </w:pPr>
          </w:p>
        </w:tc>
        <w:tc>
          <w:tcPr>
            <w:tcW w:w="255" w:type="dxa"/>
            <w:gridSpan w:val="2"/>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7B27F375" w14:textId="77777777" w:rsidR="00BD180A" w:rsidRDefault="00BD180A">
            <w:pPr>
              <w:keepNext/>
            </w:pPr>
          </w:p>
        </w:tc>
      </w:tr>
      <w:tr w:rsidR="00BD180A" w14:paraId="17BE6541" w14:textId="77777777">
        <w:trPr>
          <w:cantSplit/>
          <w:trHeight w:hRule="exact" w:val="285"/>
        </w:trPr>
        <w:tc>
          <w:tcPr>
            <w:tcW w:w="2055" w:type="dxa"/>
            <w:vMerge/>
            <w:tcBorders>
              <w:top w:val="nil"/>
              <w:left w:val="nil"/>
              <w:bottom w:val="nil"/>
              <w:right w:val="nil"/>
            </w:tcBorders>
          </w:tcPr>
          <w:p w14:paraId="7900BDD8"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2C80104A"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47FDB46F"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AFFE016"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75449D0E"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44A2608" w14:textId="77777777" w:rsidR="00BD180A" w:rsidRDefault="00BD180A">
            <w:pPr>
              <w:keepNext/>
              <w:spacing w:line="288" w:lineRule="auto"/>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0BA1FC2B" w14:textId="77777777" w:rsidR="00BD180A" w:rsidRDefault="006032AB">
            <w:pPr>
              <w:keepNext/>
              <w:spacing w:line="288" w:lineRule="auto"/>
              <w:jc w:val="right"/>
            </w:pPr>
            <w:r>
              <w:rPr>
                <w:rFonts w:ascii="Arial" w:eastAsia="Arial" w:hAnsi="Arial" w:cs="Arial"/>
                <w:color w:val="000000"/>
                <w:sz w:val="18"/>
              </w:rPr>
              <w:t>29,120 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053A961" w14:textId="77777777" w:rsidR="00BD180A" w:rsidRDefault="00BD180A">
            <w:pPr>
              <w:keepNext/>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0495CB14" w14:textId="77777777" w:rsidR="00BD180A" w:rsidRDefault="006032AB">
            <w:pPr>
              <w:keepNext/>
              <w:spacing w:line="288" w:lineRule="auto"/>
            </w:pPr>
            <w:r>
              <w:rPr>
                <w:rFonts w:ascii="Arial" w:eastAsia="Arial" w:hAnsi="Arial" w:cs="Arial"/>
                <w:color w:val="000000"/>
                <w:sz w:val="14"/>
              </w:rPr>
              <w:t>(4)</w:t>
            </w: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019C73C5" w14:textId="77777777" w:rsidR="00BD180A" w:rsidRDefault="006032AB">
            <w:pPr>
              <w:keepNext/>
              <w:spacing w:line="288" w:lineRule="auto"/>
              <w:jc w:val="right"/>
            </w:pPr>
            <w:r>
              <w:rPr>
                <w:rFonts w:ascii="Arial" w:eastAsia="Arial" w:hAnsi="Arial" w:cs="Arial"/>
                <w:color w:val="000000"/>
                <w:sz w:val="18"/>
              </w:rPr>
              <w:t>380,016 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A11F434"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DD24C1A" w14:textId="77777777" w:rsidR="00BD180A" w:rsidRDefault="00BD180A">
            <w:pPr>
              <w:keepNext/>
            </w:pPr>
          </w:p>
        </w:tc>
      </w:tr>
      <w:tr w:rsidR="00BD180A" w14:paraId="7F15E379" w14:textId="77777777">
        <w:trPr>
          <w:cantSplit/>
          <w:trHeight w:hRule="exact" w:val="285"/>
        </w:trPr>
        <w:tc>
          <w:tcPr>
            <w:tcW w:w="2055" w:type="dxa"/>
            <w:vMerge/>
            <w:tcBorders>
              <w:top w:val="nil"/>
              <w:left w:val="nil"/>
              <w:bottom w:val="nil"/>
              <w:right w:val="nil"/>
            </w:tcBorders>
          </w:tcPr>
          <w:p w14:paraId="7E3F1FFD"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6BB21A6"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6406B724"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0ACD81C" w14:textId="77777777" w:rsidR="00BD180A" w:rsidRDefault="00BD180A">
            <w:pPr>
              <w:keepNext/>
              <w:spacing w:line="288" w:lineRule="auto"/>
            </w:pPr>
          </w:p>
        </w:tc>
        <w:tc>
          <w:tcPr>
            <w:tcW w:w="92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31EBA9ED" w14:textId="77777777" w:rsidR="00BD180A" w:rsidRDefault="006032AB">
            <w:pPr>
              <w:keepNext/>
              <w:spacing w:line="288" w:lineRule="auto"/>
              <w:jc w:val="right"/>
            </w:pPr>
            <w:r>
              <w:rPr>
                <w:rFonts w:ascii="Arial" w:eastAsia="Arial" w:hAnsi="Arial" w:cs="Arial"/>
                <w:color w:val="000000"/>
                <w:sz w:val="18"/>
              </w:rPr>
              <w:t>51,780 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8E2B766" w14:textId="77777777" w:rsidR="00BD180A" w:rsidRDefault="00BD180A">
            <w:pPr>
              <w:keepNext/>
              <w:spacing w:line="288" w:lineRule="auto"/>
              <w:jc w:val="right"/>
            </w:pPr>
          </w:p>
        </w:tc>
        <w:tc>
          <w:tcPr>
            <w:tcW w:w="92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6CA296C6" w14:textId="77777777" w:rsidR="00BD180A" w:rsidRDefault="006032AB">
            <w:pPr>
              <w:keepNext/>
              <w:spacing w:line="288" w:lineRule="auto"/>
              <w:jc w:val="right"/>
            </w:pPr>
            <w:r>
              <w:rPr>
                <w:rFonts w:ascii="Arial" w:eastAsia="Arial" w:hAnsi="Arial" w:cs="Arial"/>
                <w:color w:val="000000"/>
                <w:sz w:val="18"/>
              </w:rPr>
              <w:t>103,560 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47F1826" w14:textId="77777777" w:rsidR="00BD180A" w:rsidRDefault="00BD180A">
            <w:pPr>
              <w:keepNext/>
              <w:spacing w:line="288" w:lineRule="auto"/>
              <w:jc w:val="right"/>
            </w:pPr>
          </w:p>
        </w:tc>
        <w:tc>
          <w:tcPr>
            <w:tcW w:w="120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0ACE4B24" w14:textId="77777777" w:rsidR="00BD180A" w:rsidRDefault="00BD180A">
            <w:pPr>
              <w:keepNext/>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72555AF" w14:textId="77777777" w:rsidR="00BD180A" w:rsidRDefault="00BD180A">
            <w:pPr>
              <w:keepNext/>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5E54D77D" w14:textId="77777777" w:rsidR="00BD180A" w:rsidRDefault="006032AB">
            <w:pPr>
              <w:keepNext/>
              <w:spacing w:line="288" w:lineRule="auto"/>
              <w:jc w:val="right"/>
            </w:pPr>
            <w:r>
              <w:rPr>
                <w:rFonts w:ascii="Arial" w:eastAsia="Arial" w:hAnsi="Arial" w:cs="Arial"/>
                <w:color w:val="000000"/>
                <w:sz w:val="18"/>
              </w:rPr>
              <w:t>798,137 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77DBCA19"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5E50C4E" w14:textId="77777777" w:rsidR="00BD180A" w:rsidRDefault="00BD180A">
            <w:pPr>
              <w:keepNext/>
            </w:pPr>
          </w:p>
        </w:tc>
      </w:tr>
      <w:tr w:rsidR="00BD180A" w14:paraId="4AFD4242" w14:textId="77777777">
        <w:trPr>
          <w:cantSplit/>
          <w:trHeight w:hRule="exact" w:val="285"/>
        </w:trPr>
        <w:tc>
          <w:tcPr>
            <w:tcW w:w="2055" w:type="dxa"/>
            <w:vMerge/>
            <w:tcBorders>
              <w:top w:val="nil"/>
              <w:left w:val="nil"/>
              <w:bottom w:val="single" w:sz="32" w:space="0" w:color="FFFFFF"/>
              <w:right w:val="nil"/>
            </w:tcBorders>
          </w:tcPr>
          <w:p w14:paraId="05C4A2AE" w14:textId="77777777" w:rsidR="00BD180A" w:rsidRDefault="00BD180A">
            <w:pPr>
              <w:keepNext/>
            </w:pPr>
          </w:p>
        </w:tc>
        <w:tc>
          <w:tcPr>
            <w:tcW w:w="100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63A19B4A" w14:textId="77777777" w:rsidR="00BD180A" w:rsidRDefault="006032AB">
            <w:pPr>
              <w:keepNext/>
              <w:spacing w:line="288" w:lineRule="auto"/>
              <w:jc w:val="right"/>
            </w:pPr>
            <w:r>
              <w:rPr>
                <w:rFonts w:ascii="Arial" w:eastAsia="Arial" w:hAnsi="Arial" w:cs="Arial"/>
                <w:color w:val="000000"/>
                <w:sz w:val="18"/>
              </w:rPr>
              <w:t>2/13/2020</w:t>
            </w: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53" w:type="dxa"/>
            </w:tcMar>
            <w:vAlign w:val="center"/>
          </w:tcPr>
          <w:p w14:paraId="49CF5AEC" w14:textId="77777777" w:rsidR="00BD180A" w:rsidRDefault="00BD180A">
            <w:pPr>
              <w:keepNext/>
              <w:spacing w:line="288" w:lineRule="auto"/>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32DFDEEF"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15" w:type="dxa"/>
            </w:tcMar>
            <w:vAlign w:val="center"/>
          </w:tcPr>
          <w:p w14:paraId="51785070" w14:textId="77777777" w:rsidR="00BD180A" w:rsidRDefault="00BD180A">
            <w:pPr>
              <w:keepNext/>
              <w:spacing w:line="288" w:lineRule="auto"/>
              <w:jc w:val="right"/>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0FB2BBD2" w14:textId="77777777" w:rsidR="00BD180A" w:rsidRDefault="00BD180A">
            <w:pPr>
              <w:keepNext/>
              <w:spacing w:line="288" w:lineRule="auto"/>
              <w:jc w:val="right"/>
            </w:pPr>
          </w:p>
        </w:tc>
        <w:tc>
          <w:tcPr>
            <w:tcW w:w="1100" w:type="dxa"/>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0" w:type="dxa"/>
            </w:tcMar>
            <w:vAlign w:val="center"/>
          </w:tcPr>
          <w:p w14:paraId="56DC26AD" w14:textId="77777777" w:rsidR="00BD180A" w:rsidRDefault="006032AB">
            <w:pPr>
              <w:keepNext/>
              <w:spacing w:line="288" w:lineRule="auto"/>
              <w:jc w:val="right"/>
            </w:pPr>
            <w:r>
              <w:rPr>
                <w:rFonts w:ascii="Arial" w:eastAsia="Arial" w:hAnsi="Arial" w:cs="Arial"/>
                <w:color w:val="000000"/>
                <w:sz w:val="18"/>
              </w:rPr>
              <w:t>73,772 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56C4AE50" w14:textId="77777777" w:rsidR="00BD180A" w:rsidRDefault="00BD180A">
            <w:pPr>
              <w:keepNext/>
              <w:spacing w:line="288" w:lineRule="auto"/>
              <w:jc w:val="right"/>
            </w:pPr>
          </w:p>
        </w:tc>
        <w:tc>
          <w:tcPr>
            <w:tcW w:w="255" w:type="dxa"/>
            <w:tcBorders>
              <w:top w:val="single" w:sz="8" w:space="0" w:color="FFFFFF"/>
              <w:left w:val="single" w:sz="8" w:space="0" w:color="E9E9E9"/>
              <w:bottom w:val="single" w:sz="32" w:space="0" w:color="FFFFFF"/>
              <w:right w:val="nil"/>
            </w:tcBorders>
            <w:shd w:val="clear" w:color="auto" w:fill="E6EAED"/>
            <w:tcMar>
              <w:top w:w="0" w:type="dxa"/>
              <w:left w:w="53" w:type="dxa"/>
              <w:bottom w:w="0" w:type="dxa"/>
              <w:right w:w="15" w:type="dxa"/>
            </w:tcMar>
            <w:vAlign w:val="center"/>
          </w:tcPr>
          <w:p w14:paraId="52600961" w14:textId="77777777" w:rsidR="00BD180A" w:rsidRDefault="006032AB">
            <w:pPr>
              <w:keepNext/>
              <w:spacing w:line="288" w:lineRule="auto"/>
            </w:pPr>
            <w:r>
              <w:rPr>
                <w:rFonts w:ascii="Arial" w:eastAsia="Arial" w:hAnsi="Arial" w:cs="Arial"/>
                <w:color w:val="000000"/>
                <w:sz w:val="14"/>
              </w:rPr>
              <w:t>(5)</w:t>
            </w:r>
          </w:p>
        </w:tc>
        <w:tc>
          <w:tcPr>
            <w:tcW w:w="1100" w:type="dxa"/>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0" w:type="dxa"/>
            </w:tcMar>
            <w:vAlign w:val="center"/>
          </w:tcPr>
          <w:p w14:paraId="4954B1AB" w14:textId="77777777" w:rsidR="00BD180A" w:rsidRDefault="006032AB">
            <w:pPr>
              <w:keepNext/>
              <w:spacing w:line="288" w:lineRule="auto"/>
              <w:jc w:val="right"/>
            </w:pPr>
            <w:r>
              <w:rPr>
                <w:rFonts w:ascii="Arial" w:eastAsia="Arial" w:hAnsi="Arial" w:cs="Arial"/>
                <w:color w:val="000000"/>
                <w:sz w:val="18"/>
              </w:rPr>
              <w:t>118,250 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5130C862" w14:textId="77777777" w:rsidR="00BD180A" w:rsidRDefault="00BD180A">
            <w:pPr>
              <w:keepNext/>
              <w:spacing w:line="288" w:lineRule="auto"/>
              <w:jc w:val="right"/>
            </w:pPr>
          </w:p>
        </w:tc>
        <w:tc>
          <w:tcPr>
            <w:tcW w:w="15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57843A95" w14:textId="77777777" w:rsidR="00BD180A" w:rsidRDefault="006032AB">
            <w:pPr>
              <w:keepNext/>
              <w:spacing w:line="288" w:lineRule="auto"/>
              <w:jc w:val="right"/>
            </w:pPr>
            <w:r>
              <w:rPr>
                <w:rFonts w:ascii="Arial" w:eastAsia="Arial" w:hAnsi="Arial" w:cs="Arial"/>
                <w:color w:val="000000"/>
                <w:sz w:val="14"/>
              </w:rPr>
              <w:t>(6)</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06C83DF3" w14:textId="77777777" w:rsidR="00BD180A" w:rsidRDefault="00BD180A">
            <w:pPr>
              <w:keepNext/>
              <w:spacing w:line="288" w:lineRule="auto"/>
              <w:jc w:val="right"/>
            </w:pPr>
          </w:p>
        </w:tc>
      </w:tr>
      <w:tr w:rsidR="00BD180A" w14:paraId="757DF988" w14:textId="77777777">
        <w:trPr>
          <w:cantSplit/>
          <w:trHeight w:hRule="exact" w:val="285"/>
        </w:trPr>
        <w:tc>
          <w:tcPr>
            <w:tcW w:w="2055" w:type="dxa"/>
            <w:vMerge w:val="restart"/>
            <w:tcBorders>
              <w:top w:val="nil"/>
              <w:left w:val="nil"/>
              <w:bottom w:val="nil"/>
              <w:right w:val="nil"/>
            </w:tcBorders>
            <w:shd w:val="clear" w:color="auto" w:fill="E6EAED"/>
            <w:tcMar>
              <w:top w:w="0" w:type="dxa"/>
              <w:left w:w="53" w:type="dxa"/>
              <w:bottom w:w="0" w:type="dxa"/>
              <w:right w:w="53" w:type="dxa"/>
            </w:tcMar>
            <w:vAlign w:val="center"/>
          </w:tcPr>
          <w:p w14:paraId="70E3B38B" w14:textId="77777777" w:rsidR="00BD180A" w:rsidRDefault="006032AB">
            <w:pPr>
              <w:keepNext/>
              <w:spacing w:line="288" w:lineRule="auto"/>
            </w:pPr>
            <w:r>
              <w:rPr>
                <w:rFonts w:ascii="Arial" w:eastAsia="Arial" w:hAnsi="Arial" w:cs="Arial"/>
                <w:b/>
                <w:color w:val="000000"/>
                <w:sz w:val="18"/>
              </w:rPr>
              <w:t>Derek V. Brummer</w:t>
            </w:r>
          </w:p>
          <w:p w14:paraId="6A6BC5F8" w14:textId="77777777" w:rsidR="00BD180A" w:rsidRDefault="00BD180A">
            <w:pPr>
              <w:spacing w:line="288" w:lineRule="auto"/>
            </w:pPr>
          </w:p>
          <w:p w14:paraId="43969947" w14:textId="77777777" w:rsidR="00BD180A" w:rsidRDefault="00BD180A">
            <w:pPr>
              <w:spacing w:line="288" w:lineRule="auto"/>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03831F00" w14:textId="77777777" w:rsidR="00BD180A" w:rsidRDefault="006032AB">
            <w:pPr>
              <w:keepNext/>
              <w:spacing w:line="288" w:lineRule="auto"/>
              <w:jc w:val="right"/>
            </w:pPr>
            <w:r>
              <w:rPr>
                <w:rFonts w:ascii="Arial" w:eastAsia="Arial" w:hAnsi="Arial" w:cs="Arial"/>
                <w:color w:val="000000"/>
                <w:sz w:val="18"/>
              </w:rPr>
              <w:t>2020</w:t>
            </w:r>
          </w:p>
        </w:tc>
        <w:tc>
          <w:tcPr>
            <w:tcW w:w="920" w:type="dxa"/>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5848ED2F" w14:textId="77777777" w:rsidR="00BD180A" w:rsidRDefault="006032AB">
            <w:pPr>
              <w:keepNext/>
              <w:spacing w:line="288" w:lineRule="auto"/>
              <w:jc w:val="right"/>
            </w:pPr>
            <w:r>
              <w:rPr>
                <w:rFonts w:ascii="Arial" w:eastAsia="Arial" w:hAnsi="Arial" w:cs="Arial"/>
                <w:color w:val="000000"/>
                <w:sz w:val="18"/>
              </w:rPr>
              <w:t>650,000 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00C00808" w14:textId="77777777" w:rsidR="00BD180A" w:rsidRDefault="00BD180A">
            <w:pPr>
              <w:keepNext/>
              <w:spacing w:line="288" w:lineRule="auto"/>
              <w:jc w:val="right"/>
            </w:pPr>
          </w:p>
        </w:tc>
        <w:tc>
          <w:tcPr>
            <w:tcW w:w="92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200DA38" w14:textId="77777777" w:rsidR="00BD180A" w:rsidRDefault="006032AB">
            <w:pPr>
              <w:keepNext/>
              <w:spacing w:line="288" w:lineRule="auto"/>
              <w:jc w:val="right"/>
            </w:pPr>
            <w:r>
              <w:rPr>
                <w:rFonts w:ascii="Arial" w:eastAsia="Arial" w:hAnsi="Arial" w:cs="Arial"/>
                <w:color w:val="000000"/>
                <w:sz w:val="18"/>
              </w:rPr>
              <w:t>1,300,000 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5C082D7" w14:textId="77777777" w:rsidR="00BD180A" w:rsidRDefault="00BD180A">
            <w:pPr>
              <w:keepNext/>
              <w:spacing w:line="288" w:lineRule="auto"/>
              <w:jc w:val="right"/>
            </w:pPr>
          </w:p>
        </w:tc>
        <w:tc>
          <w:tcPr>
            <w:tcW w:w="102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55685802" w14:textId="77777777" w:rsidR="00BD180A" w:rsidRDefault="00BD180A">
            <w:pPr>
              <w:keepNext/>
              <w:spacing w:line="288" w:lineRule="auto"/>
            </w:pPr>
          </w:p>
        </w:tc>
        <w:tc>
          <w:tcPr>
            <w:tcW w:w="1020"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1F051FC4" w14:textId="77777777" w:rsidR="00BD180A" w:rsidRDefault="00BD180A">
            <w:pPr>
              <w:keepNext/>
              <w:spacing w:line="288" w:lineRule="auto"/>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22A07048" w14:textId="77777777" w:rsidR="00BD180A" w:rsidRDefault="00BD180A">
            <w:pPr>
              <w:keepNext/>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000037FA" w14:textId="77777777" w:rsidR="00BD180A" w:rsidRDefault="00BD180A">
            <w:pPr>
              <w:keepNext/>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23701FAE" w14:textId="77777777" w:rsidR="00BD180A" w:rsidRDefault="00BD180A">
            <w:pPr>
              <w:keepNext/>
              <w:spacing w:line="288" w:lineRule="auto"/>
            </w:pPr>
          </w:p>
        </w:tc>
        <w:tc>
          <w:tcPr>
            <w:tcW w:w="255" w:type="dxa"/>
            <w:gridSpan w:val="2"/>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1F7C0FFC" w14:textId="77777777" w:rsidR="00BD180A" w:rsidRDefault="00BD180A">
            <w:pPr>
              <w:keepNext/>
            </w:pPr>
          </w:p>
        </w:tc>
      </w:tr>
      <w:tr w:rsidR="00BD180A" w14:paraId="07A71634" w14:textId="77777777">
        <w:trPr>
          <w:cantSplit/>
          <w:trHeight w:hRule="exact" w:val="285"/>
        </w:trPr>
        <w:tc>
          <w:tcPr>
            <w:tcW w:w="2055" w:type="dxa"/>
            <w:vMerge/>
            <w:tcBorders>
              <w:top w:val="nil"/>
              <w:left w:val="nil"/>
              <w:bottom w:val="nil"/>
              <w:right w:val="nil"/>
            </w:tcBorders>
          </w:tcPr>
          <w:p w14:paraId="7CDABF14"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EE15906"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562137A2"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36036D0"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2D23B828"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E5CB444" w14:textId="77777777" w:rsidR="00BD180A" w:rsidRDefault="00BD180A">
            <w:pPr>
              <w:keepNext/>
              <w:spacing w:line="288" w:lineRule="auto"/>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557C7775" w14:textId="77777777" w:rsidR="00BD180A" w:rsidRDefault="006032AB">
            <w:pPr>
              <w:keepNext/>
              <w:spacing w:line="288" w:lineRule="auto"/>
              <w:jc w:val="right"/>
            </w:pPr>
            <w:r>
              <w:rPr>
                <w:rFonts w:ascii="Arial" w:eastAsia="Arial" w:hAnsi="Arial" w:cs="Arial"/>
                <w:color w:val="000000"/>
                <w:sz w:val="18"/>
              </w:rPr>
              <w:t>33,720 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22FFACC8" w14:textId="77777777" w:rsidR="00BD180A" w:rsidRDefault="00BD180A">
            <w:pPr>
              <w:keepNext/>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5943000" w14:textId="77777777" w:rsidR="00BD180A" w:rsidRDefault="006032AB">
            <w:pPr>
              <w:keepNext/>
              <w:spacing w:line="288" w:lineRule="auto"/>
            </w:pPr>
            <w:r>
              <w:rPr>
                <w:rFonts w:ascii="Arial" w:eastAsia="Arial" w:hAnsi="Arial" w:cs="Arial"/>
                <w:color w:val="000000"/>
                <w:sz w:val="14"/>
              </w:rPr>
              <w:t>(4)</w:t>
            </w: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61024471" w14:textId="77777777" w:rsidR="00BD180A" w:rsidRDefault="006032AB">
            <w:pPr>
              <w:keepNext/>
              <w:spacing w:line="288" w:lineRule="auto"/>
              <w:jc w:val="right"/>
            </w:pPr>
            <w:r>
              <w:rPr>
                <w:rFonts w:ascii="Arial" w:eastAsia="Arial" w:hAnsi="Arial" w:cs="Arial"/>
                <w:color w:val="000000"/>
                <w:sz w:val="18"/>
              </w:rPr>
              <w:t>440,046 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2F089817"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7BF798D" w14:textId="77777777" w:rsidR="00BD180A" w:rsidRDefault="00BD180A">
            <w:pPr>
              <w:keepNext/>
            </w:pPr>
          </w:p>
        </w:tc>
      </w:tr>
      <w:tr w:rsidR="00BD180A" w14:paraId="62494973" w14:textId="77777777">
        <w:trPr>
          <w:cantSplit/>
          <w:trHeight w:hRule="exact" w:val="285"/>
        </w:trPr>
        <w:tc>
          <w:tcPr>
            <w:tcW w:w="2055" w:type="dxa"/>
            <w:vMerge/>
            <w:tcBorders>
              <w:top w:val="nil"/>
              <w:left w:val="nil"/>
              <w:bottom w:val="nil"/>
              <w:right w:val="nil"/>
            </w:tcBorders>
          </w:tcPr>
          <w:p w14:paraId="300B85A9"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51363C9"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13E7E320"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200F294" w14:textId="77777777" w:rsidR="00BD180A" w:rsidRDefault="00BD180A">
            <w:pPr>
              <w:keepNext/>
              <w:spacing w:line="288" w:lineRule="auto"/>
            </w:pPr>
          </w:p>
        </w:tc>
        <w:tc>
          <w:tcPr>
            <w:tcW w:w="92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3966FB32" w14:textId="77777777" w:rsidR="00BD180A" w:rsidRDefault="006032AB">
            <w:pPr>
              <w:keepNext/>
              <w:spacing w:line="288" w:lineRule="auto"/>
              <w:jc w:val="right"/>
            </w:pPr>
            <w:r>
              <w:rPr>
                <w:rFonts w:ascii="Arial" w:eastAsia="Arial" w:hAnsi="Arial" w:cs="Arial"/>
                <w:color w:val="000000"/>
                <w:sz w:val="18"/>
              </w:rPr>
              <w:t>59,950 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EBF886D" w14:textId="77777777" w:rsidR="00BD180A" w:rsidRDefault="00BD180A">
            <w:pPr>
              <w:keepNext/>
              <w:spacing w:line="288" w:lineRule="auto"/>
              <w:jc w:val="right"/>
            </w:pPr>
          </w:p>
        </w:tc>
        <w:tc>
          <w:tcPr>
            <w:tcW w:w="92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54E1A094" w14:textId="77777777" w:rsidR="00BD180A" w:rsidRDefault="006032AB">
            <w:pPr>
              <w:keepNext/>
              <w:spacing w:line="288" w:lineRule="auto"/>
              <w:jc w:val="right"/>
            </w:pPr>
            <w:r>
              <w:rPr>
                <w:rFonts w:ascii="Arial" w:eastAsia="Arial" w:hAnsi="Arial" w:cs="Arial"/>
                <w:color w:val="000000"/>
                <w:sz w:val="18"/>
              </w:rPr>
              <w:t>119,900 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EDA2594" w14:textId="77777777" w:rsidR="00BD180A" w:rsidRDefault="00BD180A">
            <w:pPr>
              <w:keepNext/>
              <w:spacing w:line="288" w:lineRule="auto"/>
              <w:jc w:val="right"/>
            </w:pPr>
          </w:p>
        </w:tc>
        <w:tc>
          <w:tcPr>
            <w:tcW w:w="120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41E09A79" w14:textId="77777777" w:rsidR="00BD180A" w:rsidRDefault="00BD180A">
            <w:pPr>
              <w:keepNext/>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092E999" w14:textId="77777777" w:rsidR="00BD180A" w:rsidRDefault="00BD180A">
            <w:pPr>
              <w:keepNext/>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7F188405" w14:textId="77777777" w:rsidR="00BD180A" w:rsidRDefault="006032AB">
            <w:pPr>
              <w:keepNext/>
              <w:spacing w:line="288" w:lineRule="auto"/>
              <w:jc w:val="right"/>
            </w:pPr>
            <w:r>
              <w:rPr>
                <w:rFonts w:ascii="Arial" w:eastAsia="Arial" w:hAnsi="Arial" w:cs="Arial"/>
                <w:color w:val="000000"/>
                <w:sz w:val="18"/>
              </w:rPr>
              <w:t>924,069 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A8DB42B"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5945B54E" w14:textId="77777777" w:rsidR="00BD180A" w:rsidRDefault="00BD180A">
            <w:pPr>
              <w:keepNext/>
            </w:pPr>
          </w:p>
        </w:tc>
      </w:tr>
      <w:tr w:rsidR="00BD180A" w14:paraId="7BE6A238" w14:textId="77777777">
        <w:trPr>
          <w:cantSplit/>
          <w:trHeight w:hRule="exact" w:val="285"/>
        </w:trPr>
        <w:tc>
          <w:tcPr>
            <w:tcW w:w="2055" w:type="dxa"/>
            <w:vMerge/>
            <w:tcBorders>
              <w:top w:val="nil"/>
              <w:left w:val="nil"/>
              <w:bottom w:val="single" w:sz="32" w:space="0" w:color="FFFFFF"/>
              <w:right w:val="nil"/>
            </w:tcBorders>
          </w:tcPr>
          <w:p w14:paraId="3093B1FF" w14:textId="77777777" w:rsidR="00BD180A" w:rsidRDefault="00BD180A">
            <w:pPr>
              <w:keepNext/>
            </w:pPr>
          </w:p>
        </w:tc>
        <w:tc>
          <w:tcPr>
            <w:tcW w:w="100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2D2048B9" w14:textId="77777777" w:rsidR="00BD180A" w:rsidRDefault="006032AB">
            <w:pPr>
              <w:keepNext/>
              <w:spacing w:line="288" w:lineRule="auto"/>
              <w:jc w:val="right"/>
            </w:pPr>
            <w:r>
              <w:rPr>
                <w:rFonts w:ascii="Arial" w:eastAsia="Arial" w:hAnsi="Arial" w:cs="Arial"/>
                <w:color w:val="000000"/>
                <w:sz w:val="18"/>
              </w:rPr>
              <w:t>2/13/2020</w:t>
            </w: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53" w:type="dxa"/>
            </w:tcMar>
            <w:vAlign w:val="center"/>
          </w:tcPr>
          <w:p w14:paraId="4A92A6D1" w14:textId="77777777" w:rsidR="00BD180A" w:rsidRDefault="00BD180A">
            <w:pPr>
              <w:keepNext/>
              <w:spacing w:line="288" w:lineRule="auto"/>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77166FF2"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15" w:type="dxa"/>
            </w:tcMar>
            <w:vAlign w:val="center"/>
          </w:tcPr>
          <w:p w14:paraId="32D196D1" w14:textId="77777777" w:rsidR="00BD180A" w:rsidRDefault="00BD180A">
            <w:pPr>
              <w:keepNext/>
              <w:spacing w:line="288" w:lineRule="auto"/>
              <w:jc w:val="right"/>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2D93AC2A" w14:textId="77777777" w:rsidR="00BD180A" w:rsidRDefault="00BD180A">
            <w:pPr>
              <w:keepNext/>
              <w:spacing w:line="288" w:lineRule="auto"/>
              <w:jc w:val="right"/>
            </w:pPr>
          </w:p>
        </w:tc>
        <w:tc>
          <w:tcPr>
            <w:tcW w:w="1100" w:type="dxa"/>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0" w:type="dxa"/>
            </w:tcMar>
            <w:vAlign w:val="center"/>
          </w:tcPr>
          <w:p w14:paraId="154091BD" w14:textId="77777777" w:rsidR="00BD180A" w:rsidRDefault="006032AB">
            <w:pPr>
              <w:keepNext/>
              <w:spacing w:line="288" w:lineRule="auto"/>
              <w:jc w:val="right"/>
            </w:pPr>
            <w:r>
              <w:rPr>
                <w:rFonts w:ascii="Arial" w:eastAsia="Arial" w:hAnsi="Arial" w:cs="Arial"/>
                <w:color w:val="000000"/>
                <w:sz w:val="18"/>
              </w:rPr>
              <w:t>92,394 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6923C843" w14:textId="77777777" w:rsidR="00BD180A" w:rsidRDefault="00BD180A">
            <w:pPr>
              <w:keepNext/>
              <w:spacing w:line="288" w:lineRule="auto"/>
              <w:jc w:val="right"/>
            </w:pPr>
          </w:p>
        </w:tc>
        <w:tc>
          <w:tcPr>
            <w:tcW w:w="255" w:type="dxa"/>
            <w:tcBorders>
              <w:top w:val="single" w:sz="8" w:space="0" w:color="FFFFFF"/>
              <w:left w:val="single" w:sz="8" w:space="0" w:color="E9E9E9"/>
              <w:bottom w:val="single" w:sz="32" w:space="0" w:color="FFFFFF"/>
              <w:right w:val="nil"/>
            </w:tcBorders>
            <w:shd w:val="clear" w:color="auto" w:fill="E6EAED"/>
            <w:tcMar>
              <w:top w:w="0" w:type="dxa"/>
              <w:left w:w="53" w:type="dxa"/>
              <w:bottom w:w="0" w:type="dxa"/>
              <w:right w:w="15" w:type="dxa"/>
            </w:tcMar>
            <w:vAlign w:val="center"/>
          </w:tcPr>
          <w:p w14:paraId="1CC6B2EB" w14:textId="77777777" w:rsidR="00BD180A" w:rsidRDefault="006032AB">
            <w:pPr>
              <w:keepNext/>
              <w:spacing w:line="288" w:lineRule="auto"/>
            </w:pPr>
            <w:r>
              <w:rPr>
                <w:rFonts w:ascii="Arial" w:eastAsia="Arial" w:hAnsi="Arial" w:cs="Arial"/>
                <w:color w:val="000000"/>
                <w:sz w:val="14"/>
              </w:rPr>
              <w:t>(5)</w:t>
            </w:r>
          </w:p>
        </w:tc>
        <w:tc>
          <w:tcPr>
            <w:tcW w:w="1100" w:type="dxa"/>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0" w:type="dxa"/>
            </w:tcMar>
            <w:vAlign w:val="center"/>
          </w:tcPr>
          <w:p w14:paraId="0DCAAF86" w14:textId="77777777" w:rsidR="00BD180A" w:rsidRDefault="006032AB">
            <w:pPr>
              <w:keepNext/>
              <w:spacing w:line="288" w:lineRule="auto"/>
              <w:jc w:val="right"/>
            </w:pPr>
            <w:r>
              <w:rPr>
                <w:rFonts w:ascii="Arial" w:eastAsia="Arial" w:hAnsi="Arial" w:cs="Arial"/>
                <w:color w:val="000000"/>
                <w:sz w:val="18"/>
              </w:rPr>
              <w:t>142,359 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33BC6C77" w14:textId="77777777" w:rsidR="00BD180A" w:rsidRDefault="00BD180A">
            <w:pPr>
              <w:keepNext/>
              <w:spacing w:line="288" w:lineRule="auto"/>
              <w:jc w:val="right"/>
            </w:pPr>
          </w:p>
        </w:tc>
        <w:tc>
          <w:tcPr>
            <w:tcW w:w="15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5E99E154" w14:textId="77777777" w:rsidR="00BD180A" w:rsidRDefault="006032AB">
            <w:pPr>
              <w:keepNext/>
              <w:spacing w:line="288" w:lineRule="auto"/>
              <w:jc w:val="right"/>
            </w:pPr>
            <w:r>
              <w:rPr>
                <w:rFonts w:ascii="Arial" w:eastAsia="Arial" w:hAnsi="Arial" w:cs="Arial"/>
                <w:color w:val="000000"/>
                <w:sz w:val="14"/>
              </w:rPr>
              <w:t>(6)</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50663406" w14:textId="77777777" w:rsidR="00BD180A" w:rsidRDefault="00BD180A">
            <w:pPr>
              <w:keepNext/>
              <w:spacing w:line="288" w:lineRule="auto"/>
              <w:jc w:val="right"/>
            </w:pPr>
          </w:p>
        </w:tc>
      </w:tr>
      <w:tr w:rsidR="00BD180A" w14:paraId="25BD5390" w14:textId="77777777">
        <w:trPr>
          <w:cantSplit/>
          <w:trHeight w:hRule="exact" w:val="285"/>
        </w:trPr>
        <w:tc>
          <w:tcPr>
            <w:tcW w:w="2055" w:type="dxa"/>
            <w:vMerge w:val="restart"/>
            <w:tcBorders>
              <w:top w:val="nil"/>
              <w:left w:val="nil"/>
              <w:bottom w:val="nil"/>
              <w:right w:val="nil"/>
            </w:tcBorders>
            <w:shd w:val="clear" w:color="auto" w:fill="E6EAED"/>
            <w:tcMar>
              <w:top w:w="0" w:type="dxa"/>
              <w:left w:w="53" w:type="dxa"/>
              <w:bottom w:w="0" w:type="dxa"/>
              <w:right w:w="53" w:type="dxa"/>
            </w:tcMar>
            <w:vAlign w:val="center"/>
          </w:tcPr>
          <w:p w14:paraId="59EA2897" w14:textId="77777777" w:rsidR="00BD180A" w:rsidRDefault="006032AB">
            <w:pPr>
              <w:keepNext/>
              <w:spacing w:line="288" w:lineRule="auto"/>
            </w:pPr>
            <w:r>
              <w:rPr>
                <w:rFonts w:ascii="Arial" w:eastAsia="Arial" w:hAnsi="Arial" w:cs="Arial"/>
                <w:b/>
                <w:color w:val="000000"/>
                <w:sz w:val="18"/>
              </w:rPr>
              <w:t>Edward J. Hoffman</w:t>
            </w:r>
          </w:p>
          <w:p w14:paraId="07241894" w14:textId="77777777" w:rsidR="00BD180A" w:rsidRDefault="00BD180A">
            <w:pPr>
              <w:spacing w:line="288" w:lineRule="auto"/>
            </w:pPr>
          </w:p>
          <w:p w14:paraId="0ECF9293" w14:textId="77777777" w:rsidR="00BD180A" w:rsidRDefault="00BD180A">
            <w:pPr>
              <w:spacing w:line="288" w:lineRule="auto"/>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4C36DCB4" w14:textId="77777777" w:rsidR="00BD180A" w:rsidRDefault="006032AB">
            <w:pPr>
              <w:keepNext/>
              <w:spacing w:line="288" w:lineRule="auto"/>
              <w:jc w:val="right"/>
            </w:pPr>
            <w:r>
              <w:rPr>
                <w:rFonts w:ascii="Arial" w:eastAsia="Arial" w:hAnsi="Arial" w:cs="Arial"/>
                <w:color w:val="000000"/>
                <w:sz w:val="18"/>
              </w:rPr>
              <w:t>2020</w:t>
            </w:r>
          </w:p>
        </w:tc>
        <w:tc>
          <w:tcPr>
            <w:tcW w:w="920" w:type="dxa"/>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6FBDD448" w14:textId="77777777" w:rsidR="00BD180A" w:rsidRDefault="006032AB">
            <w:pPr>
              <w:keepNext/>
              <w:spacing w:line="288" w:lineRule="auto"/>
              <w:jc w:val="right"/>
            </w:pPr>
            <w:r>
              <w:rPr>
                <w:rFonts w:ascii="Arial" w:eastAsia="Arial" w:hAnsi="Arial" w:cs="Arial"/>
                <w:color w:val="000000"/>
                <w:sz w:val="18"/>
              </w:rPr>
              <w:t>450,000 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085C7C3" w14:textId="77777777" w:rsidR="00BD180A" w:rsidRDefault="00BD180A">
            <w:pPr>
              <w:keepNext/>
              <w:spacing w:line="288" w:lineRule="auto"/>
              <w:jc w:val="right"/>
            </w:pPr>
          </w:p>
        </w:tc>
        <w:tc>
          <w:tcPr>
            <w:tcW w:w="92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074D7C8E" w14:textId="77777777" w:rsidR="00BD180A" w:rsidRDefault="006032AB">
            <w:pPr>
              <w:keepNext/>
              <w:spacing w:line="288" w:lineRule="auto"/>
              <w:jc w:val="right"/>
            </w:pPr>
            <w:r>
              <w:rPr>
                <w:rFonts w:ascii="Arial" w:eastAsia="Arial" w:hAnsi="Arial" w:cs="Arial"/>
                <w:color w:val="000000"/>
                <w:sz w:val="18"/>
              </w:rPr>
              <w:t>900,000 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2AFF89A" w14:textId="77777777" w:rsidR="00BD180A" w:rsidRDefault="00BD180A">
            <w:pPr>
              <w:keepNext/>
              <w:spacing w:line="288" w:lineRule="auto"/>
              <w:jc w:val="right"/>
            </w:pPr>
          </w:p>
        </w:tc>
        <w:tc>
          <w:tcPr>
            <w:tcW w:w="102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73E0FB71" w14:textId="77777777" w:rsidR="00BD180A" w:rsidRDefault="00BD180A">
            <w:pPr>
              <w:keepNext/>
              <w:spacing w:line="288" w:lineRule="auto"/>
            </w:pPr>
          </w:p>
        </w:tc>
        <w:tc>
          <w:tcPr>
            <w:tcW w:w="1020"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191B138B" w14:textId="77777777" w:rsidR="00BD180A" w:rsidRDefault="00BD180A">
            <w:pPr>
              <w:keepNext/>
              <w:spacing w:line="288" w:lineRule="auto"/>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3EC967C7" w14:textId="77777777" w:rsidR="00BD180A" w:rsidRDefault="00BD180A">
            <w:pPr>
              <w:keepNext/>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4F9F248B" w14:textId="77777777" w:rsidR="00BD180A" w:rsidRDefault="00BD180A">
            <w:pPr>
              <w:keepNext/>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2749CDE0" w14:textId="77777777" w:rsidR="00BD180A" w:rsidRDefault="00BD180A">
            <w:pPr>
              <w:keepNext/>
              <w:spacing w:line="288" w:lineRule="auto"/>
            </w:pPr>
          </w:p>
        </w:tc>
        <w:tc>
          <w:tcPr>
            <w:tcW w:w="255" w:type="dxa"/>
            <w:gridSpan w:val="2"/>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556BDAFF" w14:textId="77777777" w:rsidR="00BD180A" w:rsidRDefault="00BD180A">
            <w:pPr>
              <w:keepNext/>
            </w:pPr>
          </w:p>
        </w:tc>
      </w:tr>
      <w:tr w:rsidR="00BD180A" w14:paraId="263F45F4" w14:textId="77777777">
        <w:trPr>
          <w:cantSplit/>
          <w:trHeight w:hRule="exact" w:val="285"/>
        </w:trPr>
        <w:tc>
          <w:tcPr>
            <w:tcW w:w="2055" w:type="dxa"/>
            <w:vMerge/>
            <w:tcBorders>
              <w:top w:val="nil"/>
              <w:left w:val="nil"/>
              <w:bottom w:val="nil"/>
              <w:right w:val="nil"/>
            </w:tcBorders>
          </w:tcPr>
          <w:p w14:paraId="6B3B7681"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33E1FBB"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61544649"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9195A4C"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5CAA1882"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47B19A8" w14:textId="77777777" w:rsidR="00BD180A" w:rsidRDefault="00BD180A">
            <w:pPr>
              <w:keepNext/>
              <w:spacing w:line="288" w:lineRule="auto"/>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01940120" w14:textId="77777777" w:rsidR="00BD180A" w:rsidRDefault="006032AB">
            <w:pPr>
              <w:keepNext/>
              <w:spacing w:line="288" w:lineRule="auto"/>
              <w:jc w:val="right"/>
            </w:pPr>
            <w:r>
              <w:rPr>
                <w:rFonts w:ascii="Arial" w:eastAsia="Arial" w:hAnsi="Arial" w:cs="Arial"/>
                <w:color w:val="000000"/>
                <w:sz w:val="18"/>
              </w:rPr>
              <w:t>29,120 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25FBD9DB" w14:textId="77777777" w:rsidR="00BD180A" w:rsidRDefault="00BD180A">
            <w:pPr>
              <w:keepNext/>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9E166FF" w14:textId="77777777" w:rsidR="00BD180A" w:rsidRDefault="006032AB">
            <w:pPr>
              <w:keepNext/>
              <w:spacing w:line="288" w:lineRule="auto"/>
            </w:pPr>
            <w:r>
              <w:rPr>
                <w:rFonts w:ascii="Arial" w:eastAsia="Arial" w:hAnsi="Arial" w:cs="Arial"/>
                <w:color w:val="000000"/>
                <w:sz w:val="14"/>
              </w:rPr>
              <w:t>(4)</w:t>
            </w: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67393211" w14:textId="77777777" w:rsidR="00BD180A" w:rsidRDefault="006032AB">
            <w:pPr>
              <w:keepNext/>
              <w:spacing w:line="288" w:lineRule="auto"/>
              <w:jc w:val="right"/>
            </w:pPr>
            <w:r>
              <w:rPr>
                <w:rFonts w:ascii="Arial" w:eastAsia="Arial" w:hAnsi="Arial" w:cs="Arial"/>
                <w:color w:val="000000"/>
                <w:sz w:val="18"/>
              </w:rPr>
              <w:t>380,016 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1842AE37"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51222702" w14:textId="77777777" w:rsidR="00BD180A" w:rsidRDefault="00BD180A">
            <w:pPr>
              <w:keepNext/>
            </w:pPr>
          </w:p>
        </w:tc>
      </w:tr>
      <w:tr w:rsidR="00BD180A" w14:paraId="5AE5294A" w14:textId="77777777">
        <w:trPr>
          <w:cantSplit/>
          <w:trHeight w:hRule="exact" w:val="285"/>
        </w:trPr>
        <w:tc>
          <w:tcPr>
            <w:tcW w:w="2055" w:type="dxa"/>
            <w:vMerge/>
            <w:tcBorders>
              <w:top w:val="nil"/>
              <w:left w:val="nil"/>
              <w:bottom w:val="nil"/>
              <w:right w:val="nil"/>
            </w:tcBorders>
          </w:tcPr>
          <w:p w14:paraId="646B6D64"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85087AC"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14718C02"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314D6E1" w14:textId="77777777" w:rsidR="00BD180A" w:rsidRDefault="00BD180A">
            <w:pPr>
              <w:keepNext/>
              <w:spacing w:line="288" w:lineRule="auto"/>
            </w:pPr>
          </w:p>
        </w:tc>
        <w:tc>
          <w:tcPr>
            <w:tcW w:w="92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318471BF" w14:textId="77777777" w:rsidR="00BD180A" w:rsidRDefault="006032AB">
            <w:pPr>
              <w:keepNext/>
              <w:spacing w:line="288" w:lineRule="auto"/>
              <w:jc w:val="right"/>
            </w:pPr>
            <w:r>
              <w:rPr>
                <w:rFonts w:ascii="Arial" w:eastAsia="Arial" w:hAnsi="Arial" w:cs="Arial"/>
                <w:color w:val="000000"/>
                <w:sz w:val="18"/>
              </w:rPr>
              <w:t>51,780 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410C7777" w14:textId="77777777" w:rsidR="00BD180A" w:rsidRDefault="00BD180A">
            <w:pPr>
              <w:keepNext/>
              <w:spacing w:line="288" w:lineRule="auto"/>
              <w:jc w:val="right"/>
            </w:pPr>
          </w:p>
        </w:tc>
        <w:tc>
          <w:tcPr>
            <w:tcW w:w="92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164FEA39" w14:textId="77777777" w:rsidR="00BD180A" w:rsidRDefault="006032AB">
            <w:pPr>
              <w:keepNext/>
              <w:spacing w:line="288" w:lineRule="auto"/>
              <w:jc w:val="right"/>
            </w:pPr>
            <w:r>
              <w:rPr>
                <w:rFonts w:ascii="Arial" w:eastAsia="Arial" w:hAnsi="Arial" w:cs="Arial"/>
                <w:color w:val="000000"/>
                <w:sz w:val="18"/>
              </w:rPr>
              <w:t>103,560 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12D945F5" w14:textId="77777777" w:rsidR="00BD180A" w:rsidRDefault="00BD180A">
            <w:pPr>
              <w:keepNext/>
              <w:spacing w:line="288" w:lineRule="auto"/>
              <w:jc w:val="right"/>
            </w:pPr>
          </w:p>
        </w:tc>
        <w:tc>
          <w:tcPr>
            <w:tcW w:w="120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345D72CA" w14:textId="77777777" w:rsidR="00BD180A" w:rsidRDefault="00BD180A">
            <w:pPr>
              <w:keepNext/>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0097E5D" w14:textId="77777777" w:rsidR="00BD180A" w:rsidRDefault="00BD180A">
            <w:pPr>
              <w:keepNext/>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07415423" w14:textId="77777777" w:rsidR="00BD180A" w:rsidRDefault="006032AB">
            <w:pPr>
              <w:keepNext/>
              <w:spacing w:line="288" w:lineRule="auto"/>
              <w:jc w:val="right"/>
            </w:pPr>
            <w:r>
              <w:rPr>
                <w:rFonts w:ascii="Arial" w:eastAsia="Arial" w:hAnsi="Arial" w:cs="Arial"/>
                <w:color w:val="000000"/>
                <w:sz w:val="18"/>
              </w:rPr>
              <w:t>798,137 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7045657B"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15311F8" w14:textId="77777777" w:rsidR="00BD180A" w:rsidRDefault="00BD180A">
            <w:pPr>
              <w:keepNext/>
            </w:pPr>
          </w:p>
        </w:tc>
      </w:tr>
      <w:tr w:rsidR="00BD180A" w14:paraId="029F1481" w14:textId="77777777">
        <w:trPr>
          <w:cantSplit/>
          <w:trHeight w:hRule="exact" w:val="285"/>
        </w:trPr>
        <w:tc>
          <w:tcPr>
            <w:tcW w:w="2055" w:type="dxa"/>
            <w:vMerge/>
            <w:tcBorders>
              <w:top w:val="nil"/>
              <w:left w:val="nil"/>
              <w:bottom w:val="nil"/>
              <w:right w:val="nil"/>
            </w:tcBorders>
          </w:tcPr>
          <w:p w14:paraId="246DDFB0" w14:textId="77777777" w:rsidR="00BD180A" w:rsidRDefault="00BD180A">
            <w:pPr>
              <w:keepNext/>
            </w:pPr>
          </w:p>
        </w:tc>
        <w:tc>
          <w:tcPr>
            <w:tcW w:w="1005" w:type="dxa"/>
            <w:tcBorders>
              <w:top w:val="single" w:sz="8" w:space="0" w:color="FFFFFF"/>
              <w:left w:val="nil"/>
              <w:bottom w:val="nil"/>
              <w:right w:val="nil"/>
            </w:tcBorders>
            <w:shd w:val="clear" w:color="auto" w:fill="E6EAED"/>
            <w:tcMar>
              <w:top w:w="0" w:type="dxa"/>
              <w:left w:w="53" w:type="dxa"/>
              <w:bottom w:w="0" w:type="dxa"/>
              <w:right w:w="53" w:type="dxa"/>
            </w:tcMar>
            <w:vAlign w:val="center"/>
          </w:tcPr>
          <w:p w14:paraId="262B3AAE" w14:textId="77777777" w:rsidR="00BD180A" w:rsidRDefault="006032AB">
            <w:pPr>
              <w:keepNext/>
              <w:spacing w:line="288" w:lineRule="auto"/>
              <w:jc w:val="right"/>
            </w:pPr>
            <w:r>
              <w:rPr>
                <w:rFonts w:ascii="Arial" w:eastAsia="Arial" w:hAnsi="Arial" w:cs="Arial"/>
                <w:color w:val="000000"/>
                <w:sz w:val="18"/>
              </w:rPr>
              <w:t>2/13/2020</w:t>
            </w:r>
          </w:p>
        </w:tc>
        <w:tc>
          <w:tcPr>
            <w:tcW w:w="1020" w:type="dxa"/>
            <w:gridSpan w:val="2"/>
            <w:tcBorders>
              <w:top w:val="single" w:sz="8" w:space="0" w:color="FFFFFF"/>
              <w:left w:val="single" w:sz="8" w:space="0" w:color="FFFFFF"/>
              <w:bottom w:val="nil"/>
              <w:right w:val="nil"/>
            </w:tcBorders>
            <w:shd w:val="clear" w:color="auto" w:fill="E6EAED"/>
            <w:tcMar>
              <w:top w:w="0" w:type="dxa"/>
              <w:left w:w="53" w:type="dxa"/>
              <w:bottom w:w="0" w:type="dxa"/>
              <w:right w:w="53" w:type="dxa"/>
            </w:tcMar>
            <w:vAlign w:val="center"/>
          </w:tcPr>
          <w:p w14:paraId="6376F396" w14:textId="77777777" w:rsidR="00BD180A" w:rsidRDefault="00BD180A">
            <w:pPr>
              <w:keepNext/>
              <w:spacing w:line="288" w:lineRule="auto"/>
            </w:pPr>
          </w:p>
        </w:tc>
        <w:tc>
          <w:tcPr>
            <w:tcW w:w="1020" w:type="dxa"/>
            <w:gridSpan w:val="2"/>
            <w:tcBorders>
              <w:top w:val="single" w:sz="8" w:space="0" w:color="FFFFFF"/>
              <w:left w:val="nil"/>
              <w:bottom w:val="nil"/>
              <w:right w:val="nil"/>
            </w:tcBorders>
            <w:shd w:val="clear" w:color="auto" w:fill="E6EAED"/>
            <w:tcMar>
              <w:top w:w="0" w:type="dxa"/>
              <w:left w:w="53" w:type="dxa"/>
              <w:bottom w:w="0" w:type="dxa"/>
              <w:right w:w="53" w:type="dxa"/>
            </w:tcMar>
            <w:vAlign w:val="center"/>
          </w:tcPr>
          <w:p w14:paraId="656B9B2E" w14:textId="77777777" w:rsidR="00BD180A" w:rsidRDefault="00BD180A">
            <w:pPr>
              <w:keepNext/>
              <w:spacing w:line="288" w:lineRule="auto"/>
            </w:pPr>
          </w:p>
        </w:tc>
        <w:tc>
          <w:tcPr>
            <w:tcW w:w="1020" w:type="dxa"/>
            <w:gridSpan w:val="2"/>
            <w:tcBorders>
              <w:top w:val="single" w:sz="8" w:space="0" w:color="FFFFFF"/>
              <w:left w:val="single" w:sz="8" w:space="0" w:color="FFFFFF"/>
              <w:bottom w:val="nil"/>
              <w:right w:val="nil"/>
            </w:tcBorders>
            <w:shd w:val="clear" w:color="auto" w:fill="E6EAED"/>
            <w:tcMar>
              <w:top w:w="0" w:type="dxa"/>
              <w:left w:w="53" w:type="dxa"/>
              <w:bottom w:w="0" w:type="dxa"/>
              <w:right w:w="15" w:type="dxa"/>
            </w:tcMar>
            <w:vAlign w:val="center"/>
          </w:tcPr>
          <w:p w14:paraId="6C2D1DCF" w14:textId="77777777" w:rsidR="00BD180A" w:rsidRDefault="00BD180A">
            <w:pPr>
              <w:keepNext/>
              <w:spacing w:line="288" w:lineRule="auto"/>
              <w:jc w:val="right"/>
            </w:pPr>
          </w:p>
        </w:tc>
        <w:tc>
          <w:tcPr>
            <w:tcW w:w="1020" w:type="dxa"/>
            <w:gridSpan w:val="2"/>
            <w:tcBorders>
              <w:top w:val="single" w:sz="8" w:space="0" w:color="FFFFFF"/>
              <w:left w:val="nil"/>
              <w:bottom w:val="nil"/>
              <w:right w:val="nil"/>
            </w:tcBorders>
            <w:shd w:val="clear" w:color="auto" w:fill="E6EAED"/>
            <w:tcMar>
              <w:top w:w="0" w:type="dxa"/>
              <w:left w:w="53" w:type="dxa"/>
              <w:bottom w:w="0" w:type="dxa"/>
              <w:right w:w="15" w:type="dxa"/>
            </w:tcMar>
            <w:vAlign w:val="center"/>
          </w:tcPr>
          <w:p w14:paraId="19DD6FD5" w14:textId="77777777" w:rsidR="00BD180A" w:rsidRDefault="00BD180A">
            <w:pPr>
              <w:keepNext/>
              <w:spacing w:line="288" w:lineRule="auto"/>
              <w:jc w:val="right"/>
            </w:pPr>
          </w:p>
        </w:tc>
        <w:tc>
          <w:tcPr>
            <w:tcW w:w="1100" w:type="dxa"/>
            <w:tcBorders>
              <w:top w:val="single" w:sz="8" w:space="0" w:color="FFFFFF"/>
              <w:left w:val="single" w:sz="8" w:space="0" w:color="FFFFFF"/>
              <w:bottom w:val="nil"/>
              <w:right w:val="nil"/>
            </w:tcBorders>
            <w:shd w:val="clear" w:color="auto" w:fill="E6EAED"/>
            <w:tcMar>
              <w:top w:w="0" w:type="dxa"/>
              <w:left w:w="53" w:type="dxa"/>
              <w:bottom w:w="0" w:type="dxa"/>
              <w:right w:w="0" w:type="dxa"/>
            </w:tcMar>
            <w:vAlign w:val="center"/>
          </w:tcPr>
          <w:p w14:paraId="5F180BEE" w14:textId="77777777" w:rsidR="00BD180A" w:rsidRDefault="006032AB">
            <w:pPr>
              <w:keepNext/>
              <w:spacing w:line="288" w:lineRule="auto"/>
              <w:jc w:val="right"/>
            </w:pPr>
            <w:r>
              <w:rPr>
                <w:rFonts w:ascii="Arial" w:eastAsia="Arial" w:hAnsi="Arial" w:cs="Arial"/>
                <w:color w:val="000000"/>
                <w:sz w:val="18"/>
              </w:rPr>
              <w:t>77,186 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388E833A" w14:textId="77777777" w:rsidR="00BD180A" w:rsidRDefault="00BD180A">
            <w:pPr>
              <w:keepNext/>
              <w:spacing w:line="288" w:lineRule="auto"/>
              <w:jc w:val="right"/>
            </w:pPr>
          </w:p>
        </w:tc>
        <w:tc>
          <w:tcPr>
            <w:tcW w:w="255" w:type="dxa"/>
            <w:tcBorders>
              <w:top w:val="single" w:sz="8" w:space="0" w:color="FFFFFF"/>
              <w:left w:val="single" w:sz="8" w:space="0" w:color="E9E9E9"/>
              <w:bottom w:val="nil"/>
              <w:right w:val="nil"/>
            </w:tcBorders>
            <w:shd w:val="clear" w:color="auto" w:fill="E6EAED"/>
            <w:tcMar>
              <w:top w:w="0" w:type="dxa"/>
              <w:left w:w="53" w:type="dxa"/>
              <w:bottom w:w="0" w:type="dxa"/>
              <w:right w:w="15" w:type="dxa"/>
            </w:tcMar>
            <w:vAlign w:val="center"/>
          </w:tcPr>
          <w:p w14:paraId="4E4D12C6" w14:textId="77777777" w:rsidR="00BD180A" w:rsidRDefault="006032AB">
            <w:pPr>
              <w:keepNext/>
              <w:spacing w:line="288" w:lineRule="auto"/>
            </w:pPr>
            <w:r>
              <w:rPr>
                <w:rFonts w:ascii="Arial" w:eastAsia="Arial" w:hAnsi="Arial" w:cs="Arial"/>
                <w:color w:val="000000"/>
                <w:sz w:val="14"/>
              </w:rPr>
              <w:t>(5)</w:t>
            </w:r>
          </w:p>
        </w:tc>
        <w:tc>
          <w:tcPr>
            <w:tcW w:w="1100" w:type="dxa"/>
            <w:tcBorders>
              <w:top w:val="single" w:sz="8" w:space="0" w:color="FFFFFF"/>
              <w:left w:val="single" w:sz="8" w:space="0" w:color="FFFFFF"/>
              <w:bottom w:val="nil"/>
              <w:right w:val="nil"/>
            </w:tcBorders>
            <w:shd w:val="clear" w:color="auto" w:fill="E6EAED"/>
            <w:tcMar>
              <w:top w:w="0" w:type="dxa"/>
              <w:left w:w="53" w:type="dxa"/>
              <w:bottom w:w="0" w:type="dxa"/>
              <w:right w:w="0" w:type="dxa"/>
            </w:tcMar>
            <w:vAlign w:val="center"/>
          </w:tcPr>
          <w:p w14:paraId="7DD61370" w14:textId="77777777" w:rsidR="00BD180A" w:rsidRDefault="006032AB">
            <w:pPr>
              <w:keepNext/>
              <w:spacing w:line="288" w:lineRule="auto"/>
              <w:jc w:val="right"/>
            </w:pPr>
            <w:r>
              <w:rPr>
                <w:rFonts w:ascii="Arial" w:eastAsia="Arial" w:hAnsi="Arial" w:cs="Arial"/>
                <w:color w:val="000000"/>
                <w:sz w:val="18"/>
              </w:rPr>
              <w:t>118,676 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18B4A3E7" w14:textId="77777777" w:rsidR="00BD180A" w:rsidRDefault="00BD180A">
            <w:pPr>
              <w:keepNext/>
              <w:spacing w:line="288" w:lineRule="auto"/>
              <w:jc w:val="right"/>
            </w:pPr>
          </w:p>
        </w:tc>
        <w:tc>
          <w:tcPr>
            <w:tcW w:w="15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6500A444" w14:textId="77777777" w:rsidR="00BD180A" w:rsidRDefault="006032AB">
            <w:pPr>
              <w:keepNext/>
              <w:spacing w:line="288" w:lineRule="auto"/>
              <w:jc w:val="right"/>
            </w:pPr>
            <w:r>
              <w:rPr>
                <w:rFonts w:ascii="Arial" w:eastAsia="Arial" w:hAnsi="Arial" w:cs="Arial"/>
                <w:color w:val="000000"/>
                <w:sz w:val="14"/>
              </w:rPr>
              <w:t>(6)</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4AAAC41" w14:textId="77777777" w:rsidR="00BD180A" w:rsidRDefault="00BD180A">
            <w:pPr>
              <w:keepNext/>
              <w:spacing w:line="288" w:lineRule="auto"/>
              <w:jc w:val="right"/>
            </w:pPr>
          </w:p>
        </w:tc>
      </w:tr>
      <w:tr w:rsidR="00BD180A" w14:paraId="0CFF214E" w14:textId="77777777">
        <w:trPr>
          <w:cantSplit/>
          <w:trHeight w:hRule="exact" w:val="285"/>
        </w:trPr>
        <w:tc>
          <w:tcPr>
            <w:tcW w:w="2055" w:type="dxa"/>
            <w:vMerge w:val="restart"/>
            <w:tcBorders>
              <w:top w:val="nil"/>
              <w:left w:val="nil"/>
              <w:bottom w:val="nil"/>
              <w:right w:val="nil"/>
            </w:tcBorders>
            <w:shd w:val="clear" w:color="auto" w:fill="E6EAED"/>
            <w:tcMar>
              <w:top w:w="0" w:type="dxa"/>
              <w:left w:w="53" w:type="dxa"/>
              <w:bottom w:w="0" w:type="dxa"/>
              <w:right w:w="53" w:type="dxa"/>
            </w:tcMar>
            <w:vAlign w:val="center"/>
          </w:tcPr>
          <w:p w14:paraId="2BE25901" w14:textId="77777777" w:rsidR="00BD180A" w:rsidRDefault="006032AB">
            <w:pPr>
              <w:keepNext/>
              <w:spacing w:line="288" w:lineRule="auto"/>
            </w:pPr>
            <w:r>
              <w:rPr>
                <w:rFonts w:ascii="Arial" w:eastAsia="Arial" w:hAnsi="Arial" w:cs="Arial"/>
                <w:b/>
                <w:color w:val="000000"/>
                <w:sz w:val="18"/>
              </w:rPr>
              <w:t>Eric R. Ray</w:t>
            </w: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257D416D" w14:textId="77777777" w:rsidR="00BD180A" w:rsidRDefault="006032AB">
            <w:pPr>
              <w:keepNext/>
              <w:spacing w:line="288" w:lineRule="auto"/>
              <w:jc w:val="right"/>
            </w:pPr>
            <w:r>
              <w:rPr>
                <w:rFonts w:ascii="Arial" w:eastAsia="Arial" w:hAnsi="Arial" w:cs="Arial"/>
                <w:color w:val="000000"/>
                <w:sz w:val="18"/>
              </w:rPr>
              <w:t>2020</w:t>
            </w:r>
          </w:p>
        </w:tc>
        <w:tc>
          <w:tcPr>
            <w:tcW w:w="920" w:type="dxa"/>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5143B6B5" w14:textId="77777777" w:rsidR="00BD180A" w:rsidRDefault="006032AB">
            <w:pPr>
              <w:keepNext/>
              <w:spacing w:line="288" w:lineRule="auto"/>
              <w:jc w:val="right"/>
            </w:pPr>
            <w:r>
              <w:rPr>
                <w:rFonts w:ascii="Arial" w:eastAsia="Arial" w:hAnsi="Arial" w:cs="Arial"/>
                <w:color w:val="000000"/>
                <w:sz w:val="18"/>
              </w:rPr>
              <w:t>425,000 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DC51BDE" w14:textId="77777777" w:rsidR="00BD180A" w:rsidRDefault="00BD180A">
            <w:pPr>
              <w:keepNext/>
              <w:spacing w:line="288" w:lineRule="auto"/>
              <w:jc w:val="right"/>
            </w:pPr>
          </w:p>
        </w:tc>
        <w:tc>
          <w:tcPr>
            <w:tcW w:w="92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DCACC84" w14:textId="77777777" w:rsidR="00BD180A" w:rsidRDefault="006032AB">
            <w:pPr>
              <w:keepNext/>
              <w:spacing w:line="288" w:lineRule="auto"/>
              <w:jc w:val="right"/>
            </w:pPr>
            <w:r>
              <w:rPr>
                <w:rFonts w:ascii="Arial" w:eastAsia="Arial" w:hAnsi="Arial" w:cs="Arial"/>
                <w:color w:val="000000"/>
                <w:sz w:val="18"/>
              </w:rPr>
              <w:t>850,000 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814DEFC" w14:textId="77777777" w:rsidR="00BD180A" w:rsidRDefault="00BD180A">
            <w:pPr>
              <w:keepNext/>
              <w:spacing w:line="288" w:lineRule="auto"/>
              <w:jc w:val="right"/>
            </w:pPr>
          </w:p>
        </w:tc>
        <w:tc>
          <w:tcPr>
            <w:tcW w:w="102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03BB4D48" w14:textId="77777777" w:rsidR="00BD180A" w:rsidRDefault="00BD180A">
            <w:pPr>
              <w:keepNext/>
              <w:spacing w:line="288" w:lineRule="auto"/>
            </w:pPr>
          </w:p>
        </w:tc>
        <w:tc>
          <w:tcPr>
            <w:tcW w:w="1020"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43906D91" w14:textId="77777777" w:rsidR="00BD180A" w:rsidRDefault="00BD180A">
            <w:pPr>
              <w:keepNext/>
              <w:spacing w:line="288" w:lineRule="auto"/>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16C8262D" w14:textId="77777777" w:rsidR="00BD180A" w:rsidRDefault="00BD180A">
            <w:pPr>
              <w:keepNext/>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176D3F4D" w14:textId="77777777" w:rsidR="00BD180A" w:rsidRDefault="00BD180A">
            <w:pPr>
              <w:keepNext/>
            </w:pPr>
          </w:p>
        </w:tc>
        <w:tc>
          <w:tcPr>
            <w:tcW w:w="1200" w:type="dxa"/>
            <w:gridSpan w:val="2"/>
            <w:tcBorders>
              <w:top w:val="single" w:sz="32"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5522343A" w14:textId="77777777" w:rsidR="00BD180A" w:rsidRDefault="00BD180A">
            <w:pPr>
              <w:keepNext/>
              <w:spacing w:line="288" w:lineRule="auto"/>
            </w:pPr>
          </w:p>
        </w:tc>
        <w:tc>
          <w:tcPr>
            <w:tcW w:w="255" w:type="dxa"/>
            <w:gridSpan w:val="2"/>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1C3A8B4F" w14:textId="77777777" w:rsidR="00BD180A" w:rsidRDefault="00BD180A">
            <w:pPr>
              <w:keepNext/>
            </w:pPr>
          </w:p>
        </w:tc>
      </w:tr>
      <w:tr w:rsidR="00BD180A" w14:paraId="3030C699" w14:textId="77777777">
        <w:trPr>
          <w:cantSplit/>
          <w:trHeight w:hRule="exact" w:val="285"/>
        </w:trPr>
        <w:tc>
          <w:tcPr>
            <w:tcW w:w="2055" w:type="dxa"/>
            <w:vMerge/>
            <w:tcBorders>
              <w:top w:val="nil"/>
              <w:left w:val="nil"/>
              <w:bottom w:val="nil"/>
              <w:right w:val="nil"/>
            </w:tcBorders>
          </w:tcPr>
          <w:p w14:paraId="32AD6B61"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1FD2B00"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286772C6"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23AACC41" w14:textId="77777777" w:rsidR="00BD180A" w:rsidRDefault="00BD180A">
            <w:pPr>
              <w:keepNext/>
              <w:spacing w:line="288" w:lineRule="auto"/>
            </w:pP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6A6AA789"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8AA2F61" w14:textId="77777777" w:rsidR="00BD180A" w:rsidRDefault="00BD180A">
            <w:pPr>
              <w:keepNext/>
              <w:spacing w:line="288" w:lineRule="auto"/>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53E85256" w14:textId="77777777" w:rsidR="00BD180A" w:rsidRDefault="006032AB">
            <w:pPr>
              <w:keepNext/>
              <w:spacing w:line="288" w:lineRule="auto"/>
              <w:jc w:val="right"/>
            </w:pPr>
            <w:r>
              <w:rPr>
                <w:rFonts w:ascii="Arial" w:eastAsia="Arial" w:hAnsi="Arial" w:cs="Arial"/>
                <w:color w:val="000000"/>
                <w:sz w:val="18"/>
              </w:rPr>
              <w:t>26,060 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12AB8CA1" w14:textId="77777777" w:rsidR="00BD180A" w:rsidRDefault="00BD180A">
            <w:pPr>
              <w:keepNext/>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5A3EB8BB" w14:textId="77777777" w:rsidR="00BD180A" w:rsidRDefault="006032AB">
            <w:pPr>
              <w:keepNext/>
              <w:spacing w:line="288" w:lineRule="auto"/>
            </w:pPr>
            <w:r>
              <w:rPr>
                <w:rFonts w:ascii="Arial" w:eastAsia="Arial" w:hAnsi="Arial" w:cs="Arial"/>
                <w:color w:val="000000"/>
                <w:sz w:val="14"/>
              </w:rPr>
              <w:t>(4)</w:t>
            </w: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3341B946" w14:textId="77777777" w:rsidR="00BD180A" w:rsidRDefault="006032AB">
            <w:pPr>
              <w:keepNext/>
              <w:spacing w:line="288" w:lineRule="auto"/>
              <w:jc w:val="right"/>
            </w:pPr>
            <w:r>
              <w:rPr>
                <w:rFonts w:ascii="Arial" w:eastAsia="Arial" w:hAnsi="Arial" w:cs="Arial"/>
                <w:color w:val="000000"/>
                <w:sz w:val="18"/>
              </w:rPr>
              <w:t>340,083 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7B6D7603"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1554B26" w14:textId="77777777" w:rsidR="00BD180A" w:rsidRDefault="00BD180A">
            <w:pPr>
              <w:keepNext/>
            </w:pPr>
          </w:p>
        </w:tc>
      </w:tr>
      <w:tr w:rsidR="00BD180A" w14:paraId="501CC395" w14:textId="77777777">
        <w:trPr>
          <w:cantSplit/>
          <w:trHeight w:hRule="exact" w:val="285"/>
        </w:trPr>
        <w:tc>
          <w:tcPr>
            <w:tcW w:w="2055" w:type="dxa"/>
            <w:vMerge/>
            <w:tcBorders>
              <w:top w:val="nil"/>
              <w:left w:val="nil"/>
              <w:bottom w:val="nil"/>
              <w:right w:val="nil"/>
            </w:tcBorders>
          </w:tcPr>
          <w:p w14:paraId="5A3FB498" w14:textId="77777777" w:rsidR="00BD180A" w:rsidRDefault="00BD180A">
            <w:pPr>
              <w:keepNex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9002354" w14:textId="77777777" w:rsidR="00BD180A" w:rsidRDefault="006032AB">
            <w:pPr>
              <w:keepNext/>
              <w:spacing w:line="288" w:lineRule="auto"/>
              <w:jc w:val="right"/>
            </w:pPr>
            <w:r>
              <w:rPr>
                <w:rFonts w:ascii="Arial" w:eastAsia="Arial" w:hAnsi="Arial" w:cs="Arial"/>
                <w:color w:val="000000"/>
                <w:sz w:val="18"/>
              </w:rPr>
              <w:t>5/13/2020</w:t>
            </w:r>
          </w:p>
        </w:tc>
        <w:tc>
          <w:tcPr>
            <w:tcW w:w="102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75582DDF" w14:textId="77777777" w:rsidR="00BD180A" w:rsidRDefault="00BD180A">
            <w:pPr>
              <w:keepNext/>
              <w:spacing w:line="288" w:lineRule="auto"/>
            </w:pPr>
          </w:p>
        </w:tc>
        <w:tc>
          <w:tcPr>
            <w:tcW w:w="102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2E4B47A" w14:textId="77777777" w:rsidR="00BD180A" w:rsidRDefault="00BD180A">
            <w:pPr>
              <w:keepNext/>
              <w:spacing w:line="288" w:lineRule="auto"/>
            </w:pPr>
          </w:p>
        </w:tc>
        <w:tc>
          <w:tcPr>
            <w:tcW w:w="92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2AEC9EE3" w14:textId="77777777" w:rsidR="00BD180A" w:rsidRDefault="006032AB">
            <w:pPr>
              <w:keepNext/>
              <w:spacing w:line="288" w:lineRule="auto"/>
              <w:jc w:val="right"/>
            </w:pPr>
            <w:r>
              <w:rPr>
                <w:rFonts w:ascii="Arial" w:eastAsia="Arial" w:hAnsi="Arial" w:cs="Arial"/>
                <w:color w:val="000000"/>
                <w:sz w:val="18"/>
              </w:rPr>
              <w:t>46,330 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529839E3" w14:textId="77777777" w:rsidR="00BD180A" w:rsidRDefault="00BD180A">
            <w:pPr>
              <w:keepNext/>
              <w:spacing w:line="288" w:lineRule="auto"/>
              <w:jc w:val="right"/>
            </w:pPr>
          </w:p>
        </w:tc>
        <w:tc>
          <w:tcPr>
            <w:tcW w:w="92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34F1A7FC" w14:textId="77777777" w:rsidR="00BD180A" w:rsidRDefault="006032AB">
            <w:pPr>
              <w:keepNext/>
              <w:spacing w:line="288" w:lineRule="auto"/>
              <w:jc w:val="right"/>
            </w:pPr>
            <w:r>
              <w:rPr>
                <w:rFonts w:ascii="Arial" w:eastAsia="Arial" w:hAnsi="Arial" w:cs="Arial"/>
                <w:color w:val="000000"/>
                <w:sz w:val="18"/>
              </w:rPr>
              <w:t>92,660 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5C64551" w14:textId="77777777" w:rsidR="00BD180A" w:rsidRDefault="00BD180A">
            <w:pPr>
              <w:keepNext/>
              <w:spacing w:line="288" w:lineRule="auto"/>
              <w:jc w:val="right"/>
            </w:pPr>
          </w:p>
        </w:tc>
        <w:tc>
          <w:tcPr>
            <w:tcW w:w="1200"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vAlign w:val="center"/>
          </w:tcPr>
          <w:p w14:paraId="125DF4F1" w14:textId="77777777" w:rsidR="00BD180A" w:rsidRDefault="00BD180A">
            <w:pPr>
              <w:keepNext/>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98A8416" w14:textId="77777777" w:rsidR="00BD180A" w:rsidRDefault="00BD180A">
            <w:pPr>
              <w:keepNext/>
            </w:pPr>
          </w:p>
        </w:tc>
        <w:tc>
          <w:tcPr>
            <w:tcW w:w="1100" w:type="dxa"/>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0" w:type="dxa"/>
            </w:tcMar>
            <w:vAlign w:val="center"/>
          </w:tcPr>
          <w:p w14:paraId="11FA2539" w14:textId="77777777" w:rsidR="00BD180A" w:rsidRDefault="006032AB">
            <w:pPr>
              <w:keepNext/>
              <w:spacing w:line="288" w:lineRule="auto"/>
              <w:jc w:val="right"/>
            </w:pPr>
            <w:r>
              <w:rPr>
                <w:rFonts w:ascii="Arial" w:eastAsia="Arial" w:hAnsi="Arial" w:cs="Arial"/>
                <w:color w:val="000000"/>
                <w:sz w:val="18"/>
              </w:rPr>
              <w:t>714,131 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4472BE65" w14:textId="77777777" w:rsidR="00BD180A" w:rsidRDefault="00BD180A">
            <w:pPr>
              <w:keepNext/>
              <w:spacing w:line="288" w:lineRule="auto"/>
              <w:jc w:val="right"/>
            </w:pPr>
          </w:p>
        </w:tc>
        <w:tc>
          <w:tcPr>
            <w:tcW w:w="255"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0FEF57F" w14:textId="77777777" w:rsidR="00BD180A" w:rsidRDefault="00BD180A">
            <w:pPr>
              <w:keepNext/>
            </w:pPr>
          </w:p>
        </w:tc>
      </w:tr>
      <w:tr w:rsidR="00BD180A" w14:paraId="1EF47242" w14:textId="77777777">
        <w:trPr>
          <w:cantSplit/>
          <w:trHeight w:hRule="exact" w:val="285"/>
        </w:trPr>
        <w:tc>
          <w:tcPr>
            <w:tcW w:w="2055" w:type="dxa"/>
            <w:vMerge/>
            <w:tcBorders>
              <w:top w:val="nil"/>
              <w:left w:val="nil"/>
              <w:bottom w:val="single" w:sz="32" w:space="0" w:color="FFFFFF"/>
              <w:right w:val="nil"/>
            </w:tcBorders>
          </w:tcPr>
          <w:p w14:paraId="7A87F8AD" w14:textId="77777777" w:rsidR="00BD180A" w:rsidRDefault="00BD180A"/>
        </w:tc>
        <w:tc>
          <w:tcPr>
            <w:tcW w:w="100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4D5C1070" w14:textId="77777777" w:rsidR="00BD180A" w:rsidRDefault="006032AB">
            <w:pPr>
              <w:spacing w:line="288" w:lineRule="auto"/>
              <w:jc w:val="right"/>
            </w:pPr>
            <w:r>
              <w:rPr>
                <w:rFonts w:ascii="Arial" w:eastAsia="Arial" w:hAnsi="Arial" w:cs="Arial"/>
                <w:color w:val="000000"/>
                <w:sz w:val="18"/>
              </w:rPr>
              <w:t>2/13/2020</w:t>
            </w: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53" w:type="dxa"/>
            </w:tcMar>
            <w:vAlign w:val="center"/>
          </w:tcPr>
          <w:p w14:paraId="5FEF81CF" w14:textId="77777777" w:rsidR="00BD180A" w:rsidRDefault="00BD180A">
            <w:pPr>
              <w:spacing w:line="288" w:lineRule="auto"/>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0253DC56" w14:textId="77777777" w:rsidR="00BD180A" w:rsidRDefault="00BD180A">
            <w:pPr>
              <w:spacing w:line="288" w:lineRule="auto"/>
            </w:pPr>
          </w:p>
        </w:tc>
        <w:tc>
          <w:tcPr>
            <w:tcW w:w="1020" w:type="dxa"/>
            <w:gridSpan w:val="2"/>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15" w:type="dxa"/>
            </w:tcMar>
            <w:vAlign w:val="center"/>
          </w:tcPr>
          <w:p w14:paraId="66388590" w14:textId="77777777" w:rsidR="00BD180A" w:rsidRDefault="00BD180A">
            <w:pPr>
              <w:spacing w:line="288" w:lineRule="auto"/>
              <w:jc w:val="right"/>
            </w:pPr>
          </w:p>
        </w:tc>
        <w:tc>
          <w:tcPr>
            <w:tcW w:w="1020"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2168D99B" w14:textId="77777777" w:rsidR="00BD180A" w:rsidRDefault="00BD180A">
            <w:pPr>
              <w:spacing w:line="288" w:lineRule="auto"/>
              <w:jc w:val="right"/>
            </w:pPr>
          </w:p>
        </w:tc>
        <w:tc>
          <w:tcPr>
            <w:tcW w:w="1100" w:type="dxa"/>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0" w:type="dxa"/>
            </w:tcMar>
            <w:vAlign w:val="center"/>
          </w:tcPr>
          <w:p w14:paraId="4E70D631" w14:textId="77777777" w:rsidR="00BD180A" w:rsidRDefault="006032AB">
            <w:pPr>
              <w:spacing w:line="288" w:lineRule="auto"/>
              <w:jc w:val="right"/>
            </w:pPr>
            <w:r>
              <w:rPr>
                <w:rFonts w:ascii="Arial" w:eastAsia="Arial" w:hAnsi="Arial" w:cs="Arial"/>
                <w:color w:val="000000"/>
                <w:sz w:val="18"/>
              </w:rPr>
              <w:t>83,144 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59D5E932" w14:textId="77777777" w:rsidR="00BD180A" w:rsidRDefault="00BD180A">
            <w:pPr>
              <w:spacing w:line="288" w:lineRule="auto"/>
              <w:jc w:val="right"/>
            </w:pPr>
          </w:p>
        </w:tc>
        <w:tc>
          <w:tcPr>
            <w:tcW w:w="255" w:type="dxa"/>
            <w:tcBorders>
              <w:top w:val="single" w:sz="8" w:space="0" w:color="FFFFFF"/>
              <w:left w:val="single" w:sz="8" w:space="0" w:color="E9E9E9"/>
              <w:bottom w:val="single" w:sz="32" w:space="0" w:color="FFFFFF"/>
              <w:right w:val="nil"/>
            </w:tcBorders>
            <w:shd w:val="clear" w:color="auto" w:fill="E6EAED"/>
            <w:tcMar>
              <w:top w:w="0" w:type="dxa"/>
              <w:left w:w="53" w:type="dxa"/>
              <w:bottom w:w="0" w:type="dxa"/>
              <w:right w:w="15" w:type="dxa"/>
            </w:tcMar>
            <w:vAlign w:val="center"/>
          </w:tcPr>
          <w:p w14:paraId="7E60035E" w14:textId="77777777" w:rsidR="00BD180A" w:rsidRDefault="006032AB">
            <w:pPr>
              <w:spacing w:line="288" w:lineRule="auto"/>
            </w:pPr>
            <w:r>
              <w:rPr>
                <w:rFonts w:ascii="Arial" w:eastAsia="Arial" w:hAnsi="Arial" w:cs="Arial"/>
                <w:color w:val="000000"/>
                <w:sz w:val="14"/>
              </w:rPr>
              <w:t>(5)</w:t>
            </w:r>
          </w:p>
        </w:tc>
        <w:tc>
          <w:tcPr>
            <w:tcW w:w="1100" w:type="dxa"/>
            <w:tcBorders>
              <w:top w:val="single" w:sz="8" w:space="0" w:color="FFFFFF"/>
              <w:left w:val="single" w:sz="8" w:space="0" w:color="FFFFFF"/>
              <w:bottom w:val="single" w:sz="32" w:space="0" w:color="FFFFFF"/>
              <w:right w:val="nil"/>
            </w:tcBorders>
            <w:shd w:val="clear" w:color="auto" w:fill="E6EAED"/>
            <w:tcMar>
              <w:top w:w="0" w:type="dxa"/>
              <w:left w:w="53" w:type="dxa"/>
              <w:bottom w:w="0" w:type="dxa"/>
              <w:right w:w="0" w:type="dxa"/>
            </w:tcMar>
            <w:vAlign w:val="center"/>
          </w:tcPr>
          <w:p w14:paraId="446E360B" w14:textId="77777777" w:rsidR="00BD180A" w:rsidRDefault="006032AB">
            <w:pPr>
              <w:spacing w:line="288" w:lineRule="auto"/>
              <w:jc w:val="right"/>
            </w:pPr>
            <w:r>
              <w:rPr>
                <w:rFonts w:ascii="Arial" w:eastAsia="Arial" w:hAnsi="Arial" w:cs="Arial"/>
                <w:color w:val="000000"/>
                <w:sz w:val="18"/>
              </w:rPr>
              <w:t>112,558 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531C1870" w14:textId="77777777" w:rsidR="00BD180A" w:rsidRDefault="00BD180A">
            <w:pPr>
              <w:spacing w:line="288" w:lineRule="auto"/>
              <w:jc w:val="right"/>
            </w:pPr>
          </w:p>
        </w:tc>
        <w:tc>
          <w:tcPr>
            <w:tcW w:w="15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7E275B9" w14:textId="77777777" w:rsidR="00BD180A" w:rsidRDefault="006032AB">
            <w:pPr>
              <w:spacing w:line="288" w:lineRule="auto"/>
              <w:jc w:val="right"/>
            </w:pPr>
            <w:r>
              <w:rPr>
                <w:rFonts w:ascii="Arial" w:eastAsia="Arial" w:hAnsi="Arial" w:cs="Arial"/>
                <w:color w:val="000000"/>
                <w:sz w:val="14"/>
              </w:rPr>
              <w:t>(6)</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5CB2FC5" w14:textId="77777777" w:rsidR="00BD180A" w:rsidRDefault="00BD180A">
            <w:pPr>
              <w:spacing w:line="288" w:lineRule="auto"/>
              <w:jc w:val="right"/>
            </w:pPr>
          </w:p>
        </w:tc>
      </w:tr>
    </w:tbl>
    <w:p w14:paraId="22D011B7" w14:textId="77777777" w:rsidR="00BD180A" w:rsidRDefault="006032AB" w:rsidP="006032AB">
      <w:pPr>
        <w:numPr>
          <w:ilvl w:val="0"/>
          <w:numId w:val="92"/>
        </w:numPr>
        <w:spacing w:line="288" w:lineRule="auto"/>
        <w:ind w:left="360"/>
        <w:rPr>
          <w:rFonts w:ascii="Arial" w:eastAsia="Arial" w:hAnsi="Arial" w:cs="Arial"/>
          <w:color w:val="64615D"/>
          <w:sz w:val="18"/>
        </w:rPr>
      </w:pPr>
      <w:r>
        <w:rPr>
          <w:rFonts w:ascii="Arial" w:eastAsia="Arial" w:hAnsi="Arial" w:cs="Arial"/>
          <w:color w:val="64615D"/>
          <w:sz w:val="18"/>
        </w:rPr>
        <w:t>Represents the target and maximum STI awards granted under the STI/MTI Plan fo</w:t>
      </w:r>
      <w:r>
        <w:rPr>
          <w:rFonts w:ascii="Arial" w:eastAsia="Arial" w:hAnsi="Arial" w:cs="Arial"/>
          <w:color w:val="64615D"/>
          <w:sz w:val="18"/>
        </w:rPr>
        <w:t>r 2020. For more information on these target and maximum amounts, see “—Compensation Discussion and Analysis—IV. Primary Components of Compensation—B. Short-Term Incentive Program.” These awards do not have a threshold level or equivalent.</w:t>
      </w:r>
    </w:p>
    <w:p w14:paraId="234454C0" w14:textId="77777777" w:rsidR="00BD180A" w:rsidRDefault="006032AB" w:rsidP="006032AB">
      <w:pPr>
        <w:numPr>
          <w:ilvl w:val="0"/>
          <w:numId w:val="92"/>
        </w:numPr>
        <w:spacing w:line="288" w:lineRule="auto"/>
        <w:ind w:left="360"/>
        <w:rPr>
          <w:rFonts w:ascii="Arial" w:eastAsia="Arial" w:hAnsi="Arial" w:cs="Arial"/>
          <w:color w:val="64615D"/>
          <w:sz w:val="18"/>
        </w:rPr>
      </w:pPr>
      <w:r>
        <w:rPr>
          <w:rFonts w:ascii="Arial" w:eastAsia="Arial" w:hAnsi="Arial" w:cs="Arial"/>
          <w:color w:val="64615D"/>
          <w:sz w:val="18"/>
        </w:rPr>
        <w:t>Represents the t</w:t>
      </w:r>
      <w:r>
        <w:rPr>
          <w:rFonts w:ascii="Arial" w:eastAsia="Arial" w:hAnsi="Arial" w:cs="Arial"/>
          <w:color w:val="64615D"/>
          <w:sz w:val="18"/>
        </w:rPr>
        <w:t>arget and maximum number of shares that may be issued pursuant to the BV RSU awards granted to each of the NEOs under the 2017 Equity Plan. At the end of the performance period, the NEOs will be entitled to receive a number of RSUs (from 0% to 200% of targ</w:t>
      </w:r>
      <w:r>
        <w:rPr>
          <w:rFonts w:ascii="Arial" w:eastAsia="Arial" w:hAnsi="Arial" w:cs="Arial"/>
          <w:color w:val="64615D"/>
          <w:sz w:val="18"/>
        </w:rPr>
        <w:t>et) based on the Company’s absolute growth in LTI Book Value per Share (as defined under the awards). The grant date fair value incorporates our perspective regarding the probability of the payout for this award. For more information, see “—Compensation Di</w:t>
      </w:r>
      <w:r>
        <w:rPr>
          <w:rFonts w:ascii="Arial" w:eastAsia="Arial" w:hAnsi="Arial" w:cs="Arial"/>
          <w:color w:val="64615D"/>
          <w:sz w:val="18"/>
        </w:rPr>
        <w:t>scussion and Analysis—IV. Primary Components of Compensation—C. Long-Term Incentive Program—LTI Awards Granted in 2020—2020 Performance-Based RSUs.” These awards do not have a threshold payout or equivalent.</w:t>
      </w:r>
    </w:p>
    <w:p w14:paraId="0F74173B" w14:textId="77777777" w:rsidR="00BD180A" w:rsidRDefault="006032AB" w:rsidP="006032AB">
      <w:pPr>
        <w:numPr>
          <w:ilvl w:val="0"/>
          <w:numId w:val="92"/>
        </w:numPr>
        <w:spacing w:line="288" w:lineRule="auto"/>
        <w:ind w:left="360"/>
        <w:rPr>
          <w:rFonts w:ascii="Arial" w:eastAsia="Arial" w:hAnsi="Arial" w:cs="Arial"/>
          <w:color w:val="64615D"/>
          <w:sz w:val="18"/>
        </w:rPr>
      </w:pPr>
      <w:r>
        <w:rPr>
          <w:rFonts w:ascii="Arial" w:eastAsia="Arial" w:hAnsi="Arial" w:cs="Arial"/>
          <w:color w:val="64615D"/>
          <w:sz w:val="18"/>
        </w:rPr>
        <w:t>Represents the grant date fair value of the awar</w:t>
      </w:r>
      <w:r>
        <w:rPr>
          <w:rFonts w:ascii="Arial" w:eastAsia="Arial" w:hAnsi="Arial" w:cs="Arial"/>
          <w:color w:val="64615D"/>
          <w:sz w:val="18"/>
        </w:rPr>
        <w:t>ds computed in accordance with the accounting standard regarding share-based compensation payments. For a discussion of the assumptions used in calculating these amounts, see Note 17, “Share-Based Compensation and Other Benefit Programs,” of Notes to Conso</w:t>
      </w:r>
      <w:r>
        <w:rPr>
          <w:rFonts w:ascii="Arial" w:eastAsia="Arial" w:hAnsi="Arial" w:cs="Arial"/>
          <w:color w:val="64615D"/>
          <w:sz w:val="18"/>
        </w:rPr>
        <w:t>lidated Financial Statements in our 2020 Annual Report on Form 10-K. For the BV RSUs, the grant date fair value incorporates our perspective as of the grant date regarding the probability for payout of the awards. Actual amounts to be paid to our NEOs will</w:t>
      </w:r>
      <w:r>
        <w:rPr>
          <w:rFonts w:ascii="Arial" w:eastAsia="Arial" w:hAnsi="Arial" w:cs="Arial"/>
          <w:color w:val="64615D"/>
          <w:sz w:val="18"/>
        </w:rPr>
        <w:t xml:space="preserve"> depend on our performance against the applicable performance conditions.</w:t>
      </w:r>
    </w:p>
    <w:p w14:paraId="73ABDEDD" w14:textId="77777777" w:rsidR="00BD180A" w:rsidRDefault="006032AB" w:rsidP="006032AB">
      <w:pPr>
        <w:numPr>
          <w:ilvl w:val="0"/>
          <w:numId w:val="92"/>
        </w:numPr>
        <w:spacing w:line="288" w:lineRule="auto"/>
        <w:ind w:left="360"/>
        <w:rPr>
          <w:rFonts w:ascii="Arial" w:eastAsia="Arial" w:hAnsi="Arial" w:cs="Arial"/>
          <w:color w:val="64615D"/>
          <w:sz w:val="18"/>
        </w:rPr>
      </w:pPr>
      <w:r>
        <w:rPr>
          <w:rFonts w:ascii="Arial" w:eastAsia="Arial" w:hAnsi="Arial" w:cs="Arial"/>
          <w:color w:val="64615D"/>
          <w:sz w:val="18"/>
        </w:rPr>
        <w:t>Represents the 2020 Time-Based RSUs granted to our NEOs. For more information, see “—Compensation Discussion and Analysis—IV. Primary Components of Compensation—C. Long-Term Incentiv</w:t>
      </w:r>
      <w:r>
        <w:rPr>
          <w:rFonts w:ascii="Arial" w:eastAsia="Arial" w:hAnsi="Arial" w:cs="Arial"/>
          <w:color w:val="64615D"/>
          <w:sz w:val="18"/>
        </w:rPr>
        <w:t>e Program—LTI Awards Granted in 2020—2020 Time-Based RSUs.”</w:t>
      </w:r>
    </w:p>
    <w:p w14:paraId="2391B97A" w14:textId="77777777" w:rsidR="00BD180A" w:rsidRDefault="006032AB" w:rsidP="006032AB">
      <w:pPr>
        <w:numPr>
          <w:ilvl w:val="0"/>
          <w:numId w:val="92"/>
        </w:numPr>
        <w:spacing w:line="288" w:lineRule="auto"/>
        <w:ind w:left="360"/>
        <w:rPr>
          <w:rFonts w:ascii="Arial" w:eastAsia="Arial" w:hAnsi="Arial" w:cs="Arial"/>
          <w:color w:val="64615D"/>
          <w:sz w:val="18"/>
        </w:rPr>
      </w:pPr>
      <w:r>
        <w:rPr>
          <w:rFonts w:ascii="Arial" w:eastAsia="Arial" w:hAnsi="Arial" w:cs="Arial"/>
          <w:color w:val="64615D"/>
          <w:sz w:val="18"/>
        </w:rPr>
        <w:t xml:space="preserve">Represents outstanding LTI awards, consisting of Time-Based RSUs and BV RSUs (at 100% of target), that were modified to add dividend equivalent rights as of February 2020 pursuant to an amendment </w:t>
      </w:r>
      <w:r>
        <w:rPr>
          <w:rFonts w:ascii="Arial" w:eastAsia="Arial" w:hAnsi="Arial" w:cs="Arial"/>
          <w:color w:val="64615D"/>
          <w:sz w:val="18"/>
        </w:rPr>
        <w:t>to those awards at that time. This modification did not result in the issuance of additional RSUs and these amounts do not represent new awards. See “—Compensation Discussion and Analysis—IV. Primary Components of Compensation—C. Long-term Incentive Progra</w:t>
      </w:r>
      <w:r>
        <w:rPr>
          <w:rFonts w:ascii="Arial" w:eastAsia="Arial" w:hAnsi="Arial" w:cs="Arial"/>
          <w:color w:val="64615D"/>
          <w:sz w:val="18"/>
        </w:rPr>
        <w:t>m—Dividends on LTI Awards” for more information on dividend equivalent rights.</w:t>
      </w:r>
    </w:p>
    <w:p w14:paraId="28853418" w14:textId="77777777" w:rsidR="00BD180A" w:rsidRDefault="006032AB" w:rsidP="006032AB">
      <w:pPr>
        <w:keepLines/>
        <w:widowControl w:val="0"/>
        <w:numPr>
          <w:ilvl w:val="0"/>
          <w:numId w:val="92"/>
        </w:numPr>
        <w:spacing w:after="100" w:line="288" w:lineRule="auto"/>
        <w:ind w:left="360"/>
        <w:rPr>
          <w:rFonts w:ascii="Arial" w:eastAsia="Arial" w:hAnsi="Arial" w:cs="Arial"/>
          <w:color w:val="64615D"/>
          <w:sz w:val="18"/>
        </w:rPr>
      </w:pPr>
      <w:r>
        <w:rPr>
          <w:rFonts w:ascii="Arial" w:eastAsia="Arial" w:hAnsi="Arial" w:cs="Arial"/>
          <w:color w:val="64615D"/>
          <w:sz w:val="18"/>
        </w:rPr>
        <w:t>Represents the incremental fair value, computed in accordance with FASB Topic 718, associated with the addition of dividend equivalent rights to LTI awards outstanding as of Feb</w:t>
      </w:r>
      <w:r>
        <w:rPr>
          <w:rFonts w:ascii="Arial" w:eastAsia="Arial" w:hAnsi="Arial" w:cs="Arial"/>
          <w:color w:val="64615D"/>
          <w:sz w:val="18"/>
        </w:rPr>
        <w:t xml:space="preserve">ruary 2020 pursuant to an amendment to those awards at that time. See “—Compensation Discussion and Analysis—IV. Primary Components of Compensation—C. Long-term Incentive Program—Dividends on LTI Awards” for more information on dividend equivalent rights. </w:t>
      </w:r>
    </w:p>
    <w:p w14:paraId="192C4E18" w14:textId="77777777" w:rsidR="00BD180A" w:rsidRDefault="006032AB">
      <w:pPr>
        <w:keepNext/>
        <w:spacing w:before="200" w:line="288" w:lineRule="auto"/>
        <w:jc w:val="center"/>
        <w:rPr>
          <w:rFonts w:ascii="Arial" w:eastAsia="Arial" w:hAnsi="Arial" w:cs="Arial"/>
          <w:b/>
          <w:color w:val="64615D"/>
          <w:sz w:val="17"/>
          <w:shd w:val="clear" w:color="auto" w:fill="FFFF00"/>
        </w:rPr>
      </w:pPr>
      <w:r>
        <w:rPr>
          <w:rFonts w:ascii="Arial" w:eastAsia="Arial" w:hAnsi="Arial" w:cs="Arial"/>
          <w:b/>
          <w:sz w:val="19"/>
        </w:rPr>
        <w:t>Outstanding Equity Awards at 2020 Fiscal Year-End</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923"/>
        <w:gridCol w:w="102"/>
        <w:gridCol w:w="755"/>
        <w:gridCol w:w="102"/>
        <w:gridCol w:w="260"/>
        <w:gridCol w:w="163"/>
        <w:gridCol w:w="760"/>
        <w:gridCol w:w="102"/>
        <w:gridCol w:w="1025"/>
        <w:gridCol w:w="801"/>
        <w:gridCol w:w="102"/>
        <w:gridCol w:w="260"/>
        <w:gridCol w:w="163"/>
        <w:gridCol w:w="714"/>
        <w:gridCol w:w="102"/>
        <w:gridCol w:w="1046"/>
        <w:gridCol w:w="102"/>
        <w:gridCol w:w="260"/>
        <w:gridCol w:w="163"/>
        <w:gridCol w:w="1158"/>
        <w:gridCol w:w="102"/>
      </w:tblGrid>
      <w:tr w:rsidR="00BD180A" w14:paraId="18BB71C0" w14:textId="77777777">
        <w:trPr>
          <w:cantSplit/>
          <w:trHeight w:hRule="exact" w:val="255"/>
          <w:jc w:val="center"/>
        </w:trPr>
        <w:tc>
          <w:tcPr>
            <w:tcW w:w="1095" w:type="dxa"/>
            <w:tcBorders>
              <w:top w:val="nil"/>
              <w:left w:val="nil"/>
              <w:bottom w:val="nil"/>
              <w:right w:val="single" w:sz="16" w:space="0" w:color="FFFFFF"/>
            </w:tcBorders>
            <w:tcMar>
              <w:top w:w="0" w:type="dxa"/>
              <w:left w:w="53" w:type="dxa"/>
              <w:bottom w:w="0" w:type="dxa"/>
              <w:right w:w="53" w:type="dxa"/>
            </w:tcMar>
            <w:vAlign w:val="bottom"/>
          </w:tcPr>
          <w:p w14:paraId="53BCAC3C" w14:textId="77777777" w:rsidR="00BD180A" w:rsidRDefault="00BD180A">
            <w:pPr>
              <w:spacing w:before="53" w:after="30" w:line="288" w:lineRule="auto"/>
            </w:pPr>
          </w:p>
        </w:tc>
        <w:tc>
          <w:tcPr>
            <w:tcW w:w="4110" w:type="dxa"/>
            <w:gridSpan w:val="9"/>
            <w:tcBorders>
              <w:top w:val="single" w:sz="8" w:space="0" w:color="FFFFFF"/>
              <w:left w:val="nil"/>
              <w:bottom w:val="nil"/>
              <w:right w:val="single" w:sz="16" w:space="0" w:color="FFFFFF"/>
            </w:tcBorders>
            <w:tcMar>
              <w:top w:w="0" w:type="dxa"/>
              <w:left w:w="53" w:type="dxa"/>
              <w:bottom w:w="0" w:type="dxa"/>
              <w:right w:w="53" w:type="dxa"/>
            </w:tcMar>
            <w:vAlign w:val="bottom"/>
          </w:tcPr>
          <w:p w14:paraId="08285883" w14:textId="77777777" w:rsidR="00BD180A" w:rsidRDefault="006032AB">
            <w:pPr>
              <w:spacing w:before="33" w:after="30" w:line="288" w:lineRule="auto"/>
              <w:jc w:val="center"/>
            </w:pPr>
            <w:r>
              <w:rPr>
                <w:rFonts w:ascii="Arial" w:eastAsia="Arial" w:hAnsi="Arial" w:cs="Arial"/>
                <w:b/>
                <w:color w:val="000000"/>
                <w:sz w:val="18"/>
              </w:rPr>
              <w:t>Option Awards</w:t>
            </w:r>
          </w:p>
        </w:tc>
        <w:tc>
          <w:tcPr>
            <w:tcW w:w="4875" w:type="dxa"/>
            <w:gridSpan w:val="12"/>
            <w:tcBorders>
              <w:top w:val="single" w:sz="8" w:space="0" w:color="FFFFFF"/>
              <w:left w:val="nil"/>
              <w:bottom w:val="nil"/>
              <w:right w:val="single" w:sz="16" w:space="0" w:color="FFFFFF"/>
            </w:tcBorders>
            <w:tcMar>
              <w:top w:w="0" w:type="dxa"/>
              <w:left w:w="53" w:type="dxa"/>
              <w:bottom w:w="0" w:type="dxa"/>
              <w:right w:w="53" w:type="dxa"/>
            </w:tcMar>
            <w:vAlign w:val="bottom"/>
          </w:tcPr>
          <w:p w14:paraId="0ED83D7C" w14:textId="77777777" w:rsidR="00BD180A" w:rsidRDefault="006032AB">
            <w:pPr>
              <w:spacing w:before="33" w:after="30" w:line="288" w:lineRule="auto"/>
              <w:jc w:val="center"/>
            </w:pPr>
            <w:r>
              <w:rPr>
                <w:rFonts w:ascii="Arial" w:eastAsia="Arial" w:hAnsi="Arial" w:cs="Arial"/>
                <w:b/>
                <w:color w:val="000000"/>
                <w:sz w:val="18"/>
              </w:rPr>
              <w:t>Stock Awards</w:t>
            </w:r>
          </w:p>
        </w:tc>
      </w:tr>
      <w:tr w:rsidR="00BD180A" w14:paraId="6CAB4DDD" w14:textId="77777777">
        <w:trPr>
          <w:cantSplit/>
          <w:trHeight w:hRule="exact" w:val="1485"/>
          <w:jc w:val="center"/>
        </w:trPr>
        <w:tc>
          <w:tcPr>
            <w:tcW w:w="1095" w:type="dxa"/>
            <w:tcBorders>
              <w:top w:val="nil"/>
              <w:left w:val="nil"/>
              <w:bottom w:val="single" w:sz="32" w:space="0" w:color="FFFFFF"/>
              <w:right w:val="nil"/>
            </w:tcBorders>
            <w:tcMar>
              <w:top w:w="0" w:type="dxa"/>
              <w:left w:w="53" w:type="dxa"/>
              <w:bottom w:w="0" w:type="dxa"/>
              <w:right w:w="53" w:type="dxa"/>
            </w:tcMar>
            <w:vAlign w:val="bottom"/>
          </w:tcPr>
          <w:p w14:paraId="6A0792F6" w14:textId="77777777" w:rsidR="00BD180A" w:rsidRDefault="006032AB">
            <w:pPr>
              <w:spacing w:before="53" w:after="30" w:line="288" w:lineRule="auto"/>
            </w:pPr>
            <w:r>
              <w:rPr>
                <w:rFonts w:ascii="Arial" w:eastAsia="Arial" w:hAnsi="Arial" w:cs="Arial"/>
                <w:color w:val="000000"/>
                <w:sz w:val="18"/>
              </w:rPr>
              <w:t>Name</w:t>
            </w:r>
          </w:p>
        </w:tc>
        <w:tc>
          <w:tcPr>
            <w:tcW w:w="1005" w:type="dxa"/>
            <w:gridSpan w:val="2"/>
            <w:tcBorders>
              <w:top w:val="single" w:sz="8" w:space="0" w:color="FFFFFF"/>
              <w:left w:val="single" w:sz="16" w:space="0" w:color="FFFFFF"/>
              <w:bottom w:val="single" w:sz="32" w:space="0" w:color="FFFFFF"/>
              <w:right w:val="single" w:sz="8" w:space="0" w:color="FFFFFF"/>
            </w:tcBorders>
            <w:shd w:val="clear" w:color="auto" w:fill="F4F4F4"/>
            <w:tcMar>
              <w:top w:w="0" w:type="dxa"/>
              <w:left w:w="53" w:type="dxa"/>
              <w:bottom w:w="0" w:type="dxa"/>
              <w:right w:w="53" w:type="dxa"/>
            </w:tcMar>
            <w:vAlign w:val="bottom"/>
          </w:tcPr>
          <w:p w14:paraId="3F9DDAC2" w14:textId="77777777" w:rsidR="00BD180A" w:rsidRDefault="006032AB">
            <w:pPr>
              <w:spacing w:before="33" w:line="288" w:lineRule="auto"/>
              <w:jc w:val="center"/>
              <w:rPr>
                <w:rFonts w:ascii="Arial" w:eastAsia="Arial" w:hAnsi="Arial" w:cs="Arial"/>
                <w:sz w:val="14"/>
              </w:rPr>
            </w:pPr>
            <w:r>
              <w:rPr>
                <w:rFonts w:ascii="Arial" w:eastAsia="Arial" w:hAnsi="Arial" w:cs="Arial"/>
                <w:sz w:val="14"/>
              </w:rPr>
              <w:t>Number of Securities Underlying Unexercised Options</w:t>
            </w:r>
          </w:p>
          <w:p w14:paraId="25DE13D4" w14:textId="77777777" w:rsidR="00BD180A" w:rsidRDefault="006032AB">
            <w:pPr>
              <w:spacing w:line="288" w:lineRule="auto"/>
              <w:jc w:val="center"/>
              <w:rPr>
                <w:rFonts w:ascii="Arial" w:eastAsia="Arial" w:hAnsi="Arial" w:cs="Arial"/>
                <w:sz w:val="14"/>
              </w:rPr>
            </w:pPr>
            <w:r>
              <w:rPr>
                <w:rFonts w:ascii="Arial" w:eastAsia="Arial" w:hAnsi="Arial" w:cs="Arial"/>
                <w:sz w:val="14"/>
              </w:rPr>
              <w:t>(#)</w:t>
            </w:r>
          </w:p>
          <w:p w14:paraId="53AB6D34" w14:textId="77777777" w:rsidR="00BD180A" w:rsidRDefault="006032AB">
            <w:pPr>
              <w:spacing w:line="288" w:lineRule="auto"/>
              <w:jc w:val="center"/>
              <w:rPr>
                <w:rFonts w:ascii="Arial" w:eastAsia="Arial" w:hAnsi="Arial" w:cs="Arial"/>
                <w:sz w:val="14"/>
              </w:rPr>
            </w:pPr>
            <w:r>
              <w:rPr>
                <w:rFonts w:ascii="Arial" w:eastAsia="Arial" w:hAnsi="Arial" w:cs="Arial"/>
                <w:sz w:val="14"/>
              </w:rPr>
              <w:t>Exercisable</w:t>
            </w:r>
          </w:p>
          <w:p w14:paraId="72893EC7" w14:textId="77777777" w:rsidR="00BD180A" w:rsidRDefault="00BD180A">
            <w:pPr>
              <w:spacing w:after="30" w:line="288" w:lineRule="auto"/>
              <w:jc w:val="center"/>
              <w:rPr>
                <w:rFonts w:ascii="Arial" w:eastAsia="Arial" w:hAnsi="Arial" w:cs="Arial"/>
                <w:sz w:val="14"/>
              </w:rPr>
            </w:pPr>
          </w:p>
        </w:tc>
        <w:tc>
          <w:tcPr>
            <w:tcW w:w="1095" w:type="dxa"/>
            <w:gridSpan w:val="3"/>
            <w:tcBorders>
              <w:top w:val="single" w:sz="8" w:space="0" w:color="FFFFFF"/>
              <w:left w:val="nil"/>
              <w:bottom w:val="nil"/>
              <w:right w:val="nil"/>
            </w:tcBorders>
            <w:shd w:val="clear" w:color="auto" w:fill="F4F4F4"/>
            <w:tcMar>
              <w:top w:w="0" w:type="dxa"/>
              <w:left w:w="53" w:type="dxa"/>
              <w:bottom w:w="0" w:type="dxa"/>
              <w:right w:w="53" w:type="dxa"/>
            </w:tcMar>
            <w:vAlign w:val="bottom"/>
          </w:tcPr>
          <w:p w14:paraId="163A3ECC" w14:textId="77777777" w:rsidR="00BD180A" w:rsidRDefault="006032AB">
            <w:pPr>
              <w:spacing w:before="33" w:line="288" w:lineRule="auto"/>
              <w:jc w:val="center"/>
              <w:rPr>
                <w:rFonts w:ascii="Arial" w:eastAsia="Arial" w:hAnsi="Arial" w:cs="Arial"/>
                <w:sz w:val="14"/>
              </w:rPr>
            </w:pPr>
            <w:r>
              <w:rPr>
                <w:rFonts w:ascii="Arial" w:eastAsia="Arial" w:hAnsi="Arial" w:cs="Arial"/>
                <w:sz w:val="14"/>
              </w:rPr>
              <w:t>Number of Securities Underlying Unexercised Options</w:t>
            </w:r>
          </w:p>
          <w:p w14:paraId="5387DE2B" w14:textId="77777777" w:rsidR="00BD180A" w:rsidRDefault="006032AB">
            <w:pPr>
              <w:spacing w:line="288" w:lineRule="auto"/>
              <w:jc w:val="center"/>
              <w:rPr>
                <w:rFonts w:ascii="Arial" w:eastAsia="Arial" w:hAnsi="Arial" w:cs="Arial"/>
                <w:sz w:val="14"/>
              </w:rPr>
            </w:pPr>
            <w:r>
              <w:rPr>
                <w:rFonts w:ascii="Arial" w:eastAsia="Arial" w:hAnsi="Arial" w:cs="Arial"/>
                <w:sz w:val="14"/>
              </w:rPr>
              <w:t>(#)</w:t>
            </w:r>
          </w:p>
          <w:p w14:paraId="1E62EB18" w14:textId="77777777" w:rsidR="00BD180A" w:rsidRDefault="006032AB">
            <w:pPr>
              <w:spacing w:line="288" w:lineRule="auto"/>
              <w:jc w:val="center"/>
              <w:rPr>
                <w:rFonts w:ascii="Arial" w:eastAsia="Arial" w:hAnsi="Arial" w:cs="Arial"/>
                <w:sz w:val="14"/>
              </w:rPr>
            </w:pPr>
            <w:r>
              <w:rPr>
                <w:rFonts w:ascii="Arial" w:eastAsia="Arial" w:hAnsi="Arial" w:cs="Arial"/>
                <w:sz w:val="14"/>
              </w:rPr>
              <w:t>Unexercisable</w:t>
            </w:r>
          </w:p>
          <w:p w14:paraId="53E1B888" w14:textId="77777777" w:rsidR="00BD180A" w:rsidRDefault="00BD180A">
            <w:pPr>
              <w:spacing w:after="30" w:line="288" w:lineRule="auto"/>
              <w:jc w:val="center"/>
              <w:rPr>
                <w:rFonts w:ascii="Arial" w:eastAsia="Arial" w:hAnsi="Arial" w:cs="Arial"/>
                <w:sz w:val="14"/>
              </w:rPr>
            </w:pPr>
          </w:p>
        </w:tc>
        <w:tc>
          <w:tcPr>
            <w:tcW w:w="1005" w:type="dxa"/>
            <w:gridSpan w:val="3"/>
            <w:tcBorders>
              <w:top w:val="single" w:sz="8" w:space="0" w:color="FFFFFF"/>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157117D2" w14:textId="77777777" w:rsidR="00BD180A" w:rsidRDefault="006032AB">
            <w:pPr>
              <w:spacing w:before="33" w:line="288" w:lineRule="auto"/>
              <w:jc w:val="center"/>
            </w:pPr>
            <w:r>
              <w:rPr>
                <w:rFonts w:ascii="Arial" w:eastAsia="Arial" w:hAnsi="Arial" w:cs="Arial"/>
                <w:color w:val="000000"/>
                <w:sz w:val="14"/>
              </w:rPr>
              <w:t>Option Exercise Price</w:t>
            </w:r>
          </w:p>
          <w:p w14:paraId="2EAB81AC" w14:textId="77777777" w:rsidR="00BD180A" w:rsidRDefault="006032AB">
            <w:pPr>
              <w:spacing w:line="288" w:lineRule="auto"/>
              <w:jc w:val="center"/>
            </w:pPr>
            <w:r>
              <w:rPr>
                <w:rFonts w:ascii="Arial" w:eastAsia="Arial" w:hAnsi="Arial" w:cs="Arial"/>
                <w:color w:val="000000"/>
                <w:sz w:val="14"/>
              </w:rPr>
              <w:t>($)</w:t>
            </w:r>
          </w:p>
          <w:p w14:paraId="049A67AC" w14:textId="77777777" w:rsidR="00BD180A" w:rsidRDefault="00BD180A">
            <w:pPr>
              <w:spacing w:after="30" w:line="288" w:lineRule="auto"/>
              <w:jc w:val="center"/>
            </w:pPr>
          </w:p>
        </w:tc>
        <w:tc>
          <w:tcPr>
            <w:tcW w:w="1005" w:type="dxa"/>
            <w:tcBorders>
              <w:top w:val="single" w:sz="8" w:space="0" w:color="FFFFFF"/>
              <w:left w:val="single" w:sz="8" w:space="0" w:color="FFFFFF"/>
              <w:bottom w:val="single" w:sz="32" w:space="0" w:color="FFFFFF"/>
              <w:right w:val="single" w:sz="16" w:space="0" w:color="FFFFFF"/>
            </w:tcBorders>
            <w:shd w:val="clear" w:color="auto" w:fill="F4F4F4"/>
            <w:tcMar>
              <w:top w:w="0" w:type="dxa"/>
              <w:left w:w="53" w:type="dxa"/>
              <w:bottom w:w="0" w:type="dxa"/>
              <w:right w:w="53" w:type="dxa"/>
            </w:tcMar>
            <w:vAlign w:val="bottom"/>
          </w:tcPr>
          <w:p w14:paraId="3287F033" w14:textId="77777777" w:rsidR="00BD180A" w:rsidRDefault="006032AB">
            <w:pPr>
              <w:spacing w:before="33" w:line="288" w:lineRule="auto"/>
              <w:jc w:val="center"/>
            </w:pPr>
            <w:r>
              <w:rPr>
                <w:rFonts w:ascii="Arial" w:eastAsia="Arial" w:hAnsi="Arial" w:cs="Arial"/>
                <w:color w:val="000000"/>
                <w:sz w:val="14"/>
              </w:rPr>
              <w:t>Option Expiration Date</w:t>
            </w:r>
          </w:p>
          <w:p w14:paraId="2416AFA4" w14:textId="77777777" w:rsidR="00BD180A" w:rsidRDefault="00BD180A">
            <w:pPr>
              <w:spacing w:after="30" w:line="288" w:lineRule="auto"/>
              <w:jc w:val="center"/>
            </w:pPr>
          </w:p>
        </w:tc>
        <w:tc>
          <w:tcPr>
            <w:tcW w:w="1140" w:type="dxa"/>
            <w:gridSpan w:val="3"/>
            <w:tcBorders>
              <w:top w:val="single" w:sz="8" w:space="0" w:color="FFFFFF"/>
              <w:left w:val="nil"/>
              <w:bottom w:val="nil"/>
              <w:right w:val="nil"/>
            </w:tcBorders>
            <w:shd w:val="clear" w:color="auto" w:fill="F4F4F4"/>
            <w:tcMar>
              <w:top w:w="0" w:type="dxa"/>
              <w:left w:w="53" w:type="dxa"/>
              <w:bottom w:w="0" w:type="dxa"/>
              <w:right w:w="53" w:type="dxa"/>
            </w:tcMar>
            <w:vAlign w:val="bottom"/>
          </w:tcPr>
          <w:p w14:paraId="155CFBA0" w14:textId="77777777" w:rsidR="00BD180A" w:rsidRDefault="006032AB">
            <w:pPr>
              <w:spacing w:before="33" w:line="288" w:lineRule="auto"/>
              <w:jc w:val="center"/>
            </w:pPr>
            <w:r>
              <w:rPr>
                <w:rFonts w:ascii="Arial" w:eastAsia="Arial" w:hAnsi="Arial" w:cs="Arial"/>
                <w:color w:val="000000"/>
                <w:sz w:val="14"/>
              </w:rPr>
              <w:t>Number of Shares or Units of Stock that Have Not Vested</w:t>
            </w:r>
          </w:p>
          <w:p w14:paraId="2B2DE2D2" w14:textId="77777777" w:rsidR="00BD180A" w:rsidRDefault="006032AB">
            <w:pPr>
              <w:spacing w:line="288" w:lineRule="auto"/>
              <w:jc w:val="center"/>
            </w:pPr>
            <w:r>
              <w:rPr>
                <w:rFonts w:ascii="Arial" w:eastAsia="Arial" w:hAnsi="Arial" w:cs="Arial"/>
                <w:color w:val="000000"/>
                <w:sz w:val="14"/>
              </w:rPr>
              <w:t>(#)</w:t>
            </w:r>
          </w:p>
          <w:p w14:paraId="1A6366E3" w14:textId="77777777" w:rsidR="00BD180A" w:rsidRDefault="00BD180A">
            <w:pPr>
              <w:spacing w:after="30" w:line="288" w:lineRule="auto"/>
              <w:jc w:val="center"/>
            </w:pPr>
          </w:p>
        </w:tc>
        <w:tc>
          <w:tcPr>
            <w:tcW w:w="960" w:type="dxa"/>
            <w:gridSpan w:val="3"/>
            <w:tcBorders>
              <w:top w:val="single" w:sz="8" w:space="0" w:color="FFFFFF"/>
              <w:left w:val="single" w:sz="8" w:space="0" w:color="FFFFFF"/>
              <w:bottom w:val="single" w:sz="32" w:space="0" w:color="FFFFFF"/>
              <w:right w:val="single" w:sz="8" w:space="0" w:color="FFFFFF"/>
            </w:tcBorders>
            <w:shd w:val="clear" w:color="auto" w:fill="F4F4F4"/>
            <w:tcMar>
              <w:top w:w="0" w:type="dxa"/>
              <w:left w:w="53" w:type="dxa"/>
              <w:bottom w:w="0" w:type="dxa"/>
              <w:right w:w="53" w:type="dxa"/>
            </w:tcMar>
            <w:vAlign w:val="bottom"/>
          </w:tcPr>
          <w:p w14:paraId="726EC8B6" w14:textId="77777777" w:rsidR="00BD180A" w:rsidRDefault="006032AB">
            <w:pPr>
              <w:spacing w:before="33" w:line="288" w:lineRule="auto"/>
              <w:jc w:val="center"/>
              <w:rPr>
                <w:rFonts w:ascii="Arial" w:eastAsia="Arial" w:hAnsi="Arial" w:cs="Arial"/>
                <w:sz w:val="14"/>
              </w:rPr>
            </w:pPr>
            <w:r>
              <w:rPr>
                <w:rFonts w:ascii="Arial" w:eastAsia="Arial" w:hAnsi="Arial" w:cs="Arial"/>
                <w:sz w:val="14"/>
              </w:rPr>
              <w:t>Market Value of Shares or Units of Stock that Have Not Vested</w:t>
            </w:r>
          </w:p>
          <w:p w14:paraId="1F16DB71" w14:textId="77777777" w:rsidR="00BD180A" w:rsidRDefault="006032AB">
            <w:pPr>
              <w:spacing w:line="288" w:lineRule="auto"/>
              <w:jc w:val="center"/>
              <w:rPr>
                <w:rFonts w:ascii="Arial" w:eastAsia="Arial" w:hAnsi="Arial" w:cs="Arial"/>
                <w:sz w:val="14"/>
              </w:rPr>
            </w:pPr>
            <w:r>
              <w:rPr>
                <w:rFonts w:ascii="Arial" w:eastAsia="Arial" w:hAnsi="Arial" w:cs="Arial"/>
                <w:sz w:val="14"/>
              </w:rPr>
              <w:t>($)</w:t>
            </w:r>
            <w:r>
              <w:rPr>
                <w:rFonts w:ascii="Arial" w:eastAsia="Arial" w:hAnsi="Arial" w:cs="Arial"/>
                <w:b/>
                <w:sz w:val="14"/>
                <w:vertAlign w:val="superscript"/>
              </w:rPr>
              <w:t xml:space="preserve"> (1)</w:t>
            </w:r>
          </w:p>
          <w:p w14:paraId="4AED3220" w14:textId="77777777" w:rsidR="00BD180A" w:rsidRDefault="00BD180A">
            <w:pPr>
              <w:spacing w:after="30" w:line="288" w:lineRule="auto"/>
              <w:jc w:val="center"/>
              <w:rPr>
                <w:rFonts w:ascii="Arial" w:eastAsia="Arial" w:hAnsi="Arial" w:cs="Arial"/>
                <w:b/>
                <w:sz w:val="14"/>
                <w:vertAlign w:val="superscript"/>
              </w:rPr>
            </w:pPr>
          </w:p>
        </w:tc>
        <w:tc>
          <w:tcPr>
            <w:tcW w:w="1380" w:type="dxa"/>
            <w:gridSpan w:val="3"/>
            <w:tcBorders>
              <w:top w:val="single" w:sz="8" w:space="0" w:color="FFFFFF"/>
              <w:left w:val="nil"/>
              <w:bottom w:val="nil"/>
              <w:right w:val="nil"/>
            </w:tcBorders>
            <w:shd w:val="clear" w:color="auto" w:fill="F4F4F4"/>
            <w:tcMar>
              <w:top w:w="0" w:type="dxa"/>
              <w:left w:w="53" w:type="dxa"/>
              <w:bottom w:w="0" w:type="dxa"/>
              <w:right w:w="53" w:type="dxa"/>
            </w:tcMar>
            <w:vAlign w:val="bottom"/>
          </w:tcPr>
          <w:p w14:paraId="08A8D8AF" w14:textId="77777777" w:rsidR="00BD180A" w:rsidRDefault="006032AB">
            <w:pPr>
              <w:spacing w:before="33" w:line="288" w:lineRule="auto"/>
              <w:jc w:val="center"/>
              <w:rPr>
                <w:rFonts w:ascii="Arial" w:eastAsia="Arial" w:hAnsi="Arial" w:cs="Arial"/>
                <w:sz w:val="14"/>
              </w:rPr>
            </w:pPr>
            <w:r>
              <w:rPr>
                <w:rFonts w:ascii="Arial" w:eastAsia="Arial" w:hAnsi="Arial" w:cs="Arial"/>
                <w:sz w:val="14"/>
              </w:rPr>
              <w:t>Equity Incentive Plan Awards: Number of Unearned Shares or Units of Stock That Have Not Vested</w:t>
            </w:r>
          </w:p>
          <w:p w14:paraId="508D69FF" w14:textId="77777777" w:rsidR="00BD180A" w:rsidRDefault="006032AB">
            <w:pPr>
              <w:spacing w:line="288" w:lineRule="auto"/>
              <w:jc w:val="center"/>
              <w:rPr>
                <w:rFonts w:ascii="Arial" w:eastAsia="Arial" w:hAnsi="Arial" w:cs="Arial"/>
                <w:sz w:val="14"/>
              </w:rPr>
            </w:pPr>
            <w:r>
              <w:rPr>
                <w:rFonts w:ascii="Arial" w:eastAsia="Arial" w:hAnsi="Arial" w:cs="Arial"/>
                <w:sz w:val="14"/>
              </w:rPr>
              <w:t xml:space="preserve">(#) </w:t>
            </w:r>
            <w:r>
              <w:rPr>
                <w:rFonts w:ascii="Arial" w:eastAsia="Arial" w:hAnsi="Arial" w:cs="Arial"/>
                <w:b/>
                <w:sz w:val="14"/>
                <w:vertAlign w:val="superscript"/>
              </w:rPr>
              <w:t>(</w:t>
            </w:r>
            <w:r>
              <w:rPr>
                <w:rFonts w:ascii="Arial" w:eastAsia="Arial" w:hAnsi="Arial" w:cs="Arial"/>
                <w:b/>
                <w:sz w:val="14"/>
                <w:vertAlign w:val="superscript"/>
              </w:rPr>
              <w:t>1)</w:t>
            </w:r>
          </w:p>
          <w:p w14:paraId="5C282CDC" w14:textId="77777777" w:rsidR="00BD180A" w:rsidRDefault="00BD180A">
            <w:pPr>
              <w:spacing w:after="30" w:line="288" w:lineRule="auto"/>
              <w:jc w:val="center"/>
              <w:rPr>
                <w:rFonts w:ascii="Arial" w:eastAsia="Arial" w:hAnsi="Arial" w:cs="Arial"/>
                <w:b/>
                <w:sz w:val="14"/>
                <w:vertAlign w:val="superscript"/>
              </w:rPr>
            </w:pPr>
          </w:p>
        </w:tc>
        <w:tc>
          <w:tcPr>
            <w:tcW w:w="1395" w:type="dxa"/>
            <w:gridSpan w:val="3"/>
            <w:tcBorders>
              <w:top w:val="single" w:sz="8" w:space="0" w:color="FFFFFF"/>
              <w:left w:val="single" w:sz="8" w:space="0" w:color="FFFFFF"/>
              <w:bottom w:val="single" w:sz="32" w:space="0" w:color="FFFFFF"/>
              <w:right w:val="single" w:sz="16" w:space="0" w:color="FFFFFF"/>
            </w:tcBorders>
            <w:shd w:val="clear" w:color="auto" w:fill="F4F4F4"/>
            <w:tcMar>
              <w:top w:w="0" w:type="dxa"/>
              <w:left w:w="53" w:type="dxa"/>
              <w:bottom w:w="0" w:type="dxa"/>
              <w:right w:w="53" w:type="dxa"/>
            </w:tcMar>
            <w:vAlign w:val="bottom"/>
          </w:tcPr>
          <w:p w14:paraId="0C4DC9DE" w14:textId="77777777" w:rsidR="00BD180A" w:rsidRDefault="006032AB">
            <w:pPr>
              <w:spacing w:before="33" w:line="288" w:lineRule="auto"/>
              <w:jc w:val="center"/>
              <w:rPr>
                <w:rFonts w:ascii="Arial" w:eastAsia="Arial" w:hAnsi="Arial" w:cs="Arial"/>
                <w:sz w:val="14"/>
              </w:rPr>
            </w:pPr>
            <w:r>
              <w:rPr>
                <w:rFonts w:ascii="Arial" w:eastAsia="Arial" w:hAnsi="Arial" w:cs="Arial"/>
                <w:sz w:val="14"/>
              </w:rPr>
              <w:t>Equity Incentive Plan Awards: Market or Payout Value of Unearned Shares or Units of Stock that Have Not Vested</w:t>
            </w:r>
          </w:p>
          <w:p w14:paraId="1F460A3D" w14:textId="77777777" w:rsidR="00BD180A" w:rsidRDefault="006032AB">
            <w:pPr>
              <w:spacing w:line="288" w:lineRule="auto"/>
              <w:jc w:val="center"/>
              <w:rPr>
                <w:rFonts w:ascii="Arial" w:eastAsia="Arial" w:hAnsi="Arial" w:cs="Arial"/>
                <w:sz w:val="14"/>
              </w:rPr>
            </w:pPr>
            <w:r>
              <w:rPr>
                <w:rFonts w:ascii="Arial" w:eastAsia="Arial" w:hAnsi="Arial" w:cs="Arial"/>
                <w:sz w:val="14"/>
              </w:rPr>
              <w:t>($)</w:t>
            </w:r>
            <w:r>
              <w:rPr>
                <w:rFonts w:ascii="Arial" w:eastAsia="Arial" w:hAnsi="Arial" w:cs="Arial"/>
                <w:b/>
                <w:sz w:val="14"/>
                <w:vertAlign w:val="superscript"/>
              </w:rPr>
              <w:t xml:space="preserve"> (1)</w:t>
            </w:r>
          </w:p>
          <w:p w14:paraId="5D038FAA" w14:textId="77777777" w:rsidR="00BD180A" w:rsidRDefault="00BD180A">
            <w:pPr>
              <w:spacing w:after="30" w:line="288" w:lineRule="auto"/>
              <w:jc w:val="center"/>
              <w:rPr>
                <w:rFonts w:ascii="Arial" w:eastAsia="Arial" w:hAnsi="Arial" w:cs="Arial"/>
                <w:b/>
                <w:sz w:val="14"/>
                <w:vertAlign w:val="superscript"/>
              </w:rPr>
            </w:pPr>
          </w:p>
        </w:tc>
      </w:tr>
      <w:tr w:rsidR="00BD180A" w14:paraId="60E4242C" w14:textId="77777777">
        <w:trPr>
          <w:cantSplit/>
          <w:trHeight w:hRule="exact" w:val="225"/>
          <w:jc w:val="center"/>
        </w:trPr>
        <w:tc>
          <w:tcPr>
            <w:tcW w:w="1095" w:type="dxa"/>
            <w:vMerge w:val="restart"/>
            <w:tcBorders>
              <w:top w:val="nil"/>
              <w:left w:val="nil"/>
              <w:bottom w:val="nil"/>
              <w:right w:val="nil"/>
            </w:tcBorders>
            <w:shd w:val="clear" w:color="auto" w:fill="E6EAED"/>
            <w:tcMar>
              <w:top w:w="0" w:type="dxa"/>
              <w:left w:w="53" w:type="dxa"/>
              <w:bottom w:w="0" w:type="dxa"/>
              <w:right w:w="53" w:type="dxa"/>
            </w:tcMar>
          </w:tcPr>
          <w:p w14:paraId="02D700B7" w14:textId="77777777" w:rsidR="00BD180A" w:rsidRDefault="00BD180A">
            <w:pPr>
              <w:spacing w:line="288" w:lineRule="auto"/>
              <w:rPr>
                <w:rFonts w:ascii="Arial" w:eastAsia="Arial" w:hAnsi="Arial" w:cs="Arial"/>
                <w:b/>
                <w:sz w:val="12"/>
              </w:rPr>
            </w:pPr>
          </w:p>
          <w:p w14:paraId="0D430F7A" w14:textId="77777777" w:rsidR="00BD180A" w:rsidRDefault="006032AB">
            <w:pPr>
              <w:spacing w:after="30" w:line="288" w:lineRule="auto"/>
              <w:rPr>
                <w:rFonts w:ascii="Arial" w:eastAsia="Arial" w:hAnsi="Arial" w:cs="Arial"/>
                <w:b/>
                <w:sz w:val="18"/>
              </w:rPr>
            </w:pPr>
            <w:r>
              <w:rPr>
                <w:rFonts w:ascii="Arial" w:eastAsia="Arial" w:hAnsi="Arial" w:cs="Arial"/>
                <w:b/>
                <w:sz w:val="18"/>
              </w:rPr>
              <w:t>Richard G. Thornberry</w:t>
            </w:r>
          </w:p>
        </w:tc>
        <w:tc>
          <w:tcPr>
            <w:tcW w:w="1005" w:type="dxa"/>
            <w:gridSpan w:val="2"/>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60B56821" w14:textId="77777777" w:rsidR="00BD180A" w:rsidRDefault="00BD180A">
            <w:pPr>
              <w:spacing w:line="288" w:lineRule="auto"/>
            </w:pPr>
          </w:p>
        </w:tc>
        <w:tc>
          <w:tcPr>
            <w:tcW w:w="840"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2A689C49"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0A407311" w14:textId="77777777" w:rsidR="00BD180A" w:rsidRDefault="00BD180A"/>
        </w:tc>
        <w:tc>
          <w:tcPr>
            <w:tcW w:w="1005" w:type="dxa"/>
            <w:gridSpan w:val="3"/>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658AFEC8" w14:textId="77777777" w:rsidR="00BD180A" w:rsidRDefault="00BD180A">
            <w:pPr>
              <w:spacing w:line="288" w:lineRule="auto"/>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205D33EC" w14:textId="77777777" w:rsidR="00BD180A" w:rsidRDefault="00BD180A">
            <w:pPr>
              <w:spacing w:line="288" w:lineRule="auto"/>
            </w:pPr>
          </w:p>
        </w:tc>
        <w:tc>
          <w:tcPr>
            <w:tcW w:w="785" w:type="dxa"/>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329DA27A" w14:textId="77777777" w:rsidR="00BD180A" w:rsidRDefault="006032AB">
            <w:pPr>
              <w:spacing w:after="30" w:line="288" w:lineRule="auto"/>
              <w:jc w:val="right"/>
            </w:pPr>
            <w:r>
              <w:rPr>
                <w:rFonts w:ascii="Arial" w:eastAsia="Arial" w:hAnsi="Arial" w:cs="Arial"/>
                <w:color w:val="000000"/>
                <w:sz w:val="14"/>
              </w:rPr>
              <w:t>17,845 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646EEF92" w14:textId="77777777" w:rsidR="00BD180A" w:rsidRDefault="00BD180A">
            <w:pPr>
              <w:spacing w:after="30" w:line="288" w:lineRule="auto"/>
              <w:jc w:val="right"/>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0EE9984C" w14:textId="77777777" w:rsidR="00BD180A" w:rsidRDefault="006032AB">
            <w:pPr>
              <w:spacing w:after="30" w:line="288" w:lineRule="auto"/>
            </w:pPr>
            <w:r>
              <w:rPr>
                <w:rFonts w:ascii="Arial" w:eastAsia="Arial" w:hAnsi="Arial" w:cs="Arial"/>
                <w:color w:val="000000"/>
                <w:sz w:val="12"/>
              </w:rPr>
              <w:t>(2)</w:t>
            </w:r>
          </w:p>
        </w:tc>
        <w:tc>
          <w:tcPr>
            <w:tcW w:w="1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bottom"/>
          </w:tcPr>
          <w:p w14:paraId="3284506F" w14:textId="77777777" w:rsidR="00BD180A" w:rsidRDefault="006032AB">
            <w:pPr>
              <w:spacing w:after="30" w:line="288" w:lineRule="auto"/>
            </w:pPr>
            <w:r>
              <w:rPr>
                <w:rFonts w:ascii="Arial" w:eastAsia="Arial" w:hAnsi="Arial" w:cs="Arial"/>
                <w:color w:val="000000"/>
                <w:sz w:val="14"/>
              </w:rPr>
              <w:t>$</w:t>
            </w:r>
          </w:p>
        </w:tc>
        <w:tc>
          <w:tcPr>
            <w:tcW w:w="700"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190E8E57" w14:textId="77777777" w:rsidR="00BD180A" w:rsidRDefault="006032AB">
            <w:pPr>
              <w:spacing w:after="30" w:line="288" w:lineRule="auto"/>
              <w:jc w:val="right"/>
            </w:pPr>
            <w:r>
              <w:rPr>
                <w:rFonts w:ascii="Arial" w:eastAsia="Arial" w:hAnsi="Arial" w:cs="Arial"/>
                <w:color w:val="000000"/>
                <w:sz w:val="14"/>
              </w:rPr>
              <w:t>361,361 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5E77552D" w14:textId="77777777" w:rsidR="00BD180A" w:rsidRDefault="00BD180A">
            <w:pPr>
              <w:spacing w:after="30" w:line="288" w:lineRule="auto"/>
              <w:jc w:val="right"/>
            </w:pPr>
          </w:p>
        </w:tc>
        <w:tc>
          <w:tcPr>
            <w:tcW w:w="1125"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230B9AAF"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0F39DE4E" w14:textId="77777777" w:rsidR="00BD180A" w:rsidRDefault="00BD180A">
            <w:pPr>
              <w:spacing w:after="30" w:line="288" w:lineRule="auto"/>
            </w:pPr>
          </w:p>
        </w:tc>
        <w:tc>
          <w:tcPr>
            <w:tcW w:w="1395" w:type="dxa"/>
            <w:gridSpan w:val="3"/>
            <w:tcBorders>
              <w:top w:val="single" w:sz="32"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3A1208B0" w14:textId="77777777" w:rsidR="00BD180A" w:rsidRDefault="00BD180A">
            <w:pPr>
              <w:spacing w:line="288" w:lineRule="auto"/>
            </w:pPr>
          </w:p>
        </w:tc>
      </w:tr>
      <w:tr w:rsidR="00BD180A" w14:paraId="39F46929" w14:textId="77777777">
        <w:trPr>
          <w:cantSplit/>
          <w:trHeight w:hRule="exact" w:val="225"/>
          <w:jc w:val="center"/>
        </w:trPr>
        <w:tc>
          <w:tcPr>
            <w:tcW w:w="1095" w:type="dxa"/>
            <w:vMerge/>
            <w:tcBorders>
              <w:top w:val="nil"/>
              <w:left w:val="nil"/>
              <w:bottom w:val="nil"/>
              <w:right w:val="nil"/>
            </w:tcBorders>
          </w:tcPr>
          <w:p w14:paraId="2B4C9CD4"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529399F"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99462FB"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CA5DEF9"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2267BB3E" w14:textId="77777777" w:rsidR="00BD180A" w:rsidRDefault="00BD180A">
            <w:pPr>
              <w:spacing w:line="288" w:lineRule="auto"/>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08709A0"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5788F945" w14:textId="77777777" w:rsidR="00BD180A" w:rsidRDefault="006032AB">
            <w:pPr>
              <w:spacing w:before="33" w:after="30" w:line="288" w:lineRule="auto"/>
              <w:jc w:val="right"/>
            </w:pPr>
            <w:r>
              <w:rPr>
                <w:rFonts w:ascii="Arial" w:eastAsia="Arial" w:hAnsi="Arial" w:cs="Arial"/>
                <w:color w:val="000000"/>
                <w:sz w:val="14"/>
              </w:rPr>
              <w:t>22,752 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CCFA41C"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4D79586" w14:textId="77777777" w:rsidR="00BD180A" w:rsidRDefault="006032AB">
            <w:pPr>
              <w:spacing w:before="33" w:after="30" w:line="288" w:lineRule="auto"/>
            </w:pPr>
            <w:r>
              <w:rPr>
                <w:rFonts w:ascii="Arial" w:eastAsia="Arial" w:hAnsi="Arial" w:cs="Arial"/>
                <w:color w:val="000000"/>
                <w:sz w:val="12"/>
              </w:rPr>
              <w:t>(3)</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D8FF6DE"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6FE7D89" w14:textId="77777777" w:rsidR="00BD180A" w:rsidRDefault="006032AB">
            <w:pPr>
              <w:spacing w:before="33" w:after="30" w:line="288" w:lineRule="auto"/>
              <w:jc w:val="right"/>
            </w:pPr>
            <w:r>
              <w:rPr>
                <w:rFonts w:ascii="Arial" w:eastAsia="Arial" w:hAnsi="Arial" w:cs="Arial"/>
                <w:color w:val="000000"/>
                <w:sz w:val="14"/>
              </w:rPr>
              <w:t>460,728 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C22D746"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FA95E7C"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1F9AB4E2"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0D1A0311" w14:textId="77777777" w:rsidR="00BD180A" w:rsidRDefault="00BD180A">
            <w:pPr>
              <w:spacing w:line="288" w:lineRule="auto"/>
            </w:pPr>
          </w:p>
        </w:tc>
      </w:tr>
      <w:tr w:rsidR="00BD180A" w14:paraId="36A7AD0B" w14:textId="77777777">
        <w:trPr>
          <w:cantSplit/>
          <w:trHeight w:hRule="exact" w:val="225"/>
          <w:jc w:val="center"/>
        </w:trPr>
        <w:tc>
          <w:tcPr>
            <w:tcW w:w="1095" w:type="dxa"/>
            <w:vMerge/>
            <w:tcBorders>
              <w:top w:val="nil"/>
              <w:left w:val="nil"/>
              <w:bottom w:val="nil"/>
              <w:right w:val="nil"/>
            </w:tcBorders>
          </w:tcPr>
          <w:p w14:paraId="70731665"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0A2F0BFE"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9EBC6F2"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53C0A2D"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B5F5F81" w14:textId="77777777" w:rsidR="00BD180A" w:rsidRDefault="00BD180A">
            <w:pPr>
              <w:spacing w:line="288" w:lineRule="auto"/>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4DF94C8"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005B89FD"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52C94D68"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FAB65DA"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3D6F209B" w14:textId="77777777" w:rsidR="00BD180A" w:rsidRDefault="006032AB">
            <w:pPr>
              <w:spacing w:before="33" w:after="30" w:line="288" w:lineRule="auto"/>
              <w:jc w:val="right"/>
            </w:pPr>
            <w:r>
              <w:rPr>
                <w:rFonts w:ascii="Arial" w:eastAsia="Arial" w:hAnsi="Arial" w:cs="Arial"/>
                <w:color w:val="000000"/>
                <w:sz w:val="14"/>
              </w:rPr>
              <w:t>300,480 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6B42ADED"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8175235" w14:textId="77777777" w:rsidR="00BD180A" w:rsidRDefault="006032AB">
            <w:pPr>
              <w:spacing w:before="33" w:after="30" w:line="288" w:lineRule="auto"/>
            </w:pPr>
            <w:r>
              <w:rPr>
                <w:rFonts w:ascii="Arial" w:eastAsia="Arial" w:hAnsi="Arial" w:cs="Arial"/>
                <w:color w:val="000000"/>
                <w:sz w:val="12"/>
              </w:rPr>
              <w:t>(4)</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31B9B7DC"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CCF4F75" w14:textId="77777777" w:rsidR="00BD180A" w:rsidRDefault="006032AB">
            <w:pPr>
              <w:spacing w:before="33" w:after="30" w:line="288" w:lineRule="auto"/>
              <w:jc w:val="right"/>
            </w:pPr>
            <w:r>
              <w:rPr>
                <w:rFonts w:ascii="Arial" w:eastAsia="Arial" w:hAnsi="Arial" w:cs="Arial"/>
                <w:color w:val="000000"/>
                <w:sz w:val="14"/>
              </w:rPr>
              <w:t>6,084,720 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782821DA" w14:textId="77777777" w:rsidR="00BD180A" w:rsidRDefault="00BD180A">
            <w:pPr>
              <w:spacing w:before="33" w:after="30" w:line="288" w:lineRule="auto"/>
              <w:jc w:val="right"/>
            </w:pPr>
          </w:p>
        </w:tc>
      </w:tr>
      <w:tr w:rsidR="00BD180A" w14:paraId="7935CD8C" w14:textId="77777777">
        <w:trPr>
          <w:cantSplit/>
          <w:trHeight w:hRule="exact" w:val="225"/>
          <w:jc w:val="center"/>
        </w:trPr>
        <w:tc>
          <w:tcPr>
            <w:tcW w:w="1095" w:type="dxa"/>
            <w:vMerge/>
            <w:tcBorders>
              <w:top w:val="nil"/>
              <w:left w:val="nil"/>
              <w:bottom w:val="nil"/>
              <w:right w:val="nil"/>
            </w:tcBorders>
          </w:tcPr>
          <w:p w14:paraId="59A65AC8"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5DF5980D"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1D70C0E"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1F64D0E"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0F6CF02" w14:textId="77777777" w:rsidR="00BD180A" w:rsidRDefault="00BD180A">
            <w:pPr>
              <w:spacing w:line="288" w:lineRule="auto"/>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77026B1"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44891929" w14:textId="77777777" w:rsidR="00BD180A" w:rsidRDefault="006032AB">
            <w:pPr>
              <w:spacing w:before="33" w:after="30" w:line="288" w:lineRule="auto"/>
              <w:jc w:val="right"/>
            </w:pPr>
            <w:r>
              <w:rPr>
                <w:rFonts w:ascii="Arial" w:eastAsia="Arial" w:hAnsi="Arial" w:cs="Arial"/>
                <w:color w:val="000000"/>
                <w:sz w:val="14"/>
              </w:rPr>
              <w:t>34,699 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A971C76"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22BC5DD" w14:textId="77777777" w:rsidR="00BD180A" w:rsidRDefault="006032AB">
            <w:pPr>
              <w:spacing w:before="33" w:after="30" w:line="288" w:lineRule="auto"/>
            </w:pPr>
            <w:r>
              <w:rPr>
                <w:rFonts w:ascii="Arial" w:eastAsia="Arial" w:hAnsi="Arial" w:cs="Arial"/>
                <w:color w:val="000000"/>
                <w:sz w:val="12"/>
              </w:rPr>
              <w:t>(5)</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45297D0"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F96C906" w14:textId="77777777" w:rsidR="00BD180A" w:rsidRDefault="006032AB">
            <w:pPr>
              <w:spacing w:before="33" w:after="30" w:line="288" w:lineRule="auto"/>
              <w:jc w:val="right"/>
            </w:pPr>
            <w:r>
              <w:rPr>
                <w:rFonts w:ascii="Arial" w:eastAsia="Arial" w:hAnsi="Arial" w:cs="Arial"/>
                <w:color w:val="000000"/>
                <w:sz w:val="14"/>
              </w:rPr>
              <w:t>702,655 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6AAC971"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0FEBADC"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7535659"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132478AA" w14:textId="77777777" w:rsidR="00BD180A" w:rsidRDefault="00BD180A">
            <w:pPr>
              <w:spacing w:line="288" w:lineRule="auto"/>
            </w:pPr>
          </w:p>
        </w:tc>
      </w:tr>
      <w:tr w:rsidR="00BD180A" w14:paraId="70690726" w14:textId="77777777">
        <w:trPr>
          <w:cantSplit/>
          <w:trHeight w:hRule="exact" w:val="225"/>
          <w:jc w:val="center"/>
        </w:trPr>
        <w:tc>
          <w:tcPr>
            <w:tcW w:w="1095" w:type="dxa"/>
            <w:vMerge/>
            <w:tcBorders>
              <w:top w:val="nil"/>
              <w:left w:val="nil"/>
              <w:bottom w:val="nil"/>
              <w:right w:val="nil"/>
            </w:tcBorders>
          </w:tcPr>
          <w:p w14:paraId="201B721E"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57F59EEC"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4DE9C27"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B194487"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366F05F" w14:textId="77777777" w:rsidR="00BD180A" w:rsidRDefault="00BD180A">
            <w:pPr>
              <w:spacing w:line="288" w:lineRule="auto"/>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F2033C4"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716EDC70"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50BA6A7"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B053925"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426E3089" w14:textId="77777777" w:rsidR="00BD180A" w:rsidRDefault="006032AB">
            <w:pPr>
              <w:spacing w:before="33" w:after="30" w:line="288" w:lineRule="auto"/>
              <w:jc w:val="right"/>
            </w:pPr>
            <w:r>
              <w:rPr>
                <w:rFonts w:ascii="Arial" w:eastAsia="Arial" w:hAnsi="Arial" w:cs="Arial"/>
                <w:color w:val="000000"/>
                <w:sz w:val="14"/>
              </w:rPr>
              <w:t>113,830 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848C76C"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B1730EF" w14:textId="77777777" w:rsidR="00BD180A" w:rsidRDefault="006032AB">
            <w:pPr>
              <w:spacing w:before="33" w:after="30" w:line="288" w:lineRule="auto"/>
            </w:pPr>
            <w:r>
              <w:rPr>
                <w:rFonts w:ascii="Arial" w:eastAsia="Arial" w:hAnsi="Arial" w:cs="Arial"/>
                <w:color w:val="000000"/>
                <w:sz w:val="12"/>
              </w:rPr>
              <w:t>(6)</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03BD0B3B"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6649813" w14:textId="77777777" w:rsidR="00BD180A" w:rsidRDefault="006032AB">
            <w:pPr>
              <w:spacing w:before="33" w:after="30" w:line="288" w:lineRule="auto"/>
              <w:jc w:val="right"/>
            </w:pPr>
            <w:r>
              <w:rPr>
                <w:rFonts w:ascii="Arial" w:eastAsia="Arial" w:hAnsi="Arial" w:cs="Arial"/>
                <w:color w:val="000000"/>
                <w:sz w:val="14"/>
              </w:rPr>
              <w:t>2,305,058 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5C2AC8DF" w14:textId="77777777" w:rsidR="00BD180A" w:rsidRDefault="00BD180A">
            <w:pPr>
              <w:spacing w:before="33" w:after="30" w:line="288" w:lineRule="auto"/>
              <w:jc w:val="right"/>
            </w:pPr>
          </w:p>
        </w:tc>
      </w:tr>
      <w:tr w:rsidR="00BD180A" w14:paraId="70094138" w14:textId="77777777">
        <w:trPr>
          <w:cantSplit/>
          <w:trHeight w:hRule="exact" w:val="225"/>
          <w:jc w:val="center"/>
        </w:trPr>
        <w:tc>
          <w:tcPr>
            <w:tcW w:w="1095" w:type="dxa"/>
            <w:vMerge/>
            <w:tcBorders>
              <w:top w:val="nil"/>
              <w:left w:val="nil"/>
              <w:bottom w:val="nil"/>
              <w:right w:val="nil"/>
            </w:tcBorders>
          </w:tcPr>
          <w:p w14:paraId="08442B7A"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A44A5BC"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69702E6"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A571716"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A1D5F44" w14:textId="77777777" w:rsidR="00BD180A" w:rsidRDefault="00BD180A">
            <w:pPr>
              <w:spacing w:line="288" w:lineRule="auto"/>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3DC76FC"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6BCDA618" w14:textId="77777777" w:rsidR="00BD180A" w:rsidRDefault="006032AB">
            <w:pPr>
              <w:spacing w:before="33" w:after="30" w:line="288" w:lineRule="auto"/>
              <w:jc w:val="right"/>
            </w:pPr>
            <w:r>
              <w:rPr>
                <w:rFonts w:ascii="Arial" w:eastAsia="Arial" w:hAnsi="Arial" w:cs="Arial"/>
                <w:color w:val="000000"/>
                <w:sz w:val="14"/>
              </w:rPr>
              <w:t>113,410 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4B69CCFF"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4EA2A3B" w14:textId="77777777" w:rsidR="00BD180A" w:rsidRDefault="006032AB">
            <w:pPr>
              <w:spacing w:before="33" w:after="30" w:line="288" w:lineRule="auto"/>
            </w:pPr>
            <w:r>
              <w:rPr>
                <w:rFonts w:ascii="Arial" w:eastAsia="Arial" w:hAnsi="Arial" w:cs="Arial"/>
                <w:color w:val="000000"/>
                <w:sz w:val="12"/>
              </w:rPr>
              <w:t>(7)</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662D9E0"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94D21F1" w14:textId="77777777" w:rsidR="00BD180A" w:rsidRDefault="006032AB">
            <w:pPr>
              <w:spacing w:before="33" w:after="30" w:line="288" w:lineRule="auto"/>
              <w:jc w:val="right"/>
            </w:pPr>
            <w:r>
              <w:rPr>
                <w:rFonts w:ascii="Arial" w:eastAsia="Arial" w:hAnsi="Arial" w:cs="Arial"/>
                <w:color w:val="000000"/>
                <w:sz w:val="14"/>
              </w:rPr>
              <w:t>2,296,553 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4F1C03E6"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0CE773C"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BC0E2C3"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01C7FB88" w14:textId="77777777" w:rsidR="00BD180A" w:rsidRDefault="00BD180A">
            <w:pPr>
              <w:spacing w:line="288" w:lineRule="auto"/>
            </w:pPr>
          </w:p>
        </w:tc>
      </w:tr>
      <w:tr w:rsidR="00BD180A" w14:paraId="69DAF5C4" w14:textId="77777777">
        <w:trPr>
          <w:cantSplit/>
          <w:trHeight w:hRule="exact" w:val="225"/>
          <w:jc w:val="center"/>
        </w:trPr>
        <w:tc>
          <w:tcPr>
            <w:tcW w:w="1095" w:type="dxa"/>
            <w:vMerge/>
            <w:tcBorders>
              <w:top w:val="nil"/>
              <w:left w:val="nil"/>
              <w:bottom w:val="nil"/>
              <w:right w:val="nil"/>
            </w:tcBorders>
          </w:tcPr>
          <w:p w14:paraId="2E17FB5E" w14:textId="77777777" w:rsidR="00BD180A" w:rsidRDefault="00BD180A"/>
        </w:tc>
        <w:tc>
          <w:tcPr>
            <w:tcW w:w="1005" w:type="dxa"/>
            <w:gridSpan w:val="2"/>
            <w:tcBorders>
              <w:top w:val="single" w:sz="8" w:space="0" w:color="FFFFFF"/>
              <w:left w:val="single" w:sz="16" w:space="0" w:color="FFFFFF"/>
              <w:bottom w:val="single" w:sz="32" w:space="0" w:color="FFFFFF"/>
              <w:right w:val="nil"/>
            </w:tcBorders>
            <w:shd w:val="clear" w:color="auto" w:fill="E6EAED"/>
            <w:tcMar>
              <w:top w:w="0" w:type="dxa"/>
              <w:left w:w="53" w:type="dxa"/>
              <w:bottom w:w="0" w:type="dxa"/>
              <w:right w:w="53" w:type="dxa"/>
            </w:tcMar>
            <w:vAlign w:val="bottom"/>
          </w:tcPr>
          <w:p w14:paraId="69131B3D" w14:textId="77777777" w:rsidR="00BD180A" w:rsidRDefault="00BD180A">
            <w:pPr>
              <w:spacing w:before="33" w:after="30" w:line="288" w:lineRule="auto"/>
            </w:pPr>
          </w:p>
        </w:tc>
        <w:tc>
          <w:tcPr>
            <w:tcW w:w="840" w:type="dxa"/>
            <w:gridSpan w:val="2"/>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bottom"/>
          </w:tcPr>
          <w:p w14:paraId="1D08E80D" w14:textId="77777777" w:rsidR="00BD180A" w:rsidRDefault="00BD180A">
            <w:pPr>
              <w:spacing w:before="33" w:after="30" w:line="288" w:lineRule="auto"/>
            </w:pPr>
          </w:p>
        </w:tc>
        <w:tc>
          <w:tcPr>
            <w:tcW w:w="255"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79BAFBFB" w14:textId="77777777" w:rsidR="00BD180A" w:rsidRDefault="00BD180A"/>
        </w:tc>
        <w:tc>
          <w:tcPr>
            <w:tcW w:w="1005" w:type="dxa"/>
            <w:gridSpan w:val="3"/>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bottom"/>
          </w:tcPr>
          <w:p w14:paraId="1561D468" w14:textId="77777777" w:rsidR="00BD180A" w:rsidRDefault="00BD180A">
            <w:pPr>
              <w:spacing w:before="33" w:after="30" w:line="288" w:lineRule="auto"/>
              <w:jc w:val="right"/>
            </w:pPr>
          </w:p>
        </w:tc>
        <w:tc>
          <w:tcPr>
            <w:tcW w:w="100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bottom"/>
          </w:tcPr>
          <w:p w14:paraId="651E55F2" w14:textId="77777777" w:rsidR="00BD180A" w:rsidRDefault="00BD180A">
            <w:pPr>
              <w:spacing w:before="33" w:after="30" w:line="288" w:lineRule="auto"/>
            </w:pPr>
          </w:p>
        </w:tc>
        <w:tc>
          <w:tcPr>
            <w:tcW w:w="885" w:type="dxa"/>
            <w:gridSpan w:val="2"/>
            <w:tcBorders>
              <w:top w:val="single" w:sz="8" w:space="0" w:color="FFFFFF"/>
              <w:left w:val="single" w:sz="16" w:space="0" w:color="FFFFFF"/>
              <w:bottom w:val="single" w:sz="32" w:space="0" w:color="FFFFFF"/>
              <w:right w:val="nil"/>
            </w:tcBorders>
            <w:shd w:val="clear" w:color="auto" w:fill="E6EAED"/>
            <w:tcMar>
              <w:top w:w="0" w:type="dxa"/>
              <w:left w:w="53" w:type="dxa"/>
              <w:bottom w:w="0" w:type="dxa"/>
              <w:right w:w="53" w:type="dxa"/>
            </w:tcMar>
            <w:vAlign w:val="bottom"/>
          </w:tcPr>
          <w:p w14:paraId="57D41FA5" w14:textId="77777777" w:rsidR="00BD180A" w:rsidRDefault="00BD180A">
            <w:pPr>
              <w:spacing w:before="33" w:after="30" w:line="288" w:lineRule="auto"/>
            </w:pPr>
          </w:p>
        </w:tc>
        <w:tc>
          <w:tcPr>
            <w:tcW w:w="25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tcPr>
          <w:p w14:paraId="7FCEEB02" w14:textId="77777777" w:rsidR="00BD180A" w:rsidRDefault="00BD180A">
            <w:pPr>
              <w:spacing w:before="33" w:after="30" w:line="288" w:lineRule="auto"/>
            </w:pPr>
          </w:p>
        </w:tc>
        <w:tc>
          <w:tcPr>
            <w:tcW w:w="960" w:type="dxa"/>
            <w:gridSpan w:val="3"/>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bottom"/>
          </w:tcPr>
          <w:p w14:paraId="401AA569" w14:textId="77777777" w:rsidR="00BD180A" w:rsidRDefault="00BD180A">
            <w:pPr>
              <w:spacing w:before="33" w:after="30" w:line="288" w:lineRule="auto"/>
            </w:pPr>
          </w:p>
        </w:tc>
        <w:tc>
          <w:tcPr>
            <w:tcW w:w="102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bottom"/>
          </w:tcPr>
          <w:p w14:paraId="59488662" w14:textId="77777777" w:rsidR="00BD180A" w:rsidRDefault="006032AB">
            <w:pPr>
              <w:spacing w:before="33" w:after="30" w:line="288" w:lineRule="auto"/>
              <w:jc w:val="right"/>
            </w:pPr>
            <w:r>
              <w:rPr>
                <w:rFonts w:ascii="Arial" w:eastAsia="Arial" w:hAnsi="Arial" w:cs="Arial"/>
                <w:color w:val="000000"/>
                <w:sz w:val="14"/>
              </w:rPr>
              <w:t>403,280 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bottom"/>
          </w:tcPr>
          <w:p w14:paraId="4E584441" w14:textId="77777777" w:rsidR="00BD180A" w:rsidRDefault="00BD180A">
            <w:pPr>
              <w:spacing w:before="33" w:after="30" w:line="288" w:lineRule="auto"/>
              <w:jc w:val="right"/>
            </w:pPr>
          </w:p>
        </w:tc>
        <w:tc>
          <w:tcPr>
            <w:tcW w:w="25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tcPr>
          <w:p w14:paraId="2B3F459C" w14:textId="77777777" w:rsidR="00BD180A" w:rsidRDefault="006032AB">
            <w:pPr>
              <w:spacing w:before="33" w:after="30" w:line="288" w:lineRule="auto"/>
            </w:pPr>
            <w:r>
              <w:rPr>
                <w:rFonts w:ascii="Arial" w:eastAsia="Arial" w:hAnsi="Arial" w:cs="Arial"/>
                <w:color w:val="000000"/>
                <w:sz w:val="12"/>
              </w:rPr>
              <w:t>(8)</w:t>
            </w:r>
          </w:p>
        </w:tc>
        <w:tc>
          <w:tcPr>
            <w:tcW w:w="1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bottom"/>
          </w:tcPr>
          <w:p w14:paraId="355E3CE7"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7B532B7A" w14:textId="77777777" w:rsidR="00BD180A" w:rsidRDefault="006032AB">
            <w:pPr>
              <w:spacing w:before="33" w:after="30" w:line="288" w:lineRule="auto"/>
              <w:jc w:val="right"/>
            </w:pPr>
            <w:r>
              <w:rPr>
                <w:rFonts w:ascii="Arial" w:eastAsia="Arial" w:hAnsi="Arial" w:cs="Arial"/>
                <w:color w:val="000000"/>
                <w:sz w:val="14"/>
              </w:rPr>
              <w:t>8,166,420 </w:t>
            </w:r>
          </w:p>
        </w:tc>
        <w:tc>
          <w:tcPr>
            <w:tcW w:w="100" w:type="dxa"/>
            <w:tcBorders>
              <w:top w:val="single" w:sz="8" w:space="0" w:color="FFFFFF"/>
              <w:left w:val="nil"/>
              <w:bottom w:val="single" w:sz="32" w:space="0" w:color="FFFFFF"/>
              <w:right w:val="single" w:sz="16" w:space="0" w:color="FFFFFF"/>
            </w:tcBorders>
            <w:shd w:val="clear" w:color="auto" w:fill="E6EAED"/>
            <w:tcMar>
              <w:top w:w="0" w:type="dxa"/>
              <w:left w:w="0" w:type="dxa"/>
              <w:bottom w:w="0" w:type="dxa"/>
              <w:right w:w="15" w:type="dxa"/>
            </w:tcMar>
            <w:vAlign w:val="bottom"/>
          </w:tcPr>
          <w:p w14:paraId="40B7E50D" w14:textId="77777777" w:rsidR="00BD180A" w:rsidRDefault="00BD180A">
            <w:pPr>
              <w:spacing w:before="33" w:after="30" w:line="288" w:lineRule="auto"/>
              <w:jc w:val="right"/>
            </w:pPr>
          </w:p>
        </w:tc>
      </w:tr>
      <w:tr w:rsidR="00BD180A" w14:paraId="73C562AD" w14:textId="77777777">
        <w:trPr>
          <w:cantSplit/>
          <w:trHeight w:hRule="exact" w:val="225"/>
          <w:jc w:val="center"/>
        </w:trPr>
        <w:tc>
          <w:tcPr>
            <w:tcW w:w="1095" w:type="dxa"/>
            <w:vMerge w:val="restart"/>
            <w:tcBorders>
              <w:top w:val="single" w:sz="32" w:space="0" w:color="FFFFFF"/>
              <w:left w:val="nil"/>
              <w:bottom w:val="nil"/>
              <w:right w:val="nil"/>
            </w:tcBorders>
            <w:shd w:val="clear" w:color="auto" w:fill="E6EAED"/>
            <w:tcMar>
              <w:top w:w="0" w:type="dxa"/>
              <w:left w:w="53" w:type="dxa"/>
              <w:bottom w:w="0" w:type="dxa"/>
              <w:right w:w="53" w:type="dxa"/>
            </w:tcMar>
          </w:tcPr>
          <w:p w14:paraId="10135C70" w14:textId="77777777" w:rsidR="00BD180A" w:rsidRDefault="00BD180A">
            <w:pPr>
              <w:spacing w:line="288" w:lineRule="auto"/>
              <w:rPr>
                <w:rFonts w:ascii="Arial" w:eastAsia="Arial" w:hAnsi="Arial" w:cs="Arial"/>
                <w:b/>
                <w:sz w:val="12"/>
              </w:rPr>
            </w:pPr>
          </w:p>
          <w:p w14:paraId="51CDEE4E" w14:textId="77777777" w:rsidR="00BD180A" w:rsidRDefault="006032AB">
            <w:pPr>
              <w:spacing w:after="30" w:line="288" w:lineRule="auto"/>
              <w:rPr>
                <w:rFonts w:ascii="Arial" w:eastAsia="Arial" w:hAnsi="Arial" w:cs="Arial"/>
                <w:b/>
                <w:sz w:val="18"/>
              </w:rPr>
            </w:pPr>
            <w:r>
              <w:rPr>
                <w:rFonts w:ascii="Arial" w:eastAsia="Arial" w:hAnsi="Arial" w:cs="Arial"/>
                <w:b/>
                <w:sz w:val="18"/>
              </w:rPr>
              <w:t>J. Franklin Hall</w:t>
            </w:r>
          </w:p>
        </w:tc>
        <w:tc>
          <w:tcPr>
            <w:tcW w:w="905" w:type="dxa"/>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643C1A53" w14:textId="77777777" w:rsidR="00BD180A" w:rsidRDefault="006032AB">
            <w:pPr>
              <w:spacing w:after="30" w:line="288" w:lineRule="auto"/>
              <w:jc w:val="right"/>
            </w:pPr>
            <w:r>
              <w:rPr>
                <w:rFonts w:ascii="Arial" w:eastAsia="Arial" w:hAnsi="Arial" w:cs="Arial"/>
                <w:color w:val="000000"/>
                <w:sz w:val="14"/>
              </w:rPr>
              <w:t>7,640 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70CAC2E2" w14:textId="77777777" w:rsidR="00BD180A" w:rsidRDefault="00BD180A">
            <w:pPr>
              <w:spacing w:after="30" w:line="288" w:lineRule="auto"/>
              <w:jc w:val="right"/>
            </w:pPr>
          </w:p>
        </w:tc>
        <w:tc>
          <w:tcPr>
            <w:tcW w:w="74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bottom"/>
          </w:tcPr>
          <w:p w14:paraId="2DA3450C" w14:textId="77777777" w:rsidR="00BD180A" w:rsidRDefault="006032AB">
            <w:pPr>
              <w:spacing w:after="30" w:line="288" w:lineRule="auto"/>
              <w:jc w:val="right"/>
            </w:pPr>
            <w:r>
              <w:rPr>
                <w:rFonts w:ascii="Arial" w:eastAsia="Arial" w:hAnsi="Arial" w:cs="Arial"/>
                <w:color w:val="000000"/>
                <w:sz w:val="14"/>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6B9CBB64" w14:textId="77777777" w:rsidR="00BD180A" w:rsidRDefault="00BD180A">
            <w:pPr>
              <w:spacing w:after="30" w:line="288" w:lineRule="auto"/>
              <w:jc w:val="right"/>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76CDE9F4" w14:textId="77777777" w:rsidR="00BD180A" w:rsidRDefault="00BD180A"/>
        </w:tc>
        <w:tc>
          <w:tcPr>
            <w:tcW w:w="1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bottom"/>
          </w:tcPr>
          <w:p w14:paraId="549534F1" w14:textId="77777777" w:rsidR="00BD180A" w:rsidRDefault="006032AB">
            <w:pPr>
              <w:spacing w:after="30" w:line="288" w:lineRule="auto"/>
            </w:pPr>
            <w:r>
              <w:rPr>
                <w:rFonts w:ascii="Arial" w:eastAsia="Arial" w:hAnsi="Arial" w:cs="Arial"/>
                <w:color w:val="000000"/>
                <w:sz w:val="14"/>
              </w:rPr>
              <w:t>$</w:t>
            </w:r>
          </w:p>
        </w:tc>
        <w:tc>
          <w:tcPr>
            <w:tcW w:w="74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7B1CF2C4" w14:textId="77777777" w:rsidR="00BD180A" w:rsidRDefault="006032AB">
            <w:pPr>
              <w:spacing w:after="30" w:line="288" w:lineRule="auto"/>
              <w:jc w:val="right"/>
            </w:pPr>
            <w:r>
              <w:rPr>
                <w:rFonts w:ascii="Arial" w:eastAsia="Arial" w:hAnsi="Arial" w:cs="Arial"/>
                <w:color w:val="000000"/>
                <w:sz w:val="14"/>
              </w:rPr>
              <w:t>18.42 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209A34A7" w14:textId="77777777" w:rsidR="00BD180A" w:rsidRDefault="00BD180A">
            <w:pPr>
              <w:spacing w:after="30" w:line="288" w:lineRule="auto"/>
              <w:jc w:val="right"/>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bottom"/>
          </w:tcPr>
          <w:p w14:paraId="56E2B06D" w14:textId="77777777" w:rsidR="00BD180A" w:rsidRDefault="006032AB">
            <w:pPr>
              <w:spacing w:after="30" w:line="288" w:lineRule="auto"/>
              <w:jc w:val="right"/>
            </w:pPr>
            <w:r>
              <w:rPr>
                <w:rFonts w:ascii="Arial" w:eastAsia="Arial" w:hAnsi="Arial" w:cs="Arial"/>
                <w:color w:val="000000"/>
                <w:sz w:val="14"/>
              </w:rPr>
              <w:t>7/8/2025</w:t>
            </w:r>
          </w:p>
        </w:tc>
        <w:tc>
          <w:tcPr>
            <w:tcW w:w="885" w:type="dxa"/>
            <w:gridSpan w:val="2"/>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5197238F"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2E3BF63F" w14:textId="77777777" w:rsidR="00BD180A" w:rsidRDefault="00BD180A">
            <w:pPr>
              <w:spacing w:after="30" w:line="288" w:lineRule="auto"/>
            </w:pPr>
          </w:p>
        </w:tc>
        <w:tc>
          <w:tcPr>
            <w:tcW w:w="960" w:type="dxa"/>
            <w:gridSpan w:val="3"/>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4D62ABCC" w14:textId="77777777" w:rsidR="00BD180A" w:rsidRDefault="00BD180A">
            <w:pPr>
              <w:spacing w:line="288" w:lineRule="auto"/>
            </w:pPr>
          </w:p>
        </w:tc>
        <w:tc>
          <w:tcPr>
            <w:tcW w:w="1125"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5D6593F0"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1CE94E6F" w14:textId="77777777" w:rsidR="00BD180A" w:rsidRDefault="00BD180A">
            <w:pPr>
              <w:spacing w:after="30" w:line="288" w:lineRule="auto"/>
            </w:pPr>
          </w:p>
        </w:tc>
        <w:tc>
          <w:tcPr>
            <w:tcW w:w="1395" w:type="dxa"/>
            <w:gridSpan w:val="3"/>
            <w:tcBorders>
              <w:top w:val="single" w:sz="32"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3D72AF8C" w14:textId="77777777" w:rsidR="00BD180A" w:rsidRDefault="00BD180A">
            <w:pPr>
              <w:spacing w:line="288" w:lineRule="auto"/>
            </w:pPr>
          </w:p>
        </w:tc>
      </w:tr>
      <w:tr w:rsidR="00BD180A" w14:paraId="00FFFCE6" w14:textId="77777777">
        <w:trPr>
          <w:cantSplit/>
          <w:trHeight w:hRule="exact" w:val="225"/>
          <w:jc w:val="center"/>
        </w:trPr>
        <w:tc>
          <w:tcPr>
            <w:tcW w:w="1095" w:type="dxa"/>
            <w:vMerge/>
            <w:tcBorders>
              <w:top w:val="nil"/>
              <w:left w:val="nil"/>
              <w:bottom w:val="nil"/>
              <w:right w:val="nil"/>
            </w:tcBorders>
          </w:tcPr>
          <w:p w14:paraId="7667785C"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7A8168D0" w14:textId="77777777" w:rsidR="00BD180A" w:rsidRDefault="006032AB">
            <w:pPr>
              <w:spacing w:before="33" w:after="30" w:line="288" w:lineRule="auto"/>
              <w:jc w:val="right"/>
            </w:pPr>
            <w:r>
              <w:rPr>
                <w:rFonts w:ascii="Arial" w:eastAsia="Arial" w:hAnsi="Arial" w:cs="Arial"/>
                <w:color w:val="000000"/>
                <w:sz w:val="14"/>
              </w:rPr>
              <w:t>12,880 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19EFC75"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B47E8F2"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70C080F3"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241FDFD8" w14:textId="77777777" w:rsidR="00BD180A" w:rsidRDefault="00BD180A">
            <w:pPr>
              <w:spacing w:before="33" w:after="30" w:line="288" w:lineRule="auto"/>
            </w:pP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75DB14CB"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0B999D8" w14:textId="77777777" w:rsidR="00BD180A" w:rsidRDefault="006032AB">
            <w:pPr>
              <w:spacing w:before="33" w:after="30" w:line="288" w:lineRule="auto"/>
              <w:jc w:val="right"/>
            </w:pPr>
            <w:r>
              <w:rPr>
                <w:rFonts w:ascii="Arial" w:eastAsia="Arial" w:hAnsi="Arial" w:cs="Arial"/>
                <w:color w:val="000000"/>
                <w:sz w:val="14"/>
              </w:rPr>
              <w:t>12.16 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B4FD51A"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60AF13FF" w14:textId="77777777" w:rsidR="00BD180A" w:rsidRDefault="006032AB">
            <w:pPr>
              <w:spacing w:before="33" w:after="30" w:line="288" w:lineRule="auto"/>
              <w:jc w:val="right"/>
            </w:pPr>
            <w:r>
              <w:rPr>
                <w:rFonts w:ascii="Arial" w:eastAsia="Arial" w:hAnsi="Arial" w:cs="Arial"/>
                <w:color w:val="000000"/>
                <w:sz w:val="14"/>
              </w:rPr>
              <w:t>5/10/2026</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79EF767"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6885F51F"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61983C5"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BE110C8"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144D9802"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7FCD45E9" w14:textId="77777777" w:rsidR="00BD180A" w:rsidRDefault="00BD180A">
            <w:pPr>
              <w:spacing w:line="288" w:lineRule="auto"/>
            </w:pPr>
          </w:p>
        </w:tc>
      </w:tr>
      <w:tr w:rsidR="00BD180A" w14:paraId="3A6768FB" w14:textId="77777777">
        <w:trPr>
          <w:cantSplit/>
          <w:trHeight w:hRule="exact" w:val="225"/>
          <w:jc w:val="center"/>
        </w:trPr>
        <w:tc>
          <w:tcPr>
            <w:tcW w:w="1095" w:type="dxa"/>
            <w:vMerge/>
            <w:tcBorders>
              <w:top w:val="nil"/>
              <w:left w:val="nil"/>
              <w:bottom w:val="nil"/>
              <w:right w:val="nil"/>
            </w:tcBorders>
          </w:tcPr>
          <w:p w14:paraId="7795C3C4"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47842998"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343C871C"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117FD50"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605DAC1E"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4A0F4BC"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2DD9911C" w14:textId="77777777" w:rsidR="00BD180A" w:rsidRDefault="006032AB">
            <w:pPr>
              <w:spacing w:before="33" w:after="30" w:line="288" w:lineRule="auto"/>
              <w:jc w:val="right"/>
            </w:pPr>
            <w:r>
              <w:rPr>
                <w:rFonts w:ascii="Arial" w:eastAsia="Arial" w:hAnsi="Arial" w:cs="Arial"/>
                <w:color w:val="000000"/>
                <w:sz w:val="14"/>
              </w:rPr>
              <w:t>3,914 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0EA0BD96"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795D1DF" w14:textId="77777777" w:rsidR="00BD180A" w:rsidRDefault="006032AB">
            <w:pPr>
              <w:spacing w:before="33" w:after="30" w:line="288" w:lineRule="auto"/>
            </w:pPr>
            <w:r>
              <w:rPr>
                <w:rFonts w:ascii="Arial" w:eastAsia="Arial" w:hAnsi="Arial" w:cs="Arial"/>
                <w:color w:val="000000"/>
                <w:sz w:val="12"/>
              </w:rPr>
              <w:t>(3)</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9A1428F"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A834D08" w14:textId="77777777" w:rsidR="00BD180A" w:rsidRDefault="006032AB">
            <w:pPr>
              <w:spacing w:before="33" w:after="30" w:line="288" w:lineRule="auto"/>
              <w:jc w:val="right"/>
            </w:pPr>
            <w:r>
              <w:rPr>
                <w:rFonts w:ascii="Arial" w:eastAsia="Arial" w:hAnsi="Arial" w:cs="Arial"/>
                <w:color w:val="000000"/>
                <w:sz w:val="14"/>
              </w:rPr>
              <w:t>79,259 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A2EE0A8"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36D6213"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65852F7"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05737BF7" w14:textId="77777777" w:rsidR="00BD180A" w:rsidRDefault="00BD180A">
            <w:pPr>
              <w:spacing w:line="288" w:lineRule="auto"/>
            </w:pPr>
          </w:p>
        </w:tc>
      </w:tr>
      <w:tr w:rsidR="00BD180A" w14:paraId="142E29EE" w14:textId="77777777">
        <w:trPr>
          <w:cantSplit/>
          <w:trHeight w:hRule="exact" w:val="225"/>
          <w:jc w:val="center"/>
        </w:trPr>
        <w:tc>
          <w:tcPr>
            <w:tcW w:w="1095" w:type="dxa"/>
            <w:vMerge/>
            <w:tcBorders>
              <w:top w:val="nil"/>
              <w:left w:val="nil"/>
              <w:bottom w:val="nil"/>
              <w:right w:val="nil"/>
            </w:tcBorders>
          </w:tcPr>
          <w:p w14:paraId="2C332C24"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42313B71"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75C23A22"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73D339F"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1F22B9C"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27FD924"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7DB9E8E8"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6028FA47"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F16593A"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3769BAF8" w14:textId="77777777" w:rsidR="00BD180A" w:rsidRDefault="006032AB">
            <w:pPr>
              <w:spacing w:before="33" w:after="30" w:line="288" w:lineRule="auto"/>
              <w:jc w:val="right"/>
            </w:pPr>
            <w:r>
              <w:rPr>
                <w:rFonts w:ascii="Arial" w:eastAsia="Arial" w:hAnsi="Arial" w:cs="Arial"/>
                <w:color w:val="000000"/>
                <w:sz w:val="14"/>
              </w:rPr>
              <w:t>51,660 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6E369F12"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08173B8" w14:textId="77777777" w:rsidR="00BD180A" w:rsidRDefault="006032AB">
            <w:pPr>
              <w:spacing w:before="33" w:after="30" w:line="288" w:lineRule="auto"/>
            </w:pPr>
            <w:r>
              <w:rPr>
                <w:rFonts w:ascii="Arial" w:eastAsia="Arial" w:hAnsi="Arial" w:cs="Arial"/>
                <w:color w:val="000000"/>
                <w:sz w:val="12"/>
              </w:rPr>
              <w:t>(4)</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41412F30"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CBC1A01" w14:textId="77777777" w:rsidR="00BD180A" w:rsidRDefault="006032AB">
            <w:pPr>
              <w:spacing w:before="33" w:after="30" w:line="288" w:lineRule="auto"/>
              <w:jc w:val="right"/>
            </w:pPr>
            <w:r>
              <w:rPr>
                <w:rFonts w:ascii="Arial" w:eastAsia="Arial" w:hAnsi="Arial" w:cs="Arial"/>
                <w:color w:val="000000"/>
                <w:sz w:val="14"/>
              </w:rPr>
              <w:t>1,046,115 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573E82D6" w14:textId="77777777" w:rsidR="00BD180A" w:rsidRDefault="00BD180A">
            <w:pPr>
              <w:spacing w:before="33" w:after="30" w:line="288" w:lineRule="auto"/>
              <w:jc w:val="right"/>
            </w:pPr>
          </w:p>
        </w:tc>
      </w:tr>
      <w:tr w:rsidR="00BD180A" w14:paraId="68C1BFEC" w14:textId="77777777">
        <w:trPr>
          <w:cantSplit/>
          <w:trHeight w:hRule="exact" w:val="225"/>
          <w:jc w:val="center"/>
        </w:trPr>
        <w:tc>
          <w:tcPr>
            <w:tcW w:w="1095" w:type="dxa"/>
            <w:vMerge/>
            <w:tcBorders>
              <w:top w:val="nil"/>
              <w:left w:val="nil"/>
              <w:bottom w:val="nil"/>
              <w:right w:val="nil"/>
            </w:tcBorders>
          </w:tcPr>
          <w:p w14:paraId="4A0B4F4D"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2EEE0D86"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7D898B44"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0B0BBBF"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371F5498"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7FD2CA0"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56A5D50F" w14:textId="77777777" w:rsidR="00BD180A" w:rsidRDefault="006032AB">
            <w:pPr>
              <w:spacing w:before="33" w:after="30" w:line="288" w:lineRule="auto"/>
              <w:jc w:val="right"/>
            </w:pPr>
            <w:r>
              <w:rPr>
                <w:rFonts w:ascii="Arial" w:eastAsia="Arial" w:hAnsi="Arial" w:cs="Arial"/>
                <w:color w:val="000000"/>
                <w:sz w:val="14"/>
              </w:rPr>
              <w:t>8,429 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2EB7F9C"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F8B5160" w14:textId="77777777" w:rsidR="00BD180A" w:rsidRDefault="006032AB">
            <w:pPr>
              <w:spacing w:before="33" w:after="30" w:line="288" w:lineRule="auto"/>
            </w:pPr>
            <w:r>
              <w:rPr>
                <w:rFonts w:ascii="Arial" w:eastAsia="Arial" w:hAnsi="Arial" w:cs="Arial"/>
                <w:color w:val="000000"/>
                <w:sz w:val="12"/>
              </w:rPr>
              <w:t>(5)</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6EBD9136"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978AD70" w14:textId="77777777" w:rsidR="00BD180A" w:rsidRDefault="006032AB">
            <w:pPr>
              <w:spacing w:before="33" w:after="30" w:line="288" w:lineRule="auto"/>
              <w:jc w:val="right"/>
            </w:pPr>
            <w:r>
              <w:rPr>
                <w:rFonts w:ascii="Arial" w:eastAsia="Arial" w:hAnsi="Arial" w:cs="Arial"/>
                <w:color w:val="000000"/>
                <w:sz w:val="14"/>
              </w:rPr>
              <w:t>170,687 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25A2A663"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BD5F1D0"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9AAAE34"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73E9BB42" w14:textId="77777777" w:rsidR="00BD180A" w:rsidRDefault="00BD180A">
            <w:pPr>
              <w:spacing w:line="288" w:lineRule="auto"/>
            </w:pPr>
          </w:p>
        </w:tc>
      </w:tr>
      <w:tr w:rsidR="00BD180A" w14:paraId="13C6FD60" w14:textId="77777777">
        <w:trPr>
          <w:cantSplit/>
          <w:trHeight w:hRule="exact" w:val="225"/>
          <w:jc w:val="center"/>
        </w:trPr>
        <w:tc>
          <w:tcPr>
            <w:tcW w:w="1095" w:type="dxa"/>
            <w:vMerge/>
            <w:tcBorders>
              <w:top w:val="nil"/>
              <w:left w:val="nil"/>
              <w:bottom w:val="nil"/>
              <w:right w:val="nil"/>
            </w:tcBorders>
          </w:tcPr>
          <w:p w14:paraId="6BEC9EC4"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6F93C3D4"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12CC9B52"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E6F63A4"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224E7607"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712B027"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62FC9831"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F676958"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D410AC5"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346EB14" w14:textId="77777777" w:rsidR="00BD180A" w:rsidRDefault="006032AB">
            <w:pPr>
              <w:spacing w:before="33" w:after="30" w:line="288" w:lineRule="auto"/>
              <w:jc w:val="right"/>
            </w:pPr>
            <w:r>
              <w:rPr>
                <w:rFonts w:ascii="Arial" w:eastAsia="Arial" w:hAnsi="Arial" w:cs="Arial"/>
                <w:color w:val="000000"/>
                <w:sz w:val="14"/>
              </w:rPr>
              <w:t>27,650 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22B52AFF"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1B3F2C1D" w14:textId="77777777" w:rsidR="00BD180A" w:rsidRDefault="006032AB">
            <w:pPr>
              <w:spacing w:before="33" w:after="30" w:line="288" w:lineRule="auto"/>
            </w:pPr>
            <w:r>
              <w:rPr>
                <w:rFonts w:ascii="Arial" w:eastAsia="Arial" w:hAnsi="Arial" w:cs="Arial"/>
                <w:color w:val="000000"/>
                <w:sz w:val="12"/>
              </w:rPr>
              <w:t>(6)</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618C2635"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58A298A4" w14:textId="77777777" w:rsidR="00BD180A" w:rsidRDefault="006032AB">
            <w:pPr>
              <w:spacing w:before="33" w:after="30" w:line="288" w:lineRule="auto"/>
              <w:jc w:val="right"/>
            </w:pPr>
            <w:r>
              <w:rPr>
                <w:rFonts w:ascii="Arial" w:eastAsia="Arial" w:hAnsi="Arial" w:cs="Arial"/>
                <w:color w:val="000000"/>
                <w:sz w:val="14"/>
              </w:rPr>
              <w:t>559,913 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70C6C02A" w14:textId="77777777" w:rsidR="00BD180A" w:rsidRDefault="00BD180A">
            <w:pPr>
              <w:spacing w:before="33" w:after="30" w:line="288" w:lineRule="auto"/>
              <w:jc w:val="right"/>
            </w:pPr>
          </w:p>
        </w:tc>
      </w:tr>
      <w:tr w:rsidR="00BD180A" w14:paraId="19ADC316" w14:textId="77777777">
        <w:trPr>
          <w:cantSplit/>
          <w:trHeight w:hRule="exact" w:val="225"/>
          <w:jc w:val="center"/>
        </w:trPr>
        <w:tc>
          <w:tcPr>
            <w:tcW w:w="1095" w:type="dxa"/>
            <w:vMerge/>
            <w:tcBorders>
              <w:top w:val="nil"/>
              <w:left w:val="nil"/>
              <w:bottom w:val="nil"/>
              <w:right w:val="nil"/>
            </w:tcBorders>
          </w:tcPr>
          <w:p w14:paraId="53F317ED"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2FE9C6F3"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368228AD"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A5F4ADE"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74C7EE34"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50A2CA3"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625F4AD8" w14:textId="77777777" w:rsidR="00BD180A" w:rsidRDefault="006032AB">
            <w:pPr>
              <w:spacing w:before="33" w:after="30" w:line="288" w:lineRule="auto"/>
              <w:jc w:val="right"/>
            </w:pPr>
            <w:r>
              <w:rPr>
                <w:rFonts w:ascii="Arial" w:eastAsia="Arial" w:hAnsi="Arial" w:cs="Arial"/>
                <w:color w:val="000000"/>
                <w:sz w:val="14"/>
              </w:rPr>
              <w:t>29,120 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7CC7344E"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12E8D80" w14:textId="77777777" w:rsidR="00BD180A" w:rsidRDefault="006032AB">
            <w:pPr>
              <w:spacing w:before="33" w:after="30" w:line="288" w:lineRule="auto"/>
            </w:pPr>
            <w:r>
              <w:rPr>
                <w:rFonts w:ascii="Arial" w:eastAsia="Arial" w:hAnsi="Arial" w:cs="Arial"/>
                <w:color w:val="000000"/>
                <w:sz w:val="12"/>
              </w:rPr>
              <w:t>(7)</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71F71009"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E2F0D60" w14:textId="77777777" w:rsidR="00BD180A" w:rsidRDefault="006032AB">
            <w:pPr>
              <w:spacing w:before="33" w:after="30" w:line="288" w:lineRule="auto"/>
              <w:jc w:val="right"/>
            </w:pPr>
            <w:r>
              <w:rPr>
                <w:rFonts w:ascii="Arial" w:eastAsia="Arial" w:hAnsi="Arial" w:cs="Arial"/>
                <w:color w:val="000000"/>
                <w:sz w:val="14"/>
              </w:rPr>
              <w:t>589,680 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E20F4AA"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15700F7"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1CCCA16"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58719D56" w14:textId="77777777" w:rsidR="00BD180A" w:rsidRDefault="00BD180A">
            <w:pPr>
              <w:spacing w:line="288" w:lineRule="auto"/>
            </w:pPr>
          </w:p>
        </w:tc>
      </w:tr>
      <w:tr w:rsidR="00BD180A" w14:paraId="45339CAF" w14:textId="77777777">
        <w:trPr>
          <w:cantSplit/>
          <w:trHeight w:hRule="exact" w:val="225"/>
          <w:jc w:val="center"/>
        </w:trPr>
        <w:tc>
          <w:tcPr>
            <w:tcW w:w="1095" w:type="dxa"/>
            <w:vMerge/>
            <w:tcBorders>
              <w:top w:val="nil"/>
              <w:left w:val="nil"/>
              <w:bottom w:val="nil"/>
              <w:right w:val="nil"/>
            </w:tcBorders>
          </w:tcPr>
          <w:p w14:paraId="3A21EA79" w14:textId="77777777" w:rsidR="00BD180A" w:rsidRDefault="00BD180A"/>
        </w:tc>
        <w:tc>
          <w:tcPr>
            <w:tcW w:w="1005" w:type="dxa"/>
            <w:gridSpan w:val="2"/>
            <w:tcBorders>
              <w:top w:val="single" w:sz="8" w:space="0" w:color="FFFFFF"/>
              <w:left w:val="single" w:sz="16" w:space="0" w:color="FFFFFF"/>
              <w:bottom w:val="single" w:sz="32" w:space="0" w:color="FFFFFF"/>
              <w:right w:val="nil"/>
            </w:tcBorders>
            <w:shd w:val="clear" w:color="auto" w:fill="E6EAED"/>
            <w:tcMar>
              <w:top w:w="0" w:type="dxa"/>
              <w:left w:w="53" w:type="dxa"/>
              <w:bottom w:w="0" w:type="dxa"/>
              <w:right w:w="53" w:type="dxa"/>
            </w:tcMar>
            <w:vAlign w:val="center"/>
          </w:tcPr>
          <w:p w14:paraId="422D08BC" w14:textId="77777777" w:rsidR="00BD180A" w:rsidRDefault="00BD180A">
            <w:pPr>
              <w:spacing w:line="288" w:lineRule="auto"/>
            </w:pPr>
          </w:p>
        </w:tc>
        <w:tc>
          <w:tcPr>
            <w:tcW w:w="840"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54B4F9E6" w14:textId="77777777" w:rsidR="00BD180A" w:rsidRDefault="00BD180A">
            <w:pPr>
              <w:spacing w:line="288" w:lineRule="auto"/>
              <w:jc w:val="right"/>
            </w:pPr>
          </w:p>
        </w:tc>
        <w:tc>
          <w:tcPr>
            <w:tcW w:w="255"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3DE3D215" w14:textId="77777777" w:rsidR="00BD180A" w:rsidRDefault="00BD180A"/>
        </w:tc>
        <w:tc>
          <w:tcPr>
            <w:tcW w:w="1005" w:type="dxa"/>
            <w:gridSpan w:val="3"/>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67FF4E30" w14:textId="77777777" w:rsidR="00BD180A" w:rsidRDefault="00BD180A">
            <w:pPr>
              <w:spacing w:line="288" w:lineRule="auto"/>
              <w:jc w:val="right"/>
            </w:pPr>
          </w:p>
        </w:tc>
        <w:tc>
          <w:tcPr>
            <w:tcW w:w="100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48676A1E" w14:textId="77777777" w:rsidR="00BD180A" w:rsidRDefault="00BD180A">
            <w:pPr>
              <w:spacing w:line="288" w:lineRule="auto"/>
            </w:pPr>
          </w:p>
        </w:tc>
        <w:tc>
          <w:tcPr>
            <w:tcW w:w="885" w:type="dxa"/>
            <w:gridSpan w:val="2"/>
            <w:tcBorders>
              <w:top w:val="single" w:sz="8" w:space="0" w:color="FFFFFF"/>
              <w:left w:val="single" w:sz="16" w:space="0" w:color="FFFFFF"/>
              <w:bottom w:val="single" w:sz="32" w:space="0" w:color="FFFFFF"/>
              <w:right w:val="nil"/>
            </w:tcBorders>
            <w:shd w:val="clear" w:color="auto" w:fill="E6EAED"/>
            <w:tcMar>
              <w:top w:w="0" w:type="dxa"/>
              <w:left w:w="53" w:type="dxa"/>
              <w:bottom w:w="0" w:type="dxa"/>
              <w:right w:w="53" w:type="dxa"/>
            </w:tcMar>
            <w:vAlign w:val="center"/>
          </w:tcPr>
          <w:p w14:paraId="425EE334" w14:textId="77777777" w:rsidR="00BD180A" w:rsidRDefault="00BD180A">
            <w:pPr>
              <w:spacing w:line="288" w:lineRule="auto"/>
            </w:pPr>
          </w:p>
        </w:tc>
        <w:tc>
          <w:tcPr>
            <w:tcW w:w="25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tcPr>
          <w:p w14:paraId="4D3F27B8" w14:textId="77777777" w:rsidR="00BD180A" w:rsidRDefault="00BD180A">
            <w:pPr>
              <w:spacing w:before="33" w:after="30" w:line="288" w:lineRule="auto"/>
            </w:pPr>
          </w:p>
        </w:tc>
        <w:tc>
          <w:tcPr>
            <w:tcW w:w="960" w:type="dxa"/>
            <w:gridSpan w:val="3"/>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0AE391EB" w14:textId="77777777" w:rsidR="00BD180A" w:rsidRDefault="00BD180A">
            <w:pPr>
              <w:spacing w:line="288" w:lineRule="auto"/>
            </w:pPr>
          </w:p>
        </w:tc>
        <w:tc>
          <w:tcPr>
            <w:tcW w:w="102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bottom"/>
          </w:tcPr>
          <w:p w14:paraId="57619034" w14:textId="77777777" w:rsidR="00BD180A" w:rsidRDefault="006032AB">
            <w:pPr>
              <w:spacing w:before="33" w:after="30" w:line="288" w:lineRule="auto"/>
              <w:jc w:val="right"/>
            </w:pPr>
            <w:r>
              <w:rPr>
                <w:rFonts w:ascii="Arial" w:eastAsia="Arial" w:hAnsi="Arial" w:cs="Arial"/>
                <w:color w:val="000000"/>
                <w:sz w:val="14"/>
              </w:rPr>
              <w:t>103,560 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bottom"/>
          </w:tcPr>
          <w:p w14:paraId="54E5FEB2" w14:textId="77777777" w:rsidR="00BD180A" w:rsidRDefault="00BD180A">
            <w:pPr>
              <w:spacing w:before="33" w:after="30" w:line="288" w:lineRule="auto"/>
              <w:jc w:val="right"/>
            </w:pPr>
          </w:p>
        </w:tc>
        <w:tc>
          <w:tcPr>
            <w:tcW w:w="25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tcPr>
          <w:p w14:paraId="1668CA68" w14:textId="77777777" w:rsidR="00BD180A" w:rsidRDefault="006032AB">
            <w:pPr>
              <w:spacing w:before="33" w:after="30" w:line="288" w:lineRule="auto"/>
            </w:pPr>
            <w:r>
              <w:rPr>
                <w:rFonts w:ascii="Arial" w:eastAsia="Arial" w:hAnsi="Arial" w:cs="Arial"/>
                <w:color w:val="000000"/>
                <w:sz w:val="12"/>
              </w:rPr>
              <w:t>(8)</w:t>
            </w:r>
          </w:p>
        </w:tc>
        <w:tc>
          <w:tcPr>
            <w:tcW w:w="1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bottom"/>
          </w:tcPr>
          <w:p w14:paraId="4D29C628"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56A3C638" w14:textId="77777777" w:rsidR="00BD180A" w:rsidRDefault="006032AB">
            <w:pPr>
              <w:spacing w:before="33" w:after="30" w:line="288" w:lineRule="auto"/>
              <w:jc w:val="right"/>
            </w:pPr>
            <w:r>
              <w:rPr>
                <w:rFonts w:ascii="Arial" w:eastAsia="Arial" w:hAnsi="Arial" w:cs="Arial"/>
                <w:color w:val="000000"/>
                <w:sz w:val="14"/>
              </w:rPr>
              <w:t>2,097,090 </w:t>
            </w:r>
          </w:p>
        </w:tc>
        <w:tc>
          <w:tcPr>
            <w:tcW w:w="100" w:type="dxa"/>
            <w:tcBorders>
              <w:top w:val="single" w:sz="8" w:space="0" w:color="FFFFFF"/>
              <w:left w:val="nil"/>
              <w:bottom w:val="single" w:sz="32" w:space="0" w:color="FFFFFF"/>
              <w:right w:val="single" w:sz="16" w:space="0" w:color="FFFFFF"/>
            </w:tcBorders>
            <w:shd w:val="clear" w:color="auto" w:fill="E6EAED"/>
            <w:tcMar>
              <w:top w:w="0" w:type="dxa"/>
              <w:left w:w="0" w:type="dxa"/>
              <w:bottom w:w="0" w:type="dxa"/>
              <w:right w:w="15" w:type="dxa"/>
            </w:tcMar>
            <w:vAlign w:val="bottom"/>
          </w:tcPr>
          <w:p w14:paraId="63F83C71" w14:textId="77777777" w:rsidR="00BD180A" w:rsidRDefault="00BD180A">
            <w:pPr>
              <w:spacing w:before="33" w:after="30" w:line="288" w:lineRule="auto"/>
              <w:jc w:val="right"/>
            </w:pPr>
          </w:p>
        </w:tc>
      </w:tr>
      <w:tr w:rsidR="00BD180A" w14:paraId="4CB1425E" w14:textId="77777777">
        <w:trPr>
          <w:cantSplit/>
          <w:trHeight w:hRule="exact" w:val="225"/>
          <w:jc w:val="center"/>
        </w:trPr>
        <w:tc>
          <w:tcPr>
            <w:tcW w:w="1095" w:type="dxa"/>
            <w:vMerge w:val="restart"/>
            <w:tcBorders>
              <w:top w:val="single" w:sz="32" w:space="0" w:color="FFFFFF"/>
              <w:left w:val="nil"/>
              <w:bottom w:val="nil"/>
              <w:right w:val="nil"/>
            </w:tcBorders>
            <w:shd w:val="clear" w:color="auto" w:fill="E6EAED"/>
            <w:tcMar>
              <w:top w:w="0" w:type="dxa"/>
              <w:left w:w="53" w:type="dxa"/>
              <w:bottom w:w="0" w:type="dxa"/>
              <w:right w:w="53" w:type="dxa"/>
            </w:tcMar>
          </w:tcPr>
          <w:p w14:paraId="680EB30C" w14:textId="77777777" w:rsidR="00BD180A" w:rsidRDefault="00BD180A">
            <w:pPr>
              <w:spacing w:line="288" w:lineRule="auto"/>
              <w:rPr>
                <w:rFonts w:ascii="Arial" w:eastAsia="Arial" w:hAnsi="Arial" w:cs="Arial"/>
                <w:b/>
                <w:sz w:val="12"/>
              </w:rPr>
            </w:pPr>
          </w:p>
          <w:p w14:paraId="16F7CC85" w14:textId="77777777" w:rsidR="00BD180A" w:rsidRDefault="006032AB">
            <w:pPr>
              <w:spacing w:after="30" w:line="288" w:lineRule="auto"/>
              <w:rPr>
                <w:rFonts w:ascii="Arial" w:eastAsia="Arial" w:hAnsi="Arial" w:cs="Arial"/>
                <w:b/>
                <w:sz w:val="18"/>
              </w:rPr>
            </w:pPr>
            <w:r>
              <w:rPr>
                <w:rFonts w:ascii="Arial" w:eastAsia="Arial" w:hAnsi="Arial" w:cs="Arial"/>
                <w:b/>
                <w:sz w:val="18"/>
              </w:rPr>
              <w:t>Derek V. Brummer</w:t>
            </w:r>
          </w:p>
        </w:tc>
        <w:tc>
          <w:tcPr>
            <w:tcW w:w="905" w:type="dxa"/>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3B6DD924" w14:textId="77777777" w:rsidR="00BD180A" w:rsidRDefault="006032AB">
            <w:pPr>
              <w:spacing w:after="30" w:line="288" w:lineRule="auto"/>
              <w:jc w:val="right"/>
            </w:pPr>
            <w:r>
              <w:rPr>
                <w:rFonts w:ascii="Arial" w:eastAsia="Arial" w:hAnsi="Arial" w:cs="Arial"/>
                <w:color w:val="000000"/>
                <w:sz w:val="14"/>
              </w:rPr>
              <w:t>13,130 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00301738" w14:textId="77777777" w:rsidR="00BD180A" w:rsidRDefault="00BD180A">
            <w:pPr>
              <w:spacing w:after="30" w:line="288" w:lineRule="auto"/>
              <w:jc w:val="right"/>
            </w:pPr>
          </w:p>
        </w:tc>
        <w:tc>
          <w:tcPr>
            <w:tcW w:w="74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bottom"/>
          </w:tcPr>
          <w:p w14:paraId="4FF76A5A" w14:textId="77777777" w:rsidR="00BD180A" w:rsidRDefault="006032AB">
            <w:pPr>
              <w:spacing w:after="30" w:line="288" w:lineRule="auto"/>
              <w:jc w:val="right"/>
            </w:pPr>
            <w:r>
              <w:rPr>
                <w:rFonts w:ascii="Arial" w:eastAsia="Arial" w:hAnsi="Arial" w:cs="Arial"/>
                <w:color w:val="000000"/>
                <w:sz w:val="14"/>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61B7E293" w14:textId="77777777" w:rsidR="00BD180A" w:rsidRDefault="00BD180A">
            <w:pPr>
              <w:spacing w:after="30" w:line="288" w:lineRule="auto"/>
              <w:jc w:val="right"/>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667C0E7F" w14:textId="77777777" w:rsidR="00BD180A" w:rsidRDefault="00BD180A"/>
        </w:tc>
        <w:tc>
          <w:tcPr>
            <w:tcW w:w="1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bottom"/>
          </w:tcPr>
          <w:p w14:paraId="404509F5" w14:textId="77777777" w:rsidR="00BD180A" w:rsidRDefault="006032AB">
            <w:pPr>
              <w:spacing w:after="30" w:line="288" w:lineRule="auto"/>
            </w:pPr>
            <w:r>
              <w:rPr>
                <w:rFonts w:ascii="Arial" w:eastAsia="Arial" w:hAnsi="Arial" w:cs="Arial"/>
                <w:color w:val="000000"/>
                <w:sz w:val="14"/>
              </w:rPr>
              <w:t>$</w:t>
            </w:r>
          </w:p>
        </w:tc>
        <w:tc>
          <w:tcPr>
            <w:tcW w:w="74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339BE474" w14:textId="77777777" w:rsidR="00BD180A" w:rsidRDefault="006032AB">
            <w:pPr>
              <w:spacing w:after="30" w:line="288" w:lineRule="auto"/>
              <w:jc w:val="right"/>
            </w:pPr>
            <w:r>
              <w:rPr>
                <w:rFonts w:ascii="Arial" w:eastAsia="Arial" w:hAnsi="Arial" w:cs="Arial"/>
                <w:color w:val="000000"/>
                <w:sz w:val="14"/>
              </w:rPr>
              <w:t>13.99 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7E9817EB" w14:textId="77777777" w:rsidR="00BD180A" w:rsidRDefault="00BD180A">
            <w:pPr>
              <w:spacing w:after="30" w:line="288" w:lineRule="auto"/>
              <w:jc w:val="right"/>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bottom"/>
          </w:tcPr>
          <w:p w14:paraId="2BDA9426" w14:textId="77777777" w:rsidR="00BD180A" w:rsidRDefault="006032AB">
            <w:pPr>
              <w:spacing w:after="30" w:line="288" w:lineRule="auto"/>
              <w:jc w:val="right"/>
            </w:pPr>
            <w:r>
              <w:rPr>
                <w:rFonts w:ascii="Arial" w:eastAsia="Arial" w:hAnsi="Arial" w:cs="Arial"/>
                <w:color w:val="000000"/>
                <w:sz w:val="14"/>
              </w:rPr>
              <w:t>5/13/2023</w:t>
            </w:r>
          </w:p>
        </w:tc>
        <w:tc>
          <w:tcPr>
            <w:tcW w:w="885" w:type="dxa"/>
            <w:gridSpan w:val="2"/>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7B72405B"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691BD8FE" w14:textId="77777777" w:rsidR="00BD180A" w:rsidRDefault="00BD180A">
            <w:pPr>
              <w:spacing w:after="30" w:line="288" w:lineRule="auto"/>
            </w:pPr>
          </w:p>
        </w:tc>
        <w:tc>
          <w:tcPr>
            <w:tcW w:w="960" w:type="dxa"/>
            <w:gridSpan w:val="3"/>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6C6084E0" w14:textId="77777777" w:rsidR="00BD180A" w:rsidRDefault="00BD180A">
            <w:pPr>
              <w:spacing w:line="288" w:lineRule="auto"/>
            </w:pPr>
          </w:p>
        </w:tc>
        <w:tc>
          <w:tcPr>
            <w:tcW w:w="1125"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4DD68833"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3A33EC10" w14:textId="77777777" w:rsidR="00BD180A" w:rsidRDefault="00BD180A">
            <w:pPr>
              <w:spacing w:after="30" w:line="288" w:lineRule="auto"/>
            </w:pPr>
          </w:p>
        </w:tc>
        <w:tc>
          <w:tcPr>
            <w:tcW w:w="1395" w:type="dxa"/>
            <w:gridSpan w:val="3"/>
            <w:tcBorders>
              <w:top w:val="single" w:sz="32"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74F3EBFD" w14:textId="77777777" w:rsidR="00BD180A" w:rsidRDefault="00BD180A">
            <w:pPr>
              <w:spacing w:line="288" w:lineRule="auto"/>
            </w:pPr>
          </w:p>
        </w:tc>
      </w:tr>
      <w:tr w:rsidR="00BD180A" w14:paraId="7E1A40BD" w14:textId="77777777">
        <w:trPr>
          <w:cantSplit/>
          <w:trHeight w:hRule="exact" w:val="225"/>
          <w:jc w:val="center"/>
        </w:trPr>
        <w:tc>
          <w:tcPr>
            <w:tcW w:w="1095" w:type="dxa"/>
            <w:vMerge/>
            <w:tcBorders>
              <w:top w:val="nil"/>
              <w:left w:val="nil"/>
              <w:bottom w:val="nil"/>
              <w:right w:val="nil"/>
            </w:tcBorders>
          </w:tcPr>
          <w:p w14:paraId="474BFAEC"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48E6035B" w14:textId="77777777" w:rsidR="00BD180A" w:rsidRDefault="006032AB">
            <w:pPr>
              <w:spacing w:before="33" w:after="30" w:line="288" w:lineRule="auto"/>
              <w:jc w:val="right"/>
            </w:pPr>
            <w:r>
              <w:rPr>
                <w:rFonts w:ascii="Arial" w:eastAsia="Arial" w:hAnsi="Arial" w:cs="Arial"/>
                <w:color w:val="000000"/>
                <w:sz w:val="14"/>
              </w:rPr>
              <w:t>11,790 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B1B88CF"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2A5C435E"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09142A5"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FB67115" w14:textId="77777777" w:rsidR="00BD180A" w:rsidRDefault="00BD180A"/>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251D14DD"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7B61AC7" w14:textId="77777777" w:rsidR="00BD180A" w:rsidRDefault="006032AB">
            <w:pPr>
              <w:spacing w:before="33" w:after="30" w:line="288" w:lineRule="auto"/>
              <w:jc w:val="right"/>
            </w:pPr>
            <w:r>
              <w:rPr>
                <w:rFonts w:ascii="Arial" w:eastAsia="Arial" w:hAnsi="Arial" w:cs="Arial"/>
                <w:color w:val="000000"/>
                <w:sz w:val="14"/>
              </w:rPr>
              <w:t>15.44 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02E42D9"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19C750A8" w14:textId="77777777" w:rsidR="00BD180A" w:rsidRDefault="006032AB">
            <w:pPr>
              <w:spacing w:before="33" w:after="30" w:line="288" w:lineRule="auto"/>
              <w:jc w:val="right"/>
            </w:pPr>
            <w:r>
              <w:rPr>
                <w:rFonts w:ascii="Arial" w:eastAsia="Arial" w:hAnsi="Arial" w:cs="Arial"/>
                <w:color w:val="000000"/>
                <w:sz w:val="14"/>
              </w:rPr>
              <w:t>6/16/2024</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0E6DFDFF"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2CB5E59F"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936D143"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2706E2A4"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E316540"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58062084" w14:textId="77777777" w:rsidR="00BD180A" w:rsidRDefault="00BD180A">
            <w:pPr>
              <w:spacing w:line="288" w:lineRule="auto"/>
            </w:pPr>
          </w:p>
        </w:tc>
      </w:tr>
      <w:tr w:rsidR="00BD180A" w14:paraId="42495874" w14:textId="77777777">
        <w:trPr>
          <w:cantSplit/>
          <w:trHeight w:hRule="exact" w:val="225"/>
          <w:jc w:val="center"/>
        </w:trPr>
        <w:tc>
          <w:tcPr>
            <w:tcW w:w="1095" w:type="dxa"/>
            <w:vMerge/>
            <w:tcBorders>
              <w:top w:val="nil"/>
              <w:left w:val="nil"/>
              <w:bottom w:val="nil"/>
              <w:right w:val="nil"/>
            </w:tcBorders>
          </w:tcPr>
          <w:p w14:paraId="50329C3A"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40A049CB" w14:textId="77777777" w:rsidR="00BD180A" w:rsidRDefault="006032AB">
            <w:pPr>
              <w:spacing w:before="33" w:after="30" w:line="288" w:lineRule="auto"/>
              <w:jc w:val="right"/>
            </w:pPr>
            <w:r>
              <w:rPr>
                <w:rFonts w:ascii="Arial" w:eastAsia="Arial" w:hAnsi="Arial" w:cs="Arial"/>
                <w:color w:val="000000"/>
                <w:sz w:val="14"/>
              </w:rPr>
              <w:t>8,780 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603BB9BA"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6E50EB43"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15E4940"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92CE2E9" w14:textId="77777777" w:rsidR="00BD180A" w:rsidRDefault="00BD180A"/>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A09C323"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38FDBED" w14:textId="77777777" w:rsidR="00BD180A" w:rsidRDefault="006032AB">
            <w:pPr>
              <w:spacing w:before="33" w:after="30" w:line="288" w:lineRule="auto"/>
              <w:jc w:val="right"/>
            </w:pPr>
            <w:r>
              <w:rPr>
                <w:rFonts w:ascii="Arial" w:eastAsia="Arial" w:hAnsi="Arial" w:cs="Arial"/>
                <w:color w:val="000000"/>
                <w:sz w:val="14"/>
              </w:rPr>
              <w:t>18.42 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40F4CE24"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0A951A04" w14:textId="77777777" w:rsidR="00BD180A" w:rsidRDefault="006032AB">
            <w:pPr>
              <w:spacing w:before="33" w:after="30" w:line="288" w:lineRule="auto"/>
              <w:jc w:val="right"/>
            </w:pPr>
            <w:r>
              <w:rPr>
                <w:rFonts w:ascii="Arial" w:eastAsia="Arial" w:hAnsi="Arial" w:cs="Arial"/>
                <w:color w:val="000000"/>
                <w:sz w:val="14"/>
              </w:rPr>
              <w:t>7/8/2025</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1513C440"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25C98F4"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256489FB"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D0E24A6"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2A0AC34"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28FB0DB3" w14:textId="77777777" w:rsidR="00BD180A" w:rsidRDefault="00BD180A">
            <w:pPr>
              <w:spacing w:line="288" w:lineRule="auto"/>
            </w:pPr>
          </w:p>
        </w:tc>
      </w:tr>
      <w:tr w:rsidR="00BD180A" w14:paraId="5DC93053" w14:textId="77777777">
        <w:trPr>
          <w:cantSplit/>
          <w:trHeight w:hRule="exact" w:val="225"/>
          <w:jc w:val="center"/>
        </w:trPr>
        <w:tc>
          <w:tcPr>
            <w:tcW w:w="1095" w:type="dxa"/>
            <w:vMerge/>
            <w:tcBorders>
              <w:top w:val="nil"/>
              <w:left w:val="nil"/>
              <w:bottom w:val="nil"/>
              <w:right w:val="nil"/>
            </w:tcBorders>
          </w:tcPr>
          <w:p w14:paraId="12D33E79"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4D1063C0" w14:textId="77777777" w:rsidR="00BD180A" w:rsidRDefault="006032AB">
            <w:pPr>
              <w:spacing w:before="33" w:after="30" w:line="288" w:lineRule="auto"/>
              <w:jc w:val="right"/>
            </w:pPr>
            <w:r>
              <w:rPr>
                <w:rFonts w:ascii="Arial" w:eastAsia="Arial" w:hAnsi="Arial" w:cs="Arial"/>
                <w:color w:val="000000"/>
                <w:sz w:val="14"/>
              </w:rPr>
              <w:t>14,820 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08CF94A5"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E8633E4"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D818347"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C95FF48" w14:textId="77777777" w:rsidR="00BD180A" w:rsidRDefault="00BD180A">
            <w:pPr>
              <w:spacing w:before="33" w:after="30" w:line="288" w:lineRule="auto"/>
            </w:pP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716F2161"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F60773B" w14:textId="77777777" w:rsidR="00BD180A" w:rsidRDefault="006032AB">
            <w:pPr>
              <w:spacing w:before="33" w:after="30" w:line="288" w:lineRule="auto"/>
              <w:jc w:val="right"/>
            </w:pPr>
            <w:r>
              <w:rPr>
                <w:rFonts w:ascii="Arial" w:eastAsia="Arial" w:hAnsi="Arial" w:cs="Arial"/>
                <w:color w:val="000000"/>
                <w:sz w:val="14"/>
              </w:rPr>
              <w:t>12.16 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42CAE8FA"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7D5890CA" w14:textId="77777777" w:rsidR="00BD180A" w:rsidRDefault="006032AB">
            <w:pPr>
              <w:spacing w:before="33" w:after="30" w:line="288" w:lineRule="auto"/>
              <w:jc w:val="right"/>
            </w:pPr>
            <w:r>
              <w:rPr>
                <w:rFonts w:ascii="Arial" w:eastAsia="Arial" w:hAnsi="Arial" w:cs="Arial"/>
                <w:color w:val="000000"/>
                <w:sz w:val="14"/>
              </w:rPr>
              <w:t>5/10/2026</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49B78AA5"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214EC01F"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52D397B"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30303D2"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5B6447C"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6C6E47E6" w14:textId="77777777" w:rsidR="00BD180A" w:rsidRDefault="00BD180A">
            <w:pPr>
              <w:spacing w:line="288" w:lineRule="auto"/>
            </w:pPr>
          </w:p>
        </w:tc>
      </w:tr>
      <w:tr w:rsidR="00BD180A" w14:paraId="5F43CB6D" w14:textId="77777777">
        <w:trPr>
          <w:cantSplit/>
          <w:trHeight w:hRule="exact" w:val="225"/>
          <w:jc w:val="center"/>
        </w:trPr>
        <w:tc>
          <w:tcPr>
            <w:tcW w:w="1095" w:type="dxa"/>
            <w:vMerge/>
            <w:tcBorders>
              <w:top w:val="nil"/>
              <w:left w:val="nil"/>
              <w:bottom w:val="nil"/>
              <w:right w:val="nil"/>
            </w:tcBorders>
          </w:tcPr>
          <w:p w14:paraId="0A4FBE0B"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03A4FF7"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81A7166"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97D3883"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13EDC6FE"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23F7CA1A"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74111A63" w14:textId="77777777" w:rsidR="00BD180A" w:rsidRDefault="006032AB">
            <w:pPr>
              <w:spacing w:before="33" w:after="30" w:line="288" w:lineRule="auto"/>
              <w:jc w:val="right"/>
            </w:pPr>
            <w:r>
              <w:rPr>
                <w:rFonts w:ascii="Arial" w:eastAsia="Arial" w:hAnsi="Arial" w:cs="Arial"/>
                <w:color w:val="000000"/>
                <w:sz w:val="14"/>
              </w:rPr>
              <w:t>4,800 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4F2E4B17"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E038666" w14:textId="77777777" w:rsidR="00BD180A" w:rsidRDefault="006032AB">
            <w:pPr>
              <w:spacing w:before="33" w:after="30" w:line="288" w:lineRule="auto"/>
            </w:pPr>
            <w:r>
              <w:rPr>
                <w:rFonts w:ascii="Arial" w:eastAsia="Arial" w:hAnsi="Arial" w:cs="Arial"/>
                <w:color w:val="000000"/>
                <w:sz w:val="12"/>
              </w:rPr>
              <w:t>(3)</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2847D71D"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7144821" w14:textId="77777777" w:rsidR="00BD180A" w:rsidRDefault="006032AB">
            <w:pPr>
              <w:spacing w:before="33" w:after="30" w:line="288" w:lineRule="auto"/>
              <w:jc w:val="right"/>
            </w:pPr>
            <w:r>
              <w:rPr>
                <w:rFonts w:ascii="Arial" w:eastAsia="Arial" w:hAnsi="Arial" w:cs="Arial"/>
                <w:color w:val="000000"/>
                <w:sz w:val="14"/>
              </w:rPr>
              <w:t>97,200 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01FF69A"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54438E7"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1547D049"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7F0E363D" w14:textId="77777777" w:rsidR="00BD180A" w:rsidRDefault="00BD180A">
            <w:pPr>
              <w:spacing w:line="288" w:lineRule="auto"/>
            </w:pPr>
          </w:p>
        </w:tc>
      </w:tr>
      <w:tr w:rsidR="00BD180A" w14:paraId="0AC1BF52" w14:textId="77777777">
        <w:trPr>
          <w:cantSplit/>
          <w:trHeight w:hRule="exact" w:val="225"/>
          <w:jc w:val="center"/>
        </w:trPr>
        <w:tc>
          <w:tcPr>
            <w:tcW w:w="1095" w:type="dxa"/>
            <w:vMerge/>
            <w:tcBorders>
              <w:top w:val="nil"/>
              <w:left w:val="nil"/>
              <w:bottom w:val="nil"/>
              <w:right w:val="nil"/>
            </w:tcBorders>
          </w:tcPr>
          <w:p w14:paraId="46E00BCF"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1C31DDAB"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01197F4"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DFF3345"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25ED0C8"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A7C6617"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21656D9A"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B2A8057"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88A69D0"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310A3318" w14:textId="77777777" w:rsidR="00BD180A" w:rsidRDefault="006032AB">
            <w:pPr>
              <w:spacing w:line="288" w:lineRule="auto"/>
              <w:jc w:val="right"/>
            </w:pPr>
            <w:r>
              <w:rPr>
                <w:rFonts w:ascii="Arial" w:eastAsia="Arial" w:hAnsi="Arial" w:cs="Arial"/>
                <w:color w:val="000000"/>
                <w:sz w:val="14"/>
              </w:rPr>
              <w:t>63,380 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6F56F416"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5DEDE0F" w14:textId="77777777" w:rsidR="00BD180A" w:rsidRDefault="006032AB">
            <w:pPr>
              <w:spacing w:before="33" w:after="30" w:line="288" w:lineRule="auto"/>
            </w:pPr>
            <w:r>
              <w:rPr>
                <w:rFonts w:ascii="Arial" w:eastAsia="Arial" w:hAnsi="Arial" w:cs="Arial"/>
                <w:color w:val="000000"/>
                <w:sz w:val="12"/>
              </w:rPr>
              <w:t>(4)</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01F9DF36" w14:textId="77777777" w:rsidR="00BD180A" w:rsidRDefault="006032AB">
            <w:pPr>
              <w:spacing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center"/>
          </w:tcPr>
          <w:p w14:paraId="69F4D489" w14:textId="77777777" w:rsidR="00BD180A" w:rsidRDefault="006032AB">
            <w:pPr>
              <w:spacing w:line="288" w:lineRule="auto"/>
              <w:jc w:val="right"/>
            </w:pPr>
            <w:r>
              <w:rPr>
                <w:rFonts w:ascii="Arial" w:eastAsia="Arial" w:hAnsi="Arial" w:cs="Arial"/>
                <w:color w:val="000000"/>
                <w:sz w:val="14"/>
              </w:rPr>
              <w:t>1,283,445 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center"/>
          </w:tcPr>
          <w:p w14:paraId="708A7545" w14:textId="77777777" w:rsidR="00BD180A" w:rsidRDefault="00BD180A">
            <w:pPr>
              <w:spacing w:line="288" w:lineRule="auto"/>
              <w:jc w:val="right"/>
            </w:pPr>
          </w:p>
        </w:tc>
      </w:tr>
      <w:tr w:rsidR="00BD180A" w14:paraId="63A5FCA0" w14:textId="77777777">
        <w:trPr>
          <w:cantSplit/>
          <w:trHeight w:hRule="exact" w:val="225"/>
          <w:jc w:val="center"/>
        </w:trPr>
        <w:tc>
          <w:tcPr>
            <w:tcW w:w="1095" w:type="dxa"/>
            <w:vMerge/>
            <w:tcBorders>
              <w:top w:val="nil"/>
              <w:left w:val="nil"/>
              <w:bottom w:val="nil"/>
              <w:right w:val="nil"/>
            </w:tcBorders>
          </w:tcPr>
          <w:p w14:paraId="45D56BF4"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279B4E34"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0C13DD36"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11A1C8F"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11C67FC8"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720C971"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0FDCA6DB" w14:textId="77777777" w:rsidR="00BD180A" w:rsidRDefault="006032AB">
            <w:pPr>
              <w:spacing w:before="33" w:after="30" w:line="288" w:lineRule="auto"/>
              <w:jc w:val="right"/>
            </w:pPr>
            <w:r>
              <w:rPr>
                <w:rFonts w:ascii="Arial" w:eastAsia="Arial" w:hAnsi="Arial" w:cs="Arial"/>
                <w:color w:val="000000"/>
                <w:sz w:val="14"/>
              </w:rPr>
              <w:t>9,916 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EF9D8E2"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20207DA" w14:textId="77777777" w:rsidR="00BD180A" w:rsidRDefault="006032AB">
            <w:pPr>
              <w:spacing w:before="33" w:after="30" w:line="288" w:lineRule="auto"/>
            </w:pPr>
            <w:r>
              <w:rPr>
                <w:rFonts w:ascii="Arial" w:eastAsia="Arial" w:hAnsi="Arial" w:cs="Arial"/>
                <w:color w:val="000000"/>
                <w:sz w:val="12"/>
              </w:rPr>
              <w:t>(5)</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2F42769"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B98D2AA" w14:textId="77777777" w:rsidR="00BD180A" w:rsidRDefault="006032AB">
            <w:pPr>
              <w:spacing w:before="33" w:after="30" w:line="288" w:lineRule="auto"/>
              <w:jc w:val="right"/>
            </w:pPr>
            <w:r>
              <w:rPr>
                <w:rFonts w:ascii="Arial" w:eastAsia="Arial" w:hAnsi="Arial" w:cs="Arial"/>
                <w:color w:val="000000"/>
                <w:sz w:val="14"/>
              </w:rPr>
              <w:t>200,799 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0D6B6B3"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82BBD15"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101901F"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34029F4C" w14:textId="77777777" w:rsidR="00BD180A" w:rsidRDefault="00BD180A">
            <w:pPr>
              <w:spacing w:line="288" w:lineRule="auto"/>
            </w:pPr>
          </w:p>
        </w:tc>
      </w:tr>
      <w:tr w:rsidR="00BD180A" w14:paraId="20CC72A5" w14:textId="77777777">
        <w:trPr>
          <w:cantSplit/>
          <w:trHeight w:hRule="exact" w:val="225"/>
          <w:jc w:val="center"/>
        </w:trPr>
        <w:tc>
          <w:tcPr>
            <w:tcW w:w="1095" w:type="dxa"/>
            <w:vMerge/>
            <w:tcBorders>
              <w:top w:val="nil"/>
              <w:left w:val="nil"/>
              <w:bottom w:val="nil"/>
              <w:right w:val="nil"/>
            </w:tcBorders>
          </w:tcPr>
          <w:p w14:paraId="71D97F8B"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FFEF1EE"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329409CF"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4491593"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32CD9E44"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53D65E8"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6F7B2888"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62CECC89"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2898999"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617086A6" w14:textId="77777777" w:rsidR="00BD180A" w:rsidRDefault="006032AB">
            <w:pPr>
              <w:spacing w:line="288" w:lineRule="auto"/>
              <w:jc w:val="right"/>
            </w:pPr>
            <w:r>
              <w:rPr>
                <w:rFonts w:ascii="Arial" w:eastAsia="Arial" w:hAnsi="Arial" w:cs="Arial"/>
                <w:color w:val="000000"/>
                <w:sz w:val="14"/>
              </w:rPr>
              <w:t>32,520 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34EA86DE"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2444B017" w14:textId="77777777" w:rsidR="00BD180A" w:rsidRDefault="006032AB">
            <w:pPr>
              <w:spacing w:before="33" w:after="30" w:line="288" w:lineRule="auto"/>
            </w:pPr>
            <w:r>
              <w:rPr>
                <w:rFonts w:ascii="Arial" w:eastAsia="Arial" w:hAnsi="Arial" w:cs="Arial"/>
                <w:color w:val="000000"/>
                <w:sz w:val="12"/>
              </w:rPr>
              <w:t>(6)</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7A243A18" w14:textId="77777777" w:rsidR="00BD180A" w:rsidRDefault="006032AB">
            <w:pPr>
              <w:spacing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center"/>
          </w:tcPr>
          <w:p w14:paraId="5AD59F75" w14:textId="77777777" w:rsidR="00BD180A" w:rsidRDefault="006032AB">
            <w:pPr>
              <w:spacing w:line="288" w:lineRule="auto"/>
              <w:jc w:val="right"/>
            </w:pPr>
            <w:r>
              <w:rPr>
                <w:rFonts w:ascii="Arial" w:eastAsia="Arial" w:hAnsi="Arial" w:cs="Arial"/>
                <w:color w:val="000000"/>
                <w:sz w:val="14"/>
              </w:rPr>
              <w:t>658,530 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center"/>
          </w:tcPr>
          <w:p w14:paraId="50532558" w14:textId="77777777" w:rsidR="00BD180A" w:rsidRDefault="00BD180A">
            <w:pPr>
              <w:spacing w:line="288" w:lineRule="auto"/>
              <w:jc w:val="right"/>
            </w:pPr>
          </w:p>
        </w:tc>
      </w:tr>
      <w:tr w:rsidR="00BD180A" w14:paraId="79AE3F16" w14:textId="77777777">
        <w:trPr>
          <w:cantSplit/>
          <w:trHeight w:hRule="exact" w:val="225"/>
          <w:jc w:val="center"/>
        </w:trPr>
        <w:tc>
          <w:tcPr>
            <w:tcW w:w="1095" w:type="dxa"/>
            <w:vMerge/>
            <w:tcBorders>
              <w:top w:val="nil"/>
              <w:left w:val="nil"/>
              <w:bottom w:val="nil"/>
              <w:right w:val="nil"/>
            </w:tcBorders>
          </w:tcPr>
          <w:p w14:paraId="5E56D6F7"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4481B652"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3F3C338B"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392277A"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19012DD8"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D4865A0"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3D6F80C5" w14:textId="77777777" w:rsidR="00BD180A" w:rsidRDefault="006032AB">
            <w:pPr>
              <w:spacing w:before="33" w:after="30" w:line="288" w:lineRule="auto"/>
              <w:jc w:val="right"/>
            </w:pPr>
            <w:r>
              <w:rPr>
                <w:rFonts w:ascii="Arial" w:eastAsia="Arial" w:hAnsi="Arial" w:cs="Arial"/>
                <w:color w:val="000000"/>
                <w:sz w:val="14"/>
              </w:rPr>
              <w:t>33,720 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79ABD0A4"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F7023EE" w14:textId="77777777" w:rsidR="00BD180A" w:rsidRDefault="006032AB">
            <w:pPr>
              <w:spacing w:before="33" w:after="30" w:line="288" w:lineRule="auto"/>
            </w:pPr>
            <w:r>
              <w:rPr>
                <w:rFonts w:ascii="Arial" w:eastAsia="Arial" w:hAnsi="Arial" w:cs="Arial"/>
                <w:color w:val="000000"/>
                <w:sz w:val="12"/>
              </w:rPr>
              <w:t>(7)</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C1F4126"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613008E" w14:textId="77777777" w:rsidR="00BD180A" w:rsidRDefault="006032AB">
            <w:pPr>
              <w:spacing w:before="33" w:after="30" w:line="288" w:lineRule="auto"/>
              <w:jc w:val="right"/>
            </w:pPr>
            <w:r>
              <w:rPr>
                <w:rFonts w:ascii="Arial" w:eastAsia="Arial" w:hAnsi="Arial" w:cs="Arial"/>
                <w:color w:val="000000"/>
                <w:sz w:val="14"/>
              </w:rPr>
              <w:t>682,830 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20938CD"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6D4FBFF"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3D43236"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2E9733E2" w14:textId="77777777" w:rsidR="00BD180A" w:rsidRDefault="00BD180A">
            <w:pPr>
              <w:spacing w:line="288" w:lineRule="auto"/>
            </w:pPr>
          </w:p>
        </w:tc>
      </w:tr>
      <w:tr w:rsidR="00BD180A" w14:paraId="3D5FBD4E" w14:textId="77777777">
        <w:trPr>
          <w:cantSplit/>
          <w:trHeight w:hRule="exact" w:val="225"/>
          <w:jc w:val="center"/>
        </w:trPr>
        <w:tc>
          <w:tcPr>
            <w:tcW w:w="1095" w:type="dxa"/>
            <w:vMerge/>
            <w:tcBorders>
              <w:top w:val="nil"/>
              <w:left w:val="nil"/>
              <w:bottom w:val="nil"/>
              <w:right w:val="nil"/>
            </w:tcBorders>
          </w:tcPr>
          <w:p w14:paraId="2CB734F7" w14:textId="77777777" w:rsidR="00BD180A" w:rsidRDefault="00BD180A"/>
        </w:tc>
        <w:tc>
          <w:tcPr>
            <w:tcW w:w="1005" w:type="dxa"/>
            <w:gridSpan w:val="2"/>
            <w:tcBorders>
              <w:top w:val="single" w:sz="8" w:space="0" w:color="FFFFFF"/>
              <w:left w:val="single" w:sz="16" w:space="0" w:color="FFFFFF"/>
              <w:bottom w:val="single" w:sz="32" w:space="0" w:color="FFFFFF"/>
              <w:right w:val="nil"/>
            </w:tcBorders>
            <w:shd w:val="clear" w:color="auto" w:fill="E6EAED"/>
            <w:tcMar>
              <w:top w:w="0" w:type="dxa"/>
              <w:left w:w="53" w:type="dxa"/>
              <w:bottom w:w="0" w:type="dxa"/>
              <w:right w:w="53" w:type="dxa"/>
            </w:tcMar>
            <w:vAlign w:val="bottom"/>
          </w:tcPr>
          <w:p w14:paraId="0B77B8E2" w14:textId="77777777" w:rsidR="00BD180A" w:rsidRDefault="00BD180A">
            <w:pPr>
              <w:spacing w:before="33" w:after="30" w:line="288" w:lineRule="auto"/>
            </w:pPr>
          </w:p>
        </w:tc>
        <w:tc>
          <w:tcPr>
            <w:tcW w:w="840"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bottom"/>
          </w:tcPr>
          <w:p w14:paraId="0AFC5EB7" w14:textId="77777777" w:rsidR="00BD180A" w:rsidRDefault="00BD180A">
            <w:pPr>
              <w:spacing w:before="33" w:after="30" w:line="288" w:lineRule="auto"/>
              <w:jc w:val="right"/>
            </w:pPr>
          </w:p>
        </w:tc>
        <w:tc>
          <w:tcPr>
            <w:tcW w:w="255"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bottom"/>
          </w:tcPr>
          <w:p w14:paraId="0ECA5731" w14:textId="77777777" w:rsidR="00BD180A" w:rsidRDefault="00BD180A"/>
        </w:tc>
        <w:tc>
          <w:tcPr>
            <w:tcW w:w="1005" w:type="dxa"/>
            <w:gridSpan w:val="3"/>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bottom"/>
          </w:tcPr>
          <w:p w14:paraId="037FBBEF" w14:textId="77777777" w:rsidR="00BD180A" w:rsidRDefault="00BD180A">
            <w:pPr>
              <w:spacing w:before="33" w:after="30" w:line="288" w:lineRule="auto"/>
              <w:jc w:val="right"/>
            </w:pPr>
          </w:p>
        </w:tc>
        <w:tc>
          <w:tcPr>
            <w:tcW w:w="100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bottom"/>
          </w:tcPr>
          <w:p w14:paraId="56597E17" w14:textId="77777777" w:rsidR="00BD180A" w:rsidRDefault="00BD180A">
            <w:pPr>
              <w:spacing w:before="33" w:after="30" w:line="288" w:lineRule="auto"/>
            </w:pPr>
          </w:p>
        </w:tc>
        <w:tc>
          <w:tcPr>
            <w:tcW w:w="885" w:type="dxa"/>
            <w:gridSpan w:val="2"/>
            <w:tcBorders>
              <w:top w:val="single" w:sz="8" w:space="0" w:color="FFFFFF"/>
              <w:left w:val="single" w:sz="16" w:space="0" w:color="FFFFFF"/>
              <w:bottom w:val="single" w:sz="32" w:space="0" w:color="FFFFFF"/>
              <w:right w:val="nil"/>
            </w:tcBorders>
            <w:shd w:val="clear" w:color="auto" w:fill="E6EAED"/>
            <w:tcMar>
              <w:top w:w="0" w:type="dxa"/>
              <w:left w:w="53" w:type="dxa"/>
              <w:bottom w:w="0" w:type="dxa"/>
              <w:right w:w="53" w:type="dxa"/>
            </w:tcMar>
            <w:vAlign w:val="bottom"/>
          </w:tcPr>
          <w:p w14:paraId="42471006" w14:textId="77777777" w:rsidR="00BD180A" w:rsidRDefault="00BD180A">
            <w:pPr>
              <w:spacing w:before="33" w:after="30" w:line="288" w:lineRule="auto"/>
            </w:pPr>
          </w:p>
        </w:tc>
        <w:tc>
          <w:tcPr>
            <w:tcW w:w="25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tcPr>
          <w:p w14:paraId="3B3E7D96" w14:textId="77777777" w:rsidR="00BD180A" w:rsidRDefault="00BD180A">
            <w:pPr>
              <w:spacing w:before="33" w:after="30" w:line="288" w:lineRule="auto"/>
            </w:pPr>
          </w:p>
        </w:tc>
        <w:tc>
          <w:tcPr>
            <w:tcW w:w="960" w:type="dxa"/>
            <w:gridSpan w:val="3"/>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bottom"/>
          </w:tcPr>
          <w:p w14:paraId="6764C14D" w14:textId="77777777" w:rsidR="00BD180A" w:rsidRDefault="00BD180A">
            <w:pPr>
              <w:spacing w:before="33" w:after="30" w:line="288" w:lineRule="auto"/>
            </w:pPr>
          </w:p>
        </w:tc>
        <w:tc>
          <w:tcPr>
            <w:tcW w:w="102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1F5890B3" w14:textId="77777777" w:rsidR="00BD180A" w:rsidRDefault="006032AB">
            <w:pPr>
              <w:spacing w:line="288" w:lineRule="auto"/>
              <w:jc w:val="right"/>
            </w:pPr>
            <w:r>
              <w:rPr>
                <w:rFonts w:ascii="Arial" w:eastAsia="Arial" w:hAnsi="Arial" w:cs="Arial"/>
                <w:color w:val="000000"/>
                <w:sz w:val="14"/>
              </w:rPr>
              <w:t>119,900 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3B3E1D2" w14:textId="77777777" w:rsidR="00BD180A" w:rsidRDefault="00BD180A">
            <w:pPr>
              <w:spacing w:line="288" w:lineRule="auto"/>
              <w:jc w:val="right"/>
            </w:pPr>
          </w:p>
        </w:tc>
        <w:tc>
          <w:tcPr>
            <w:tcW w:w="255"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tcPr>
          <w:p w14:paraId="46EAF102" w14:textId="77777777" w:rsidR="00BD180A" w:rsidRDefault="006032AB">
            <w:pPr>
              <w:spacing w:before="33" w:after="30" w:line="288" w:lineRule="auto"/>
            </w:pPr>
            <w:r>
              <w:rPr>
                <w:rFonts w:ascii="Arial" w:eastAsia="Arial" w:hAnsi="Arial" w:cs="Arial"/>
                <w:color w:val="000000"/>
                <w:sz w:val="12"/>
              </w:rPr>
              <w:t>(8)</w:t>
            </w:r>
          </w:p>
        </w:tc>
        <w:tc>
          <w:tcPr>
            <w:tcW w:w="160"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3E2CAAA6" w14:textId="77777777" w:rsidR="00BD180A" w:rsidRDefault="006032AB">
            <w:pPr>
              <w:spacing w:line="288" w:lineRule="auto"/>
            </w:pPr>
            <w:r>
              <w:rPr>
                <w:rFonts w:ascii="Arial" w:eastAsia="Arial" w:hAnsi="Arial" w:cs="Arial"/>
                <w:color w:val="000000"/>
                <w:sz w:val="14"/>
              </w:rPr>
              <w:t>$</w:t>
            </w:r>
          </w:p>
        </w:tc>
        <w:tc>
          <w:tcPr>
            <w:tcW w:w="1135" w:type="dxa"/>
            <w:tcBorders>
              <w:top w:val="single" w:sz="8" w:space="0" w:color="FFFFFF"/>
              <w:left w:val="nil"/>
              <w:bottom w:val="single" w:sz="32" w:space="0" w:color="FFFFFF"/>
              <w:right w:val="nil"/>
            </w:tcBorders>
            <w:shd w:val="clear" w:color="auto" w:fill="E6EAED"/>
            <w:tcMar>
              <w:top w:w="0" w:type="dxa"/>
              <w:left w:w="0" w:type="dxa"/>
              <w:bottom w:w="0" w:type="dxa"/>
              <w:right w:w="0" w:type="dxa"/>
            </w:tcMar>
            <w:vAlign w:val="center"/>
          </w:tcPr>
          <w:p w14:paraId="529B82BD" w14:textId="77777777" w:rsidR="00BD180A" w:rsidRDefault="006032AB">
            <w:pPr>
              <w:spacing w:line="288" w:lineRule="auto"/>
              <w:jc w:val="right"/>
            </w:pPr>
            <w:r>
              <w:rPr>
                <w:rFonts w:ascii="Arial" w:eastAsia="Arial" w:hAnsi="Arial" w:cs="Arial"/>
                <w:color w:val="000000"/>
                <w:sz w:val="14"/>
              </w:rPr>
              <w:t>2,427,975 </w:t>
            </w:r>
          </w:p>
        </w:tc>
        <w:tc>
          <w:tcPr>
            <w:tcW w:w="100" w:type="dxa"/>
            <w:tcBorders>
              <w:top w:val="single" w:sz="8" w:space="0" w:color="FFFFFF"/>
              <w:left w:val="nil"/>
              <w:bottom w:val="single" w:sz="32" w:space="0" w:color="FFFFFF"/>
              <w:right w:val="single" w:sz="16" w:space="0" w:color="FFFFFF"/>
            </w:tcBorders>
            <w:shd w:val="clear" w:color="auto" w:fill="E6EAED"/>
            <w:tcMar>
              <w:top w:w="0" w:type="dxa"/>
              <w:left w:w="0" w:type="dxa"/>
              <w:bottom w:w="0" w:type="dxa"/>
              <w:right w:w="15" w:type="dxa"/>
            </w:tcMar>
            <w:vAlign w:val="center"/>
          </w:tcPr>
          <w:p w14:paraId="32F35DBC" w14:textId="77777777" w:rsidR="00BD180A" w:rsidRDefault="00BD180A">
            <w:pPr>
              <w:spacing w:line="288" w:lineRule="auto"/>
              <w:jc w:val="right"/>
            </w:pPr>
          </w:p>
        </w:tc>
      </w:tr>
      <w:tr w:rsidR="00BD180A" w14:paraId="6378CDB5" w14:textId="77777777">
        <w:trPr>
          <w:cantSplit/>
          <w:trHeight w:hRule="exact" w:val="225"/>
          <w:jc w:val="center"/>
        </w:trPr>
        <w:tc>
          <w:tcPr>
            <w:tcW w:w="1095" w:type="dxa"/>
            <w:vMerge w:val="restart"/>
            <w:tcBorders>
              <w:top w:val="single" w:sz="32" w:space="0" w:color="FFFFFF"/>
              <w:left w:val="nil"/>
              <w:bottom w:val="nil"/>
              <w:right w:val="nil"/>
            </w:tcBorders>
            <w:shd w:val="clear" w:color="auto" w:fill="E6EAED"/>
            <w:tcMar>
              <w:top w:w="0" w:type="dxa"/>
              <w:left w:w="53" w:type="dxa"/>
              <w:bottom w:w="0" w:type="dxa"/>
              <w:right w:w="53" w:type="dxa"/>
            </w:tcMar>
          </w:tcPr>
          <w:p w14:paraId="1CEE222B" w14:textId="77777777" w:rsidR="00BD180A" w:rsidRDefault="00BD180A">
            <w:pPr>
              <w:spacing w:line="288" w:lineRule="auto"/>
              <w:rPr>
                <w:rFonts w:ascii="Arial" w:eastAsia="Arial" w:hAnsi="Arial" w:cs="Arial"/>
                <w:b/>
                <w:sz w:val="12"/>
              </w:rPr>
            </w:pPr>
          </w:p>
          <w:p w14:paraId="76A19460" w14:textId="77777777" w:rsidR="00BD180A" w:rsidRDefault="006032AB">
            <w:pPr>
              <w:spacing w:after="30" w:line="288" w:lineRule="auto"/>
              <w:rPr>
                <w:rFonts w:ascii="Arial" w:eastAsia="Arial" w:hAnsi="Arial" w:cs="Arial"/>
                <w:b/>
                <w:sz w:val="18"/>
              </w:rPr>
            </w:pPr>
            <w:r>
              <w:rPr>
                <w:rFonts w:ascii="Arial" w:eastAsia="Arial" w:hAnsi="Arial" w:cs="Arial"/>
                <w:b/>
                <w:sz w:val="18"/>
              </w:rPr>
              <w:t>Edward J. Hoffman</w:t>
            </w:r>
          </w:p>
        </w:tc>
        <w:tc>
          <w:tcPr>
            <w:tcW w:w="905" w:type="dxa"/>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2FC60F07" w14:textId="77777777" w:rsidR="00BD180A" w:rsidRDefault="006032AB">
            <w:pPr>
              <w:spacing w:after="30" w:line="288" w:lineRule="auto"/>
              <w:jc w:val="right"/>
            </w:pPr>
            <w:r>
              <w:rPr>
                <w:rFonts w:ascii="Arial" w:eastAsia="Arial" w:hAnsi="Arial" w:cs="Arial"/>
                <w:color w:val="000000"/>
                <w:sz w:val="14"/>
              </w:rPr>
              <w:t>33,090 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5C3B4599" w14:textId="77777777" w:rsidR="00BD180A" w:rsidRDefault="00BD180A">
            <w:pPr>
              <w:spacing w:after="30" w:line="288" w:lineRule="auto"/>
              <w:jc w:val="right"/>
            </w:pPr>
          </w:p>
        </w:tc>
        <w:tc>
          <w:tcPr>
            <w:tcW w:w="74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bottom"/>
          </w:tcPr>
          <w:p w14:paraId="68E9F86A" w14:textId="77777777" w:rsidR="00BD180A" w:rsidRDefault="006032AB">
            <w:pPr>
              <w:spacing w:after="30" w:line="288" w:lineRule="auto"/>
              <w:jc w:val="right"/>
            </w:pPr>
            <w:r>
              <w:rPr>
                <w:rFonts w:ascii="Arial" w:eastAsia="Arial" w:hAnsi="Arial" w:cs="Arial"/>
                <w:color w:val="000000"/>
                <w:sz w:val="14"/>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72EBE1AE" w14:textId="77777777" w:rsidR="00BD180A" w:rsidRDefault="00BD180A">
            <w:pPr>
              <w:spacing w:after="30" w:line="288" w:lineRule="auto"/>
              <w:jc w:val="right"/>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5E3DD4FB" w14:textId="77777777" w:rsidR="00BD180A" w:rsidRDefault="00BD180A"/>
        </w:tc>
        <w:tc>
          <w:tcPr>
            <w:tcW w:w="1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bottom"/>
          </w:tcPr>
          <w:p w14:paraId="05209C4B" w14:textId="77777777" w:rsidR="00BD180A" w:rsidRDefault="006032AB">
            <w:pPr>
              <w:spacing w:after="30" w:line="288" w:lineRule="auto"/>
            </w:pPr>
            <w:r>
              <w:rPr>
                <w:rFonts w:ascii="Arial" w:eastAsia="Arial" w:hAnsi="Arial" w:cs="Arial"/>
                <w:color w:val="000000"/>
                <w:sz w:val="14"/>
              </w:rPr>
              <w:t>$</w:t>
            </w:r>
          </w:p>
        </w:tc>
        <w:tc>
          <w:tcPr>
            <w:tcW w:w="74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4F18AD6E" w14:textId="77777777" w:rsidR="00BD180A" w:rsidRDefault="006032AB">
            <w:pPr>
              <w:spacing w:after="30" w:line="288" w:lineRule="auto"/>
              <w:jc w:val="right"/>
            </w:pPr>
            <w:r>
              <w:rPr>
                <w:rFonts w:ascii="Arial" w:eastAsia="Arial" w:hAnsi="Arial" w:cs="Arial"/>
                <w:color w:val="000000"/>
                <w:sz w:val="14"/>
              </w:rPr>
              <w:t>2.45 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bottom"/>
          </w:tcPr>
          <w:p w14:paraId="00C23A0B" w14:textId="77777777" w:rsidR="00BD180A" w:rsidRDefault="00BD180A">
            <w:pPr>
              <w:spacing w:after="30" w:line="288" w:lineRule="auto"/>
              <w:jc w:val="right"/>
            </w:pPr>
          </w:p>
        </w:tc>
        <w:tc>
          <w:tcPr>
            <w:tcW w:w="100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bottom"/>
          </w:tcPr>
          <w:p w14:paraId="36396CBF" w14:textId="77777777" w:rsidR="00BD180A" w:rsidRDefault="006032AB">
            <w:pPr>
              <w:spacing w:after="30" w:line="288" w:lineRule="auto"/>
              <w:jc w:val="right"/>
            </w:pPr>
            <w:r>
              <w:rPr>
                <w:rFonts w:ascii="Arial" w:eastAsia="Arial" w:hAnsi="Arial" w:cs="Arial"/>
                <w:color w:val="000000"/>
                <w:sz w:val="14"/>
              </w:rPr>
              <w:t>6/5/2022</w:t>
            </w:r>
          </w:p>
        </w:tc>
        <w:tc>
          <w:tcPr>
            <w:tcW w:w="885" w:type="dxa"/>
            <w:gridSpan w:val="2"/>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540DB06E"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2C36577C" w14:textId="77777777" w:rsidR="00BD180A" w:rsidRDefault="00BD180A">
            <w:pPr>
              <w:spacing w:after="30" w:line="288" w:lineRule="auto"/>
            </w:pPr>
          </w:p>
        </w:tc>
        <w:tc>
          <w:tcPr>
            <w:tcW w:w="960" w:type="dxa"/>
            <w:gridSpan w:val="3"/>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3BC6FCA0" w14:textId="77777777" w:rsidR="00BD180A" w:rsidRDefault="00BD180A">
            <w:pPr>
              <w:spacing w:line="288" w:lineRule="auto"/>
            </w:pPr>
          </w:p>
        </w:tc>
        <w:tc>
          <w:tcPr>
            <w:tcW w:w="1125"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5BD65207"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4815B075" w14:textId="77777777" w:rsidR="00BD180A" w:rsidRDefault="00BD180A">
            <w:pPr>
              <w:spacing w:after="30" w:line="288" w:lineRule="auto"/>
            </w:pPr>
          </w:p>
        </w:tc>
        <w:tc>
          <w:tcPr>
            <w:tcW w:w="1395" w:type="dxa"/>
            <w:gridSpan w:val="3"/>
            <w:tcBorders>
              <w:top w:val="single" w:sz="32"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031F5126" w14:textId="77777777" w:rsidR="00BD180A" w:rsidRDefault="00BD180A">
            <w:pPr>
              <w:spacing w:line="288" w:lineRule="auto"/>
            </w:pPr>
          </w:p>
        </w:tc>
      </w:tr>
      <w:tr w:rsidR="00BD180A" w14:paraId="37A42E04" w14:textId="77777777">
        <w:trPr>
          <w:cantSplit/>
          <w:trHeight w:hRule="exact" w:val="225"/>
          <w:jc w:val="center"/>
        </w:trPr>
        <w:tc>
          <w:tcPr>
            <w:tcW w:w="1095" w:type="dxa"/>
            <w:vMerge/>
            <w:tcBorders>
              <w:top w:val="nil"/>
              <w:left w:val="nil"/>
              <w:bottom w:val="nil"/>
              <w:right w:val="nil"/>
            </w:tcBorders>
          </w:tcPr>
          <w:p w14:paraId="2C788DB9"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27E1AB14" w14:textId="77777777" w:rsidR="00BD180A" w:rsidRDefault="006032AB">
            <w:pPr>
              <w:spacing w:before="33" w:after="30" w:line="288" w:lineRule="auto"/>
              <w:jc w:val="right"/>
            </w:pPr>
            <w:r>
              <w:rPr>
                <w:rFonts w:ascii="Arial" w:eastAsia="Arial" w:hAnsi="Arial" w:cs="Arial"/>
                <w:color w:val="000000"/>
                <w:sz w:val="14"/>
              </w:rPr>
              <w:t>9,990 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76CF2F0"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49B09E67"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7B9BE9F"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BD28E23" w14:textId="77777777" w:rsidR="00BD180A" w:rsidRDefault="00BD180A"/>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67A3AD47"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D3B7176" w14:textId="77777777" w:rsidR="00BD180A" w:rsidRDefault="006032AB">
            <w:pPr>
              <w:spacing w:before="33" w:after="30" w:line="288" w:lineRule="auto"/>
              <w:jc w:val="right"/>
            </w:pPr>
            <w:r>
              <w:rPr>
                <w:rFonts w:ascii="Arial" w:eastAsia="Arial" w:hAnsi="Arial" w:cs="Arial"/>
                <w:color w:val="000000"/>
                <w:sz w:val="14"/>
              </w:rPr>
              <w:t>13.99 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C7C683A"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0BB740EE" w14:textId="77777777" w:rsidR="00BD180A" w:rsidRDefault="006032AB">
            <w:pPr>
              <w:spacing w:before="33" w:after="30" w:line="288" w:lineRule="auto"/>
              <w:jc w:val="right"/>
            </w:pPr>
            <w:r>
              <w:rPr>
                <w:rFonts w:ascii="Arial" w:eastAsia="Arial" w:hAnsi="Arial" w:cs="Arial"/>
                <w:color w:val="000000"/>
                <w:sz w:val="14"/>
              </w:rPr>
              <w:t>5/13/2023</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1042A55C"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67CE650E"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407B17C"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6630D55C"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A76193D"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1FB32BCE" w14:textId="77777777" w:rsidR="00BD180A" w:rsidRDefault="00BD180A">
            <w:pPr>
              <w:spacing w:line="288" w:lineRule="auto"/>
            </w:pPr>
          </w:p>
        </w:tc>
      </w:tr>
      <w:tr w:rsidR="00BD180A" w14:paraId="284B0659" w14:textId="77777777">
        <w:trPr>
          <w:cantSplit/>
          <w:trHeight w:hRule="exact" w:val="225"/>
          <w:jc w:val="center"/>
        </w:trPr>
        <w:tc>
          <w:tcPr>
            <w:tcW w:w="1095" w:type="dxa"/>
            <w:vMerge/>
            <w:tcBorders>
              <w:top w:val="nil"/>
              <w:left w:val="nil"/>
              <w:bottom w:val="nil"/>
              <w:right w:val="nil"/>
            </w:tcBorders>
          </w:tcPr>
          <w:p w14:paraId="3086216D"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24BD2180" w14:textId="77777777" w:rsidR="00BD180A" w:rsidRDefault="006032AB">
            <w:pPr>
              <w:spacing w:before="33" w:after="30" w:line="288" w:lineRule="auto"/>
              <w:jc w:val="right"/>
            </w:pPr>
            <w:r>
              <w:rPr>
                <w:rFonts w:ascii="Arial" w:eastAsia="Arial" w:hAnsi="Arial" w:cs="Arial"/>
                <w:color w:val="000000"/>
                <w:sz w:val="14"/>
              </w:rPr>
              <w:t>10,260 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06BAE93F"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4B92BCC6"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760DC2F"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9EBD243" w14:textId="77777777" w:rsidR="00BD180A" w:rsidRDefault="00BD180A"/>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26EE305B"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AC1C8A3" w14:textId="77777777" w:rsidR="00BD180A" w:rsidRDefault="006032AB">
            <w:pPr>
              <w:spacing w:before="33" w:after="30" w:line="288" w:lineRule="auto"/>
              <w:jc w:val="right"/>
            </w:pPr>
            <w:r>
              <w:rPr>
                <w:rFonts w:ascii="Arial" w:eastAsia="Arial" w:hAnsi="Arial" w:cs="Arial"/>
                <w:color w:val="000000"/>
                <w:sz w:val="14"/>
              </w:rPr>
              <w:t>15.44 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73AC3D3"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44772861" w14:textId="77777777" w:rsidR="00BD180A" w:rsidRDefault="006032AB">
            <w:pPr>
              <w:spacing w:before="33" w:after="30" w:line="288" w:lineRule="auto"/>
              <w:jc w:val="right"/>
            </w:pPr>
            <w:r>
              <w:rPr>
                <w:rFonts w:ascii="Arial" w:eastAsia="Arial" w:hAnsi="Arial" w:cs="Arial"/>
                <w:color w:val="000000"/>
                <w:sz w:val="14"/>
              </w:rPr>
              <w:t>6/16/2024</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2A54E9F4"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16A011E1"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5DAAF38"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180BFF4"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350A77E"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08365AEE" w14:textId="77777777" w:rsidR="00BD180A" w:rsidRDefault="00BD180A">
            <w:pPr>
              <w:spacing w:line="288" w:lineRule="auto"/>
            </w:pPr>
          </w:p>
        </w:tc>
      </w:tr>
      <w:tr w:rsidR="00BD180A" w14:paraId="1D8AB929" w14:textId="77777777">
        <w:trPr>
          <w:cantSplit/>
          <w:trHeight w:hRule="exact" w:val="225"/>
          <w:jc w:val="center"/>
        </w:trPr>
        <w:tc>
          <w:tcPr>
            <w:tcW w:w="1095" w:type="dxa"/>
            <w:vMerge/>
            <w:tcBorders>
              <w:top w:val="nil"/>
              <w:left w:val="nil"/>
              <w:bottom w:val="nil"/>
              <w:right w:val="nil"/>
            </w:tcBorders>
          </w:tcPr>
          <w:p w14:paraId="613F4C69"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54634E4E" w14:textId="77777777" w:rsidR="00BD180A" w:rsidRDefault="006032AB">
            <w:pPr>
              <w:spacing w:before="33" w:after="30" w:line="288" w:lineRule="auto"/>
              <w:jc w:val="right"/>
            </w:pPr>
            <w:r>
              <w:rPr>
                <w:rFonts w:ascii="Arial" w:eastAsia="Arial" w:hAnsi="Arial" w:cs="Arial"/>
                <w:color w:val="000000"/>
                <w:sz w:val="14"/>
              </w:rPr>
              <w:t>7,640 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00BFF156"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E9A3267"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C8C822B"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56A8E61" w14:textId="77777777" w:rsidR="00BD180A" w:rsidRDefault="00BD180A"/>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33E4E226"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EC4AD82" w14:textId="77777777" w:rsidR="00BD180A" w:rsidRDefault="006032AB">
            <w:pPr>
              <w:spacing w:before="33" w:after="30" w:line="288" w:lineRule="auto"/>
              <w:jc w:val="right"/>
            </w:pPr>
            <w:r>
              <w:rPr>
                <w:rFonts w:ascii="Arial" w:eastAsia="Arial" w:hAnsi="Arial" w:cs="Arial"/>
                <w:color w:val="000000"/>
                <w:sz w:val="14"/>
              </w:rPr>
              <w:t>18.42 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0A414F0A"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0681DB06" w14:textId="77777777" w:rsidR="00BD180A" w:rsidRDefault="006032AB">
            <w:pPr>
              <w:spacing w:before="33" w:after="30" w:line="288" w:lineRule="auto"/>
              <w:jc w:val="right"/>
            </w:pPr>
            <w:r>
              <w:rPr>
                <w:rFonts w:ascii="Arial" w:eastAsia="Arial" w:hAnsi="Arial" w:cs="Arial"/>
                <w:color w:val="000000"/>
                <w:sz w:val="14"/>
              </w:rPr>
              <w:t>7/8/2025</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EBC24FC"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52E3AD0A"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3723C24"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079ECF2"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083DEC5"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0E062A20" w14:textId="77777777" w:rsidR="00BD180A" w:rsidRDefault="00BD180A">
            <w:pPr>
              <w:spacing w:line="288" w:lineRule="auto"/>
            </w:pPr>
          </w:p>
        </w:tc>
      </w:tr>
      <w:tr w:rsidR="00BD180A" w14:paraId="7DA0B191" w14:textId="77777777">
        <w:trPr>
          <w:cantSplit/>
          <w:trHeight w:hRule="exact" w:val="225"/>
          <w:jc w:val="center"/>
        </w:trPr>
        <w:tc>
          <w:tcPr>
            <w:tcW w:w="1095" w:type="dxa"/>
            <w:vMerge/>
            <w:tcBorders>
              <w:top w:val="nil"/>
              <w:left w:val="nil"/>
              <w:bottom w:val="nil"/>
              <w:right w:val="nil"/>
            </w:tcBorders>
          </w:tcPr>
          <w:p w14:paraId="6DEE21D3" w14:textId="77777777" w:rsidR="00BD180A" w:rsidRDefault="00BD180A"/>
        </w:tc>
        <w:tc>
          <w:tcPr>
            <w:tcW w:w="90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639483E0" w14:textId="77777777" w:rsidR="00BD180A" w:rsidRDefault="006032AB">
            <w:pPr>
              <w:spacing w:before="33" w:after="30" w:line="288" w:lineRule="auto"/>
              <w:jc w:val="right"/>
            </w:pPr>
            <w:r>
              <w:rPr>
                <w:rFonts w:ascii="Arial" w:eastAsia="Arial" w:hAnsi="Arial" w:cs="Arial"/>
                <w:color w:val="000000"/>
                <w:sz w:val="14"/>
              </w:rPr>
              <w:t>12,880 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3941BB0" w14:textId="77777777" w:rsidR="00BD180A" w:rsidRDefault="00BD180A">
            <w:pPr>
              <w:spacing w:before="33" w:after="30" w:line="288" w:lineRule="auto"/>
              <w:jc w:val="right"/>
            </w:pPr>
          </w:p>
        </w:tc>
        <w:tc>
          <w:tcPr>
            <w:tcW w:w="74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73F71DAE" w14:textId="77777777" w:rsidR="00BD180A" w:rsidRDefault="006032AB">
            <w:pPr>
              <w:spacing w:before="33" w:after="30" w:line="288" w:lineRule="auto"/>
              <w:jc w:val="right"/>
            </w:pPr>
            <w:r>
              <w:rPr>
                <w:rFonts w:ascii="Arial" w:eastAsia="Arial" w:hAnsi="Arial" w:cs="Arial"/>
                <w:color w:val="000000"/>
                <w:sz w:val="14"/>
              </w:rPr>
              <w:t>—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6A3A87E1"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627BC3B0" w14:textId="77777777" w:rsidR="00BD180A" w:rsidRDefault="00BD180A">
            <w:pPr>
              <w:spacing w:before="33" w:after="30" w:line="288" w:lineRule="auto"/>
            </w:pP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410F27EE" w14:textId="77777777" w:rsidR="00BD180A" w:rsidRDefault="006032AB">
            <w:pPr>
              <w:spacing w:before="33" w:after="30" w:line="288" w:lineRule="auto"/>
            </w:pPr>
            <w:r>
              <w:rPr>
                <w:rFonts w:ascii="Arial" w:eastAsia="Arial" w:hAnsi="Arial" w:cs="Arial"/>
                <w:color w:val="000000"/>
                <w:sz w:val="14"/>
              </w:rPr>
              <w:t>$</w:t>
            </w:r>
          </w:p>
        </w:tc>
        <w:tc>
          <w:tcPr>
            <w:tcW w:w="74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D7BAC00" w14:textId="77777777" w:rsidR="00BD180A" w:rsidRDefault="006032AB">
            <w:pPr>
              <w:spacing w:before="33" w:after="30" w:line="288" w:lineRule="auto"/>
              <w:jc w:val="right"/>
            </w:pPr>
            <w:r>
              <w:rPr>
                <w:rFonts w:ascii="Arial" w:eastAsia="Arial" w:hAnsi="Arial" w:cs="Arial"/>
                <w:color w:val="000000"/>
                <w:sz w:val="14"/>
              </w:rPr>
              <w:t>12.16 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0C827457" w14:textId="77777777" w:rsidR="00BD180A" w:rsidRDefault="00BD180A">
            <w:pPr>
              <w:spacing w:before="33" w:after="30"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bottom"/>
          </w:tcPr>
          <w:p w14:paraId="03B5D64C" w14:textId="77777777" w:rsidR="00BD180A" w:rsidRDefault="006032AB">
            <w:pPr>
              <w:spacing w:before="33" w:after="30" w:line="288" w:lineRule="auto"/>
              <w:jc w:val="right"/>
            </w:pPr>
            <w:r>
              <w:rPr>
                <w:rFonts w:ascii="Arial" w:eastAsia="Arial" w:hAnsi="Arial" w:cs="Arial"/>
                <w:color w:val="000000"/>
                <w:sz w:val="14"/>
              </w:rPr>
              <w:t>5/10/2026</w:t>
            </w: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71EAC6EC"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56DE371B"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25F4EBE4" w14:textId="77777777" w:rsidR="00BD180A" w:rsidRDefault="00BD180A">
            <w:pPr>
              <w:spacing w:line="288" w:lineRule="auto"/>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00A3E94"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640F88CF"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43004D42" w14:textId="77777777" w:rsidR="00BD180A" w:rsidRDefault="00BD180A">
            <w:pPr>
              <w:spacing w:line="288" w:lineRule="auto"/>
            </w:pPr>
          </w:p>
        </w:tc>
      </w:tr>
      <w:tr w:rsidR="00BD180A" w14:paraId="24A368DE" w14:textId="77777777">
        <w:trPr>
          <w:cantSplit/>
          <w:trHeight w:hRule="exact" w:val="225"/>
          <w:jc w:val="center"/>
        </w:trPr>
        <w:tc>
          <w:tcPr>
            <w:tcW w:w="1095" w:type="dxa"/>
            <w:vMerge/>
            <w:tcBorders>
              <w:top w:val="nil"/>
              <w:left w:val="nil"/>
              <w:bottom w:val="nil"/>
              <w:right w:val="nil"/>
            </w:tcBorders>
          </w:tcPr>
          <w:p w14:paraId="18C90AA7"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73AA6F9F"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6C89277C"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4BCC2A5"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388424DC"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086DB7F"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109F6D3C" w14:textId="77777777" w:rsidR="00BD180A" w:rsidRDefault="006032AB">
            <w:pPr>
              <w:spacing w:before="33" w:after="30" w:line="288" w:lineRule="auto"/>
              <w:jc w:val="right"/>
            </w:pPr>
            <w:r>
              <w:rPr>
                <w:rFonts w:ascii="Arial" w:eastAsia="Arial" w:hAnsi="Arial" w:cs="Arial"/>
                <w:color w:val="000000"/>
                <w:sz w:val="14"/>
              </w:rPr>
              <w:t>3,914 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4F2E3EF5"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C3224A1" w14:textId="77777777" w:rsidR="00BD180A" w:rsidRDefault="006032AB">
            <w:pPr>
              <w:spacing w:before="33" w:after="30" w:line="288" w:lineRule="auto"/>
            </w:pPr>
            <w:r>
              <w:rPr>
                <w:rFonts w:ascii="Arial" w:eastAsia="Arial" w:hAnsi="Arial" w:cs="Arial"/>
                <w:color w:val="000000"/>
                <w:sz w:val="12"/>
              </w:rPr>
              <w:t>(3)</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6AB41658"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9CA105A" w14:textId="77777777" w:rsidR="00BD180A" w:rsidRDefault="006032AB">
            <w:pPr>
              <w:spacing w:before="33" w:after="30" w:line="288" w:lineRule="auto"/>
              <w:jc w:val="right"/>
            </w:pPr>
            <w:r>
              <w:rPr>
                <w:rFonts w:ascii="Arial" w:eastAsia="Arial" w:hAnsi="Arial" w:cs="Arial"/>
                <w:color w:val="000000"/>
                <w:sz w:val="14"/>
              </w:rPr>
              <w:t>79,259 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77E21320"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704A8F0"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8D1D1D5"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346BBFA2" w14:textId="77777777" w:rsidR="00BD180A" w:rsidRDefault="00BD180A">
            <w:pPr>
              <w:spacing w:line="288" w:lineRule="auto"/>
            </w:pPr>
          </w:p>
        </w:tc>
      </w:tr>
      <w:tr w:rsidR="00BD180A" w14:paraId="6112F753" w14:textId="77777777">
        <w:trPr>
          <w:cantSplit/>
          <w:trHeight w:hRule="exact" w:val="225"/>
          <w:jc w:val="center"/>
        </w:trPr>
        <w:tc>
          <w:tcPr>
            <w:tcW w:w="1095" w:type="dxa"/>
            <w:vMerge/>
            <w:tcBorders>
              <w:top w:val="nil"/>
              <w:left w:val="nil"/>
              <w:bottom w:val="nil"/>
              <w:right w:val="nil"/>
            </w:tcBorders>
          </w:tcPr>
          <w:p w14:paraId="2BFADD46"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52078AFD"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066BED78"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581DB19"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11BF4B5E"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2BAFD3B"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0A91C775"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159D9345"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92787A5"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C8BAD04" w14:textId="77777777" w:rsidR="00BD180A" w:rsidRDefault="006032AB">
            <w:pPr>
              <w:spacing w:before="33" w:after="30" w:line="288" w:lineRule="auto"/>
              <w:jc w:val="right"/>
            </w:pPr>
            <w:r>
              <w:rPr>
                <w:rFonts w:ascii="Arial" w:eastAsia="Arial" w:hAnsi="Arial" w:cs="Arial"/>
                <w:color w:val="000000"/>
                <w:sz w:val="14"/>
              </w:rPr>
              <w:t>51,660 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757957C1"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B287721" w14:textId="77777777" w:rsidR="00BD180A" w:rsidRDefault="006032AB">
            <w:pPr>
              <w:spacing w:before="33" w:after="30" w:line="288" w:lineRule="auto"/>
            </w:pPr>
            <w:r>
              <w:rPr>
                <w:rFonts w:ascii="Arial" w:eastAsia="Arial" w:hAnsi="Arial" w:cs="Arial"/>
                <w:color w:val="000000"/>
                <w:sz w:val="12"/>
              </w:rPr>
              <w:t>(4)</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6A6F1C1B"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3961FF6" w14:textId="77777777" w:rsidR="00BD180A" w:rsidRDefault="006032AB">
            <w:pPr>
              <w:spacing w:before="33" w:after="30" w:line="288" w:lineRule="auto"/>
              <w:jc w:val="right"/>
            </w:pPr>
            <w:r>
              <w:rPr>
                <w:rFonts w:ascii="Arial" w:eastAsia="Arial" w:hAnsi="Arial" w:cs="Arial"/>
                <w:color w:val="000000"/>
                <w:sz w:val="14"/>
              </w:rPr>
              <w:t>1,046,115 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7154E646" w14:textId="77777777" w:rsidR="00BD180A" w:rsidRDefault="00BD180A">
            <w:pPr>
              <w:spacing w:before="33" w:after="30" w:line="288" w:lineRule="auto"/>
              <w:jc w:val="right"/>
            </w:pPr>
          </w:p>
        </w:tc>
      </w:tr>
      <w:tr w:rsidR="00BD180A" w14:paraId="6B26FDD2" w14:textId="77777777">
        <w:trPr>
          <w:cantSplit/>
          <w:trHeight w:hRule="exact" w:val="225"/>
          <w:jc w:val="center"/>
        </w:trPr>
        <w:tc>
          <w:tcPr>
            <w:tcW w:w="1095" w:type="dxa"/>
            <w:vMerge/>
            <w:tcBorders>
              <w:top w:val="nil"/>
              <w:left w:val="nil"/>
              <w:bottom w:val="nil"/>
              <w:right w:val="nil"/>
            </w:tcBorders>
          </w:tcPr>
          <w:p w14:paraId="2FA71A92"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8B330B3"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D601ED0"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B8AFEF4"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1E63DE57"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78556148"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7E81F167" w14:textId="77777777" w:rsidR="00BD180A" w:rsidRDefault="006032AB">
            <w:pPr>
              <w:spacing w:before="33" w:after="30" w:line="288" w:lineRule="auto"/>
              <w:jc w:val="right"/>
            </w:pPr>
            <w:r>
              <w:rPr>
                <w:rFonts w:ascii="Arial" w:eastAsia="Arial" w:hAnsi="Arial" w:cs="Arial"/>
                <w:color w:val="000000"/>
                <w:sz w:val="14"/>
              </w:rPr>
              <w:t>8,429 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5A16EC23"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C6DCDF6" w14:textId="77777777" w:rsidR="00BD180A" w:rsidRDefault="006032AB">
            <w:pPr>
              <w:spacing w:before="33" w:after="30" w:line="288" w:lineRule="auto"/>
            </w:pPr>
            <w:r>
              <w:rPr>
                <w:rFonts w:ascii="Arial" w:eastAsia="Arial" w:hAnsi="Arial" w:cs="Arial"/>
                <w:color w:val="000000"/>
                <w:sz w:val="12"/>
              </w:rPr>
              <w:t>(5)</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B8328A3"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51BADFFD" w14:textId="77777777" w:rsidR="00BD180A" w:rsidRDefault="006032AB">
            <w:pPr>
              <w:spacing w:before="33" w:after="30" w:line="288" w:lineRule="auto"/>
              <w:jc w:val="right"/>
            </w:pPr>
            <w:r>
              <w:rPr>
                <w:rFonts w:ascii="Arial" w:eastAsia="Arial" w:hAnsi="Arial" w:cs="Arial"/>
                <w:color w:val="000000"/>
                <w:sz w:val="14"/>
              </w:rPr>
              <w:t>170,687 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092FC089"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7F9F029"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1A7F04B4"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15E41C86" w14:textId="77777777" w:rsidR="00BD180A" w:rsidRDefault="00BD180A">
            <w:pPr>
              <w:spacing w:line="288" w:lineRule="auto"/>
            </w:pPr>
          </w:p>
        </w:tc>
      </w:tr>
      <w:tr w:rsidR="00BD180A" w14:paraId="105B859C" w14:textId="77777777">
        <w:trPr>
          <w:cantSplit/>
          <w:trHeight w:hRule="exact" w:val="225"/>
          <w:jc w:val="center"/>
        </w:trPr>
        <w:tc>
          <w:tcPr>
            <w:tcW w:w="1095" w:type="dxa"/>
            <w:vMerge/>
            <w:tcBorders>
              <w:top w:val="nil"/>
              <w:left w:val="nil"/>
              <w:bottom w:val="nil"/>
              <w:right w:val="nil"/>
            </w:tcBorders>
          </w:tcPr>
          <w:p w14:paraId="51E44385"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3CFF2440"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231E8A69"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5B0ABD8"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45BD652B"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DDF0B73" w14:textId="77777777" w:rsidR="00BD180A" w:rsidRDefault="00BD180A">
            <w:pPr>
              <w:spacing w:line="288" w:lineRule="auto"/>
            </w:pPr>
          </w:p>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40C6F2AD"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2B589DA8"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1A50276"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325C26D6" w14:textId="77777777" w:rsidR="00BD180A" w:rsidRDefault="006032AB">
            <w:pPr>
              <w:spacing w:before="33" w:after="30" w:line="288" w:lineRule="auto"/>
              <w:jc w:val="right"/>
            </w:pPr>
            <w:r>
              <w:rPr>
                <w:rFonts w:ascii="Arial" w:eastAsia="Arial" w:hAnsi="Arial" w:cs="Arial"/>
                <w:color w:val="000000"/>
                <w:sz w:val="14"/>
              </w:rPr>
              <w:t>27,650 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44A9B8A"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D3DBA2A" w14:textId="77777777" w:rsidR="00BD180A" w:rsidRDefault="006032AB">
            <w:pPr>
              <w:spacing w:before="33" w:after="30" w:line="288" w:lineRule="auto"/>
            </w:pPr>
            <w:r>
              <w:rPr>
                <w:rFonts w:ascii="Arial" w:eastAsia="Arial" w:hAnsi="Arial" w:cs="Arial"/>
                <w:color w:val="000000"/>
                <w:sz w:val="12"/>
              </w:rPr>
              <w:t>(6)</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41BA1DC"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31D206C" w14:textId="77777777" w:rsidR="00BD180A" w:rsidRDefault="006032AB">
            <w:pPr>
              <w:spacing w:before="33" w:after="30" w:line="288" w:lineRule="auto"/>
              <w:jc w:val="right"/>
            </w:pPr>
            <w:r>
              <w:rPr>
                <w:rFonts w:ascii="Arial" w:eastAsia="Arial" w:hAnsi="Arial" w:cs="Arial"/>
                <w:color w:val="000000"/>
                <w:sz w:val="14"/>
              </w:rPr>
              <w:t>559,913 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0F718081" w14:textId="77777777" w:rsidR="00BD180A" w:rsidRDefault="00BD180A">
            <w:pPr>
              <w:spacing w:before="33" w:after="30" w:line="288" w:lineRule="auto"/>
              <w:jc w:val="right"/>
            </w:pPr>
          </w:p>
        </w:tc>
      </w:tr>
      <w:tr w:rsidR="00BD180A" w14:paraId="6B3F0B00" w14:textId="77777777">
        <w:trPr>
          <w:cantSplit/>
          <w:trHeight w:hRule="exact" w:val="225"/>
          <w:jc w:val="center"/>
        </w:trPr>
        <w:tc>
          <w:tcPr>
            <w:tcW w:w="1095" w:type="dxa"/>
            <w:vMerge/>
            <w:tcBorders>
              <w:top w:val="nil"/>
              <w:left w:val="nil"/>
              <w:bottom w:val="nil"/>
              <w:right w:val="nil"/>
            </w:tcBorders>
          </w:tcPr>
          <w:p w14:paraId="22216F01"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77AC3378" w14:textId="77777777" w:rsidR="00BD180A" w:rsidRDefault="00BD180A">
            <w:pPr>
              <w:spacing w:line="288" w:lineRule="auto"/>
            </w:pPr>
          </w:p>
        </w:tc>
        <w:tc>
          <w:tcPr>
            <w:tcW w:w="840" w:type="dxa"/>
            <w:gridSpan w:val="2"/>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243F6A56"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FDF181F"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53" w:type="dxa"/>
              <w:bottom w:w="0" w:type="dxa"/>
              <w:right w:w="15" w:type="dxa"/>
            </w:tcMar>
            <w:vAlign w:val="center"/>
          </w:tcPr>
          <w:p w14:paraId="1CAD1D8D" w14:textId="77777777" w:rsidR="00BD180A" w:rsidRDefault="00BD180A">
            <w:pPr>
              <w:spacing w:line="288" w:lineRule="auto"/>
              <w:jc w:val="right"/>
            </w:pPr>
          </w:p>
        </w:tc>
        <w:tc>
          <w:tcPr>
            <w:tcW w:w="100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38537E38" w14:textId="77777777" w:rsidR="00BD180A" w:rsidRDefault="00BD180A">
            <w:pPr>
              <w:spacing w:line="288" w:lineRule="auto"/>
            </w:pPr>
          </w:p>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center"/>
          </w:tcPr>
          <w:p w14:paraId="761DF592" w14:textId="77777777" w:rsidR="00BD180A" w:rsidRDefault="006032AB">
            <w:pPr>
              <w:spacing w:line="288" w:lineRule="auto"/>
              <w:jc w:val="right"/>
            </w:pPr>
            <w:r>
              <w:rPr>
                <w:rFonts w:ascii="Arial" w:eastAsia="Arial" w:hAnsi="Arial" w:cs="Arial"/>
                <w:color w:val="000000"/>
                <w:sz w:val="14"/>
              </w:rPr>
              <w:t>29,120 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7662C9F6"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46EAE02C" w14:textId="77777777" w:rsidR="00BD180A" w:rsidRDefault="006032AB">
            <w:pPr>
              <w:spacing w:before="33" w:after="30" w:line="288" w:lineRule="auto"/>
            </w:pPr>
            <w:r>
              <w:rPr>
                <w:rFonts w:ascii="Arial" w:eastAsia="Arial" w:hAnsi="Arial" w:cs="Arial"/>
                <w:color w:val="000000"/>
                <w:sz w:val="12"/>
              </w:rPr>
              <w:t>(7)</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3BA6D0ED" w14:textId="77777777" w:rsidR="00BD180A" w:rsidRDefault="006032AB">
            <w:pPr>
              <w:spacing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center"/>
          </w:tcPr>
          <w:p w14:paraId="09A9DEE1" w14:textId="77777777" w:rsidR="00BD180A" w:rsidRDefault="006032AB">
            <w:pPr>
              <w:spacing w:line="288" w:lineRule="auto"/>
              <w:jc w:val="right"/>
            </w:pPr>
            <w:r>
              <w:rPr>
                <w:rFonts w:ascii="Arial" w:eastAsia="Arial" w:hAnsi="Arial" w:cs="Arial"/>
                <w:color w:val="000000"/>
                <w:sz w:val="14"/>
              </w:rPr>
              <w:t>589,680 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54D81BDA" w14:textId="77777777" w:rsidR="00BD180A" w:rsidRDefault="00BD180A">
            <w:pPr>
              <w:spacing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01B16A4B"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0E476889"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64820678" w14:textId="77777777" w:rsidR="00BD180A" w:rsidRDefault="00BD180A">
            <w:pPr>
              <w:spacing w:line="288" w:lineRule="auto"/>
            </w:pPr>
          </w:p>
        </w:tc>
      </w:tr>
      <w:tr w:rsidR="00BD180A" w14:paraId="6D39D0FB" w14:textId="77777777">
        <w:trPr>
          <w:cantSplit/>
          <w:trHeight w:hRule="exact" w:val="225"/>
          <w:jc w:val="center"/>
        </w:trPr>
        <w:tc>
          <w:tcPr>
            <w:tcW w:w="1095" w:type="dxa"/>
            <w:vMerge/>
            <w:tcBorders>
              <w:top w:val="nil"/>
              <w:left w:val="nil"/>
              <w:bottom w:val="nil"/>
              <w:right w:val="nil"/>
            </w:tcBorders>
          </w:tcPr>
          <w:p w14:paraId="6C95DDEF" w14:textId="77777777" w:rsidR="00BD180A" w:rsidRDefault="00BD180A"/>
        </w:tc>
        <w:tc>
          <w:tcPr>
            <w:tcW w:w="1005" w:type="dxa"/>
            <w:gridSpan w:val="2"/>
            <w:tcBorders>
              <w:top w:val="single" w:sz="8" w:space="0" w:color="FFFFFF"/>
              <w:left w:val="single" w:sz="16" w:space="0" w:color="FFFFFF"/>
              <w:bottom w:val="nil"/>
              <w:right w:val="nil"/>
            </w:tcBorders>
            <w:shd w:val="clear" w:color="auto" w:fill="E6EAED"/>
            <w:tcMar>
              <w:top w:w="0" w:type="dxa"/>
              <w:left w:w="53" w:type="dxa"/>
              <w:bottom w:w="0" w:type="dxa"/>
              <w:right w:w="53" w:type="dxa"/>
            </w:tcMar>
            <w:vAlign w:val="center"/>
          </w:tcPr>
          <w:p w14:paraId="4C6FF90F" w14:textId="77777777" w:rsidR="00BD180A" w:rsidRDefault="00BD180A">
            <w:pPr>
              <w:spacing w:line="288" w:lineRule="auto"/>
            </w:pPr>
          </w:p>
        </w:tc>
        <w:tc>
          <w:tcPr>
            <w:tcW w:w="840" w:type="dxa"/>
            <w:gridSpan w:val="2"/>
            <w:tcBorders>
              <w:top w:val="single" w:sz="8" w:space="0" w:color="FFFFFF"/>
              <w:left w:val="nil"/>
              <w:bottom w:val="nil"/>
              <w:right w:val="nil"/>
            </w:tcBorders>
            <w:shd w:val="clear" w:color="auto" w:fill="E6EAED"/>
            <w:tcMar>
              <w:top w:w="0" w:type="dxa"/>
              <w:left w:w="53" w:type="dxa"/>
              <w:bottom w:w="0" w:type="dxa"/>
              <w:right w:w="15" w:type="dxa"/>
            </w:tcMar>
            <w:vAlign w:val="center"/>
          </w:tcPr>
          <w:p w14:paraId="7EB28931" w14:textId="77777777" w:rsidR="00BD180A" w:rsidRDefault="00BD180A">
            <w:pPr>
              <w:spacing w:line="288" w:lineRule="auto"/>
              <w:jc w:val="right"/>
            </w:pPr>
          </w:p>
        </w:tc>
        <w:tc>
          <w:tcPr>
            <w:tcW w:w="255" w:type="dxa"/>
            <w:tcBorders>
              <w:top w:val="single" w:sz="8" w:space="0" w:color="FFFFFF"/>
              <w:left w:val="nil"/>
              <w:bottom w:val="nil"/>
              <w:right w:val="nil"/>
            </w:tcBorders>
            <w:shd w:val="clear" w:color="auto" w:fill="E6EAED"/>
            <w:tcMar>
              <w:top w:w="0" w:type="dxa"/>
              <w:left w:w="0" w:type="dxa"/>
              <w:bottom w:w="0" w:type="dxa"/>
              <w:right w:w="0" w:type="dxa"/>
            </w:tcMar>
            <w:vAlign w:val="bottom"/>
          </w:tcPr>
          <w:p w14:paraId="2246075A" w14:textId="77777777" w:rsidR="00BD180A" w:rsidRDefault="00BD180A"/>
        </w:tc>
        <w:tc>
          <w:tcPr>
            <w:tcW w:w="1005" w:type="dxa"/>
            <w:gridSpan w:val="3"/>
            <w:tcBorders>
              <w:top w:val="single" w:sz="8" w:space="0" w:color="FFFFFF"/>
              <w:left w:val="nil"/>
              <w:bottom w:val="nil"/>
              <w:right w:val="nil"/>
            </w:tcBorders>
            <w:shd w:val="clear" w:color="auto" w:fill="E6EAED"/>
            <w:tcMar>
              <w:top w:w="0" w:type="dxa"/>
              <w:left w:w="53" w:type="dxa"/>
              <w:bottom w:w="0" w:type="dxa"/>
              <w:right w:w="15" w:type="dxa"/>
            </w:tcMar>
            <w:vAlign w:val="center"/>
          </w:tcPr>
          <w:p w14:paraId="7394C68F" w14:textId="77777777" w:rsidR="00BD180A" w:rsidRDefault="00BD180A">
            <w:pPr>
              <w:spacing w:line="288" w:lineRule="auto"/>
              <w:jc w:val="right"/>
            </w:pPr>
          </w:p>
        </w:tc>
        <w:tc>
          <w:tcPr>
            <w:tcW w:w="1005" w:type="dxa"/>
            <w:tcBorders>
              <w:top w:val="single" w:sz="8" w:space="0" w:color="FFFFFF"/>
              <w:left w:val="nil"/>
              <w:bottom w:val="nil"/>
              <w:right w:val="nil"/>
            </w:tcBorders>
            <w:shd w:val="clear" w:color="auto" w:fill="E6EAED"/>
            <w:tcMar>
              <w:top w:w="0" w:type="dxa"/>
              <w:left w:w="53" w:type="dxa"/>
              <w:bottom w:w="0" w:type="dxa"/>
              <w:right w:w="53" w:type="dxa"/>
            </w:tcMar>
            <w:vAlign w:val="center"/>
          </w:tcPr>
          <w:p w14:paraId="2D924500" w14:textId="77777777" w:rsidR="00BD180A" w:rsidRDefault="00BD180A">
            <w:pPr>
              <w:spacing w:line="288" w:lineRule="auto"/>
            </w:pPr>
          </w:p>
        </w:tc>
        <w:tc>
          <w:tcPr>
            <w:tcW w:w="885" w:type="dxa"/>
            <w:gridSpan w:val="2"/>
            <w:tcBorders>
              <w:top w:val="single" w:sz="8" w:space="0" w:color="FFFFFF"/>
              <w:left w:val="single" w:sz="16" w:space="0" w:color="FFFFFF"/>
              <w:bottom w:val="nil"/>
              <w:right w:val="nil"/>
            </w:tcBorders>
            <w:shd w:val="clear" w:color="auto" w:fill="E6EAED"/>
            <w:tcMar>
              <w:top w:w="0" w:type="dxa"/>
              <w:left w:w="53" w:type="dxa"/>
              <w:bottom w:w="0" w:type="dxa"/>
              <w:right w:w="53" w:type="dxa"/>
            </w:tcMar>
            <w:vAlign w:val="bottom"/>
          </w:tcPr>
          <w:p w14:paraId="5F6DDDF3" w14:textId="77777777" w:rsidR="00BD180A" w:rsidRDefault="00BD180A">
            <w:pPr>
              <w:spacing w:before="33" w:after="30" w:line="288" w:lineRule="auto"/>
            </w:pPr>
          </w:p>
        </w:tc>
        <w:tc>
          <w:tcPr>
            <w:tcW w:w="255" w:type="dxa"/>
            <w:tcBorders>
              <w:top w:val="single" w:sz="8" w:space="0" w:color="FFFFFF"/>
              <w:left w:val="nil"/>
              <w:bottom w:val="nil"/>
              <w:right w:val="nil"/>
            </w:tcBorders>
            <w:shd w:val="clear" w:color="auto" w:fill="E6EAED"/>
            <w:tcMar>
              <w:top w:w="0" w:type="dxa"/>
              <w:left w:w="53" w:type="dxa"/>
              <w:bottom w:w="0" w:type="dxa"/>
              <w:right w:w="53" w:type="dxa"/>
            </w:tcMar>
          </w:tcPr>
          <w:p w14:paraId="14E8A206" w14:textId="77777777" w:rsidR="00BD180A" w:rsidRDefault="00BD180A">
            <w:pPr>
              <w:spacing w:before="33" w:after="30" w:line="288" w:lineRule="auto"/>
            </w:pPr>
          </w:p>
        </w:tc>
        <w:tc>
          <w:tcPr>
            <w:tcW w:w="960" w:type="dxa"/>
            <w:gridSpan w:val="3"/>
            <w:tcBorders>
              <w:top w:val="single" w:sz="8" w:space="0" w:color="FFFFFF"/>
              <w:left w:val="nil"/>
              <w:bottom w:val="nil"/>
              <w:right w:val="nil"/>
            </w:tcBorders>
            <w:shd w:val="clear" w:color="auto" w:fill="E6EAED"/>
            <w:tcMar>
              <w:top w:w="0" w:type="dxa"/>
              <w:left w:w="53" w:type="dxa"/>
              <w:bottom w:w="0" w:type="dxa"/>
              <w:right w:w="53" w:type="dxa"/>
            </w:tcMar>
            <w:vAlign w:val="center"/>
          </w:tcPr>
          <w:p w14:paraId="3B9C857D" w14:textId="77777777" w:rsidR="00BD180A" w:rsidRDefault="00BD180A">
            <w:pPr>
              <w:spacing w:line="288" w:lineRule="auto"/>
            </w:pPr>
          </w:p>
        </w:tc>
        <w:tc>
          <w:tcPr>
            <w:tcW w:w="102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7EB9E6EC" w14:textId="77777777" w:rsidR="00BD180A" w:rsidRDefault="006032AB">
            <w:pPr>
              <w:spacing w:line="288" w:lineRule="auto"/>
              <w:jc w:val="right"/>
            </w:pPr>
            <w:r>
              <w:rPr>
                <w:rFonts w:ascii="Arial" w:eastAsia="Arial" w:hAnsi="Arial" w:cs="Arial"/>
                <w:color w:val="000000"/>
                <w:sz w:val="14"/>
              </w:rPr>
              <w:t>103,560 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3CDCD5C2" w14:textId="77777777" w:rsidR="00BD180A" w:rsidRDefault="00BD180A">
            <w:pPr>
              <w:spacing w:line="288" w:lineRule="auto"/>
              <w:jc w:val="right"/>
            </w:pPr>
          </w:p>
        </w:tc>
        <w:tc>
          <w:tcPr>
            <w:tcW w:w="255" w:type="dxa"/>
            <w:tcBorders>
              <w:top w:val="single" w:sz="8" w:space="0" w:color="FFFFFF"/>
              <w:left w:val="nil"/>
              <w:bottom w:val="nil"/>
              <w:right w:val="nil"/>
            </w:tcBorders>
            <w:shd w:val="clear" w:color="auto" w:fill="E6EAED"/>
            <w:tcMar>
              <w:top w:w="0" w:type="dxa"/>
              <w:left w:w="53" w:type="dxa"/>
              <w:bottom w:w="0" w:type="dxa"/>
              <w:right w:w="53" w:type="dxa"/>
            </w:tcMar>
          </w:tcPr>
          <w:p w14:paraId="7F014E36" w14:textId="77777777" w:rsidR="00BD180A" w:rsidRDefault="006032AB">
            <w:pPr>
              <w:spacing w:before="33" w:after="30" w:line="288" w:lineRule="auto"/>
            </w:pPr>
            <w:r>
              <w:rPr>
                <w:rFonts w:ascii="Arial" w:eastAsia="Arial" w:hAnsi="Arial" w:cs="Arial"/>
                <w:color w:val="000000"/>
                <w:sz w:val="12"/>
              </w:rPr>
              <w:t>(8)</w:t>
            </w:r>
          </w:p>
        </w:tc>
        <w:tc>
          <w:tcPr>
            <w:tcW w:w="160"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70226C8B" w14:textId="77777777" w:rsidR="00BD180A" w:rsidRDefault="006032AB">
            <w:pPr>
              <w:spacing w:line="288" w:lineRule="auto"/>
            </w:pPr>
            <w:r>
              <w:rPr>
                <w:rFonts w:ascii="Arial" w:eastAsia="Arial" w:hAnsi="Arial" w:cs="Arial"/>
                <w:color w:val="000000"/>
                <w:sz w:val="14"/>
              </w:rPr>
              <w:t>$</w:t>
            </w:r>
          </w:p>
        </w:tc>
        <w:tc>
          <w:tcPr>
            <w:tcW w:w="1135" w:type="dxa"/>
            <w:tcBorders>
              <w:top w:val="single" w:sz="8" w:space="0" w:color="FFFFFF"/>
              <w:left w:val="nil"/>
              <w:bottom w:val="nil"/>
              <w:right w:val="nil"/>
            </w:tcBorders>
            <w:shd w:val="clear" w:color="auto" w:fill="E6EAED"/>
            <w:tcMar>
              <w:top w:w="0" w:type="dxa"/>
              <w:left w:w="0" w:type="dxa"/>
              <w:bottom w:w="0" w:type="dxa"/>
              <w:right w:w="0" w:type="dxa"/>
            </w:tcMar>
            <w:vAlign w:val="center"/>
          </w:tcPr>
          <w:p w14:paraId="73AB054E" w14:textId="77777777" w:rsidR="00BD180A" w:rsidRDefault="006032AB">
            <w:pPr>
              <w:spacing w:line="288" w:lineRule="auto"/>
              <w:jc w:val="right"/>
            </w:pPr>
            <w:r>
              <w:rPr>
                <w:rFonts w:ascii="Arial" w:eastAsia="Arial" w:hAnsi="Arial" w:cs="Arial"/>
                <w:color w:val="000000"/>
                <w:sz w:val="14"/>
              </w:rPr>
              <w:t>2,097,090 </w:t>
            </w:r>
          </w:p>
        </w:tc>
        <w:tc>
          <w:tcPr>
            <w:tcW w:w="100" w:type="dxa"/>
            <w:tcBorders>
              <w:top w:val="single" w:sz="8" w:space="0" w:color="FFFFFF"/>
              <w:left w:val="nil"/>
              <w:bottom w:val="nil"/>
              <w:right w:val="single" w:sz="16" w:space="0" w:color="FFFFFF"/>
            </w:tcBorders>
            <w:shd w:val="clear" w:color="auto" w:fill="E6EAED"/>
            <w:tcMar>
              <w:top w:w="0" w:type="dxa"/>
              <w:left w:w="0" w:type="dxa"/>
              <w:bottom w:w="0" w:type="dxa"/>
              <w:right w:w="15" w:type="dxa"/>
            </w:tcMar>
            <w:vAlign w:val="center"/>
          </w:tcPr>
          <w:p w14:paraId="02F78870" w14:textId="77777777" w:rsidR="00BD180A" w:rsidRDefault="00BD180A">
            <w:pPr>
              <w:spacing w:line="288" w:lineRule="auto"/>
              <w:jc w:val="right"/>
            </w:pPr>
          </w:p>
        </w:tc>
      </w:tr>
      <w:tr w:rsidR="00BD180A" w14:paraId="0D6ADFDB" w14:textId="77777777">
        <w:trPr>
          <w:cantSplit/>
          <w:trHeight w:hRule="exact" w:val="225"/>
          <w:jc w:val="center"/>
        </w:trPr>
        <w:tc>
          <w:tcPr>
            <w:tcW w:w="1095" w:type="dxa"/>
            <w:vMerge w:val="restart"/>
            <w:tcBorders>
              <w:top w:val="nil"/>
              <w:left w:val="nil"/>
              <w:bottom w:val="nil"/>
              <w:right w:val="nil"/>
            </w:tcBorders>
            <w:shd w:val="clear" w:color="auto" w:fill="E6EAED"/>
            <w:tcMar>
              <w:top w:w="0" w:type="dxa"/>
              <w:left w:w="53" w:type="dxa"/>
              <w:bottom w:w="0" w:type="dxa"/>
              <w:right w:w="53" w:type="dxa"/>
            </w:tcMar>
          </w:tcPr>
          <w:p w14:paraId="5E13120A" w14:textId="77777777" w:rsidR="00BD180A" w:rsidRDefault="00BD180A">
            <w:pPr>
              <w:spacing w:line="288" w:lineRule="auto"/>
              <w:rPr>
                <w:rFonts w:ascii="Arial" w:eastAsia="Arial" w:hAnsi="Arial" w:cs="Arial"/>
                <w:b/>
                <w:sz w:val="12"/>
              </w:rPr>
            </w:pPr>
          </w:p>
          <w:p w14:paraId="1CA7E6EC" w14:textId="77777777" w:rsidR="00BD180A" w:rsidRDefault="006032AB">
            <w:pPr>
              <w:spacing w:after="30" w:line="288" w:lineRule="auto"/>
              <w:rPr>
                <w:rFonts w:ascii="Arial" w:eastAsia="Arial" w:hAnsi="Arial" w:cs="Arial"/>
                <w:b/>
                <w:sz w:val="18"/>
              </w:rPr>
            </w:pPr>
            <w:r>
              <w:rPr>
                <w:rFonts w:ascii="Arial" w:eastAsia="Arial" w:hAnsi="Arial" w:cs="Arial"/>
                <w:b/>
                <w:sz w:val="18"/>
              </w:rPr>
              <w:t>Eric R. Ray</w:t>
            </w:r>
          </w:p>
        </w:tc>
        <w:tc>
          <w:tcPr>
            <w:tcW w:w="1005" w:type="dxa"/>
            <w:gridSpan w:val="2"/>
            <w:tcBorders>
              <w:top w:val="single" w:sz="32" w:space="0" w:color="FFFFFF"/>
              <w:left w:val="single" w:sz="16" w:space="0" w:color="FFFFFF"/>
              <w:bottom w:val="single" w:sz="8" w:space="0" w:color="FFFFFF"/>
              <w:right w:val="nil"/>
            </w:tcBorders>
            <w:shd w:val="clear" w:color="auto" w:fill="E6EAED"/>
            <w:tcMar>
              <w:top w:w="0" w:type="dxa"/>
              <w:left w:w="0" w:type="dxa"/>
              <w:bottom w:w="0" w:type="dxa"/>
              <w:right w:w="0" w:type="dxa"/>
            </w:tcMar>
            <w:vAlign w:val="bottom"/>
          </w:tcPr>
          <w:p w14:paraId="7052A4AD" w14:textId="77777777" w:rsidR="00BD180A" w:rsidRDefault="00BD180A"/>
        </w:tc>
        <w:tc>
          <w:tcPr>
            <w:tcW w:w="840" w:type="dxa"/>
            <w:gridSpan w:val="2"/>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2D8482DA" w14:textId="77777777" w:rsidR="00BD180A" w:rsidRDefault="00BD180A"/>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4F9C9E5D" w14:textId="77777777" w:rsidR="00BD180A" w:rsidRDefault="00BD180A"/>
        </w:tc>
        <w:tc>
          <w:tcPr>
            <w:tcW w:w="1005" w:type="dxa"/>
            <w:gridSpan w:val="3"/>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46744654" w14:textId="77777777" w:rsidR="00BD180A" w:rsidRDefault="00BD180A"/>
        </w:tc>
        <w:tc>
          <w:tcPr>
            <w:tcW w:w="100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75BAD79C" w14:textId="77777777" w:rsidR="00BD180A" w:rsidRDefault="00BD180A"/>
        </w:tc>
        <w:tc>
          <w:tcPr>
            <w:tcW w:w="785" w:type="dxa"/>
            <w:tcBorders>
              <w:top w:val="single" w:sz="32"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center"/>
          </w:tcPr>
          <w:p w14:paraId="1BEE665F" w14:textId="77777777" w:rsidR="00BD180A" w:rsidRDefault="006032AB">
            <w:pPr>
              <w:spacing w:line="288" w:lineRule="auto"/>
              <w:jc w:val="right"/>
            </w:pPr>
            <w:r>
              <w:rPr>
                <w:rFonts w:ascii="Arial" w:eastAsia="Arial" w:hAnsi="Arial" w:cs="Arial"/>
                <w:color w:val="000000"/>
                <w:sz w:val="14"/>
              </w:rPr>
              <w:t>3,914 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3DA172A" w14:textId="77777777" w:rsidR="00BD180A" w:rsidRDefault="00BD180A">
            <w:pPr>
              <w:spacing w:line="288" w:lineRule="auto"/>
              <w:jc w:val="right"/>
            </w:pPr>
          </w:p>
        </w:tc>
        <w:tc>
          <w:tcPr>
            <w:tcW w:w="255"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tcPr>
          <w:p w14:paraId="00B77922" w14:textId="77777777" w:rsidR="00BD180A" w:rsidRDefault="006032AB">
            <w:pPr>
              <w:spacing w:after="30" w:line="288" w:lineRule="auto"/>
            </w:pPr>
            <w:r>
              <w:rPr>
                <w:rFonts w:ascii="Arial" w:eastAsia="Arial" w:hAnsi="Arial" w:cs="Arial"/>
                <w:color w:val="000000"/>
                <w:sz w:val="12"/>
              </w:rPr>
              <w:t>(3)</w:t>
            </w:r>
          </w:p>
        </w:tc>
        <w:tc>
          <w:tcPr>
            <w:tcW w:w="160"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9AEBCC9" w14:textId="77777777" w:rsidR="00BD180A" w:rsidRDefault="006032AB">
            <w:pPr>
              <w:spacing w:line="288" w:lineRule="auto"/>
            </w:pPr>
            <w:r>
              <w:rPr>
                <w:rFonts w:ascii="Arial" w:eastAsia="Arial" w:hAnsi="Arial" w:cs="Arial"/>
                <w:color w:val="000000"/>
                <w:sz w:val="14"/>
              </w:rPr>
              <w:t>$</w:t>
            </w:r>
          </w:p>
        </w:tc>
        <w:tc>
          <w:tcPr>
            <w:tcW w:w="700"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center"/>
          </w:tcPr>
          <w:p w14:paraId="5F8D1DAC" w14:textId="77777777" w:rsidR="00BD180A" w:rsidRDefault="006032AB">
            <w:pPr>
              <w:spacing w:line="288" w:lineRule="auto"/>
              <w:jc w:val="right"/>
            </w:pPr>
            <w:r>
              <w:rPr>
                <w:rFonts w:ascii="Arial" w:eastAsia="Arial" w:hAnsi="Arial" w:cs="Arial"/>
                <w:color w:val="000000"/>
                <w:sz w:val="14"/>
              </w:rPr>
              <w:t>79,259 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3B82CBC" w14:textId="77777777" w:rsidR="00BD180A" w:rsidRDefault="00BD180A">
            <w:pPr>
              <w:spacing w:line="288" w:lineRule="auto"/>
              <w:jc w:val="right"/>
            </w:pPr>
          </w:p>
        </w:tc>
        <w:tc>
          <w:tcPr>
            <w:tcW w:w="1125" w:type="dxa"/>
            <w:gridSpan w:val="2"/>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0B98F0FB" w14:textId="77777777" w:rsidR="00BD180A" w:rsidRDefault="00BD180A">
            <w:pPr>
              <w:spacing w:line="288" w:lineRule="auto"/>
            </w:pPr>
          </w:p>
        </w:tc>
        <w:tc>
          <w:tcPr>
            <w:tcW w:w="255" w:type="dxa"/>
            <w:tcBorders>
              <w:top w:val="single" w:sz="32" w:space="0" w:color="FFFFFF"/>
              <w:left w:val="nil"/>
              <w:bottom w:val="single" w:sz="8" w:space="0" w:color="FFFFFF"/>
              <w:right w:val="nil"/>
            </w:tcBorders>
            <w:shd w:val="clear" w:color="auto" w:fill="E6EAED"/>
            <w:tcMar>
              <w:top w:w="0" w:type="dxa"/>
              <w:left w:w="0" w:type="dxa"/>
              <w:bottom w:w="0" w:type="dxa"/>
              <w:right w:w="0" w:type="dxa"/>
            </w:tcMar>
            <w:vAlign w:val="bottom"/>
          </w:tcPr>
          <w:p w14:paraId="05618802" w14:textId="77777777" w:rsidR="00BD180A" w:rsidRDefault="00BD180A"/>
        </w:tc>
        <w:tc>
          <w:tcPr>
            <w:tcW w:w="1395" w:type="dxa"/>
            <w:gridSpan w:val="3"/>
            <w:tcBorders>
              <w:top w:val="single" w:sz="32" w:space="0" w:color="FFFFFF"/>
              <w:left w:val="nil"/>
              <w:bottom w:val="single" w:sz="8" w:space="0" w:color="FFFFFF"/>
              <w:right w:val="single" w:sz="16" w:space="0" w:color="FFFFFF"/>
            </w:tcBorders>
            <w:shd w:val="clear" w:color="auto" w:fill="E6EAED"/>
            <w:tcMar>
              <w:top w:w="0" w:type="dxa"/>
              <w:left w:w="0" w:type="dxa"/>
              <w:bottom w:w="0" w:type="dxa"/>
              <w:right w:w="0" w:type="dxa"/>
            </w:tcMar>
            <w:vAlign w:val="bottom"/>
          </w:tcPr>
          <w:p w14:paraId="09AB5865" w14:textId="77777777" w:rsidR="00BD180A" w:rsidRDefault="00BD180A"/>
        </w:tc>
      </w:tr>
      <w:tr w:rsidR="00BD180A" w14:paraId="111CC319" w14:textId="77777777">
        <w:trPr>
          <w:cantSplit/>
          <w:trHeight w:hRule="exact" w:val="225"/>
          <w:jc w:val="center"/>
        </w:trPr>
        <w:tc>
          <w:tcPr>
            <w:tcW w:w="1095" w:type="dxa"/>
            <w:vMerge/>
            <w:tcBorders>
              <w:top w:val="nil"/>
              <w:left w:val="nil"/>
              <w:bottom w:val="nil"/>
              <w:right w:val="nil"/>
            </w:tcBorders>
          </w:tcPr>
          <w:p w14:paraId="581A7AC5"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0" w:type="dxa"/>
              <w:bottom w:w="0" w:type="dxa"/>
              <w:right w:w="0" w:type="dxa"/>
            </w:tcMar>
            <w:vAlign w:val="bottom"/>
          </w:tcPr>
          <w:p w14:paraId="0AE4C9D6" w14:textId="77777777" w:rsidR="00BD180A" w:rsidRDefault="00BD180A"/>
        </w:tc>
        <w:tc>
          <w:tcPr>
            <w:tcW w:w="840"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61FCA4C" w14:textId="77777777" w:rsidR="00BD180A" w:rsidRDefault="00BD180A"/>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CA077E4"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32414BD" w14:textId="77777777" w:rsidR="00BD180A" w:rsidRDefault="00BD180A"/>
        </w:tc>
        <w:tc>
          <w:tcPr>
            <w:tcW w:w="100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A3C3EE6" w14:textId="77777777" w:rsidR="00BD180A" w:rsidRDefault="00BD180A"/>
        </w:tc>
        <w:tc>
          <w:tcPr>
            <w:tcW w:w="885" w:type="dxa"/>
            <w:gridSpan w:val="2"/>
            <w:tcBorders>
              <w:top w:val="single" w:sz="8" w:space="0" w:color="FFFFFF"/>
              <w:left w:val="single" w:sz="8" w:space="0" w:color="FFFFFF"/>
              <w:bottom w:val="single" w:sz="8" w:space="0" w:color="FFFFFF"/>
              <w:right w:val="nil"/>
            </w:tcBorders>
            <w:shd w:val="clear" w:color="auto" w:fill="E6EAED"/>
            <w:tcMar>
              <w:top w:w="0" w:type="dxa"/>
              <w:left w:w="53" w:type="dxa"/>
              <w:bottom w:w="0" w:type="dxa"/>
              <w:right w:w="53" w:type="dxa"/>
            </w:tcMar>
          </w:tcPr>
          <w:p w14:paraId="1445C5CA" w14:textId="77777777" w:rsidR="00BD180A" w:rsidRDefault="00BD180A">
            <w:pPr>
              <w:spacing w:before="33" w:after="30"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53C1A4C2"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46DA802A"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4773B55B" w14:textId="77777777" w:rsidR="00BD180A" w:rsidRDefault="006032AB">
            <w:pPr>
              <w:spacing w:before="33" w:after="30" w:line="288" w:lineRule="auto"/>
              <w:jc w:val="right"/>
            </w:pPr>
            <w:r>
              <w:rPr>
                <w:rFonts w:ascii="Arial" w:eastAsia="Arial" w:hAnsi="Arial" w:cs="Arial"/>
                <w:color w:val="000000"/>
                <w:sz w:val="14"/>
              </w:rPr>
              <w:t>51,660 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3D0145B1"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4DB64C6" w14:textId="77777777" w:rsidR="00BD180A" w:rsidRDefault="006032AB">
            <w:pPr>
              <w:spacing w:before="33" w:after="30" w:line="288" w:lineRule="auto"/>
            </w:pPr>
            <w:r>
              <w:rPr>
                <w:rFonts w:ascii="Arial" w:eastAsia="Arial" w:hAnsi="Arial" w:cs="Arial"/>
                <w:color w:val="000000"/>
                <w:sz w:val="12"/>
              </w:rPr>
              <w:t>(4)</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FB5F917"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321B642" w14:textId="77777777" w:rsidR="00BD180A" w:rsidRDefault="006032AB">
            <w:pPr>
              <w:spacing w:before="33" w:after="30" w:line="288" w:lineRule="auto"/>
              <w:jc w:val="right"/>
            </w:pPr>
            <w:r>
              <w:rPr>
                <w:rFonts w:ascii="Arial" w:eastAsia="Arial" w:hAnsi="Arial" w:cs="Arial"/>
                <w:color w:val="000000"/>
                <w:sz w:val="14"/>
              </w:rPr>
              <w:t>1,046,115 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5F59BFB7" w14:textId="77777777" w:rsidR="00BD180A" w:rsidRDefault="00BD180A">
            <w:pPr>
              <w:spacing w:before="33" w:after="30" w:line="288" w:lineRule="auto"/>
              <w:jc w:val="right"/>
            </w:pPr>
          </w:p>
        </w:tc>
      </w:tr>
      <w:tr w:rsidR="00BD180A" w14:paraId="0854FAFB" w14:textId="77777777">
        <w:trPr>
          <w:cantSplit/>
          <w:trHeight w:hRule="exact" w:val="225"/>
          <w:jc w:val="center"/>
        </w:trPr>
        <w:tc>
          <w:tcPr>
            <w:tcW w:w="1095" w:type="dxa"/>
            <w:vMerge/>
            <w:tcBorders>
              <w:top w:val="nil"/>
              <w:left w:val="nil"/>
              <w:bottom w:val="nil"/>
              <w:right w:val="nil"/>
            </w:tcBorders>
          </w:tcPr>
          <w:p w14:paraId="177553FA"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0" w:type="dxa"/>
              <w:bottom w:w="0" w:type="dxa"/>
              <w:right w:w="0" w:type="dxa"/>
            </w:tcMar>
            <w:vAlign w:val="bottom"/>
          </w:tcPr>
          <w:p w14:paraId="0B2352A6" w14:textId="77777777" w:rsidR="00BD180A" w:rsidRDefault="00BD180A"/>
        </w:tc>
        <w:tc>
          <w:tcPr>
            <w:tcW w:w="840"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5265FF4" w14:textId="77777777" w:rsidR="00BD180A" w:rsidRDefault="00BD180A"/>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C3BEF95"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7262D5BB" w14:textId="77777777" w:rsidR="00BD180A" w:rsidRDefault="00BD180A"/>
        </w:tc>
        <w:tc>
          <w:tcPr>
            <w:tcW w:w="100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54AE6663" w14:textId="77777777" w:rsidR="00BD180A" w:rsidRDefault="00BD180A"/>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bottom"/>
          </w:tcPr>
          <w:p w14:paraId="419ABCC1" w14:textId="77777777" w:rsidR="00BD180A" w:rsidRDefault="006032AB">
            <w:pPr>
              <w:spacing w:before="33" w:after="30" w:line="288" w:lineRule="auto"/>
              <w:jc w:val="right"/>
            </w:pPr>
            <w:r>
              <w:rPr>
                <w:rFonts w:ascii="Arial" w:eastAsia="Arial" w:hAnsi="Arial" w:cs="Arial"/>
                <w:color w:val="000000"/>
                <w:sz w:val="14"/>
              </w:rPr>
              <w:t>7,437 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68481B51"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14CDF26" w14:textId="77777777" w:rsidR="00BD180A" w:rsidRDefault="006032AB">
            <w:pPr>
              <w:spacing w:before="33" w:after="30" w:line="288" w:lineRule="auto"/>
            </w:pPr>
            <w:r>
              <w:rPr>
                <w:rFonts w:ascii="Arial" w:eastAsia="Arial" w:hAnsi="Arial" w:cs="Arial"/>
                <w:color w:val="000000"/>
                <w:sz w:val="12"/>
              </w:rPr>
              <w:t>(5)</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6D197DC8" w14:textId="77777777" w:rsidR="00BD180A" w:rsidRDefault="006032AB">
            <w:pPr>
              <w:spacing w:before="33" w:after="30"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5FB5EB7" w14:textId="77777777" w:rsidR="00BD180A" w:rsidRDefault="006032AB">
            <w:pPr>
              <w:spacing w:before="33" w:after="30" w:line="288" w:lineRule="auto"/>
              <w:jc w:val="right"/>
            </w:pPr>
            <w:r>
              <w:rPr>
                <w:rFonts w:ascii="Arial" w:eastAsia="Arial" w:hAnsi="Arial" w:cs="Arial"/>
                <w:color w:val="000000"/>
                <w:sz w:val="14"/>
              </w:rPr>
              <w:t>150,599 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176D4C1A" w14:textId="77777777" w:rsidR="00BD180A" w:rsidRDefault="00BD180A">
            <w:pPr>
              <w:spacing w:before="33" w:after="30"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70D4F12"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49F4646"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5D57B203" w14:textId="77777777" w:rsidR="00BD180A" w:rsidRDefault="00BD180A">
            <w:pPr>
              <w:spacing w:line="288" w:lineRule="auto"/>
            </w:pPr>
          </w:p>
        </w:tc>
      </w:tr>
      <w:tr w:rsidR="00BD180A" w14:paraId="391EE2E2" w14:textId="77777777">
        <w:trPr>
          <w:cantSplit/>
          <w:trHeight w:hRule="exact" w:val="225"/>
          <w:jc w:val="center"/>
        </w:trPr>
        <w:tc>
          <w:tcPr>
            <w:tcW w:w="1095" w:type="dxa"/>
            <w:vMerge/>
            <w:tcBorders>
              <w:top w:val="nil"/>
              <w:left w:val="nil"/>
              <w:bottom w:val="nil"/>
              <w:right w:val="nil"/>
            </w:tcBorders>
          </w:tcPr>
          <w:p w14:paraId="3F2D1326"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0" w:type="dxa"/>
              <w:bottom w:w="0" w:type="dxa"/>
              <w:right w:w="0" w:type="dxa"/>
            </w:tcMar>
            <w:vAlign w:val="bottom"/>
          </w:tcPr>
          <w:p w14:paraId="3F4479D6" w14:textId="77777777" w:rsidR="00BD180A" w:rsidRDefault="00BD180A"/>
        </w:tc>
        <w:tc>
          <w:tcPr>
            <w:tcW w:w="840"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102E933" w14:textId="77777777" w:rsidR="00BD180A" w:rsidRDefault="00BD180A"/>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27B916EE"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02B1744B" w14:textId="77777777" w:rsidR="00BD180A" w:rsidRDefault="00BD180A"/>
        </w:tc>
        <w:tc>
          <w:tcPr>
            <w:tcW w:w="100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6CC70DD3" w14:textId="77777777" w:rsidR="00BD180A" w:rsidRDefault="00BD180A"/>
        </w:tc>
        <w:tc>
          <w:tcPr>
            <w:tcW w:w="885" w:type="dxa"/>
            <w:gridSpan w:val="2"/>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53" w:type="dxa"/>
            </w:tcMar>
            <w:vAlign w:val="center"/>
          </w:tcPr>
          <w:p w14:paraId="2B6A5AC8" w14:textId="77777777" w:rsidR="00BD180A" w:rsidRDefault="00BD180A">
            <w:pPr>
              <w:spacing w:line="288" w:lineRule="auto"/>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2A297044" w14:textId="77777777" w:rsidR="00BD180A" w:rsidRDefault="00BD180A">
            <w:pPr>
              <w:spacing w:before="33" w:after="30" w:line="288" w:lineRule="auto"/>
            </w:pPr>
          </w:p>
        </w:tc>
        <w:tc>
          <w:tcPr>
            <w:tcW w:w="960" w:type="dxa"/>
            <w:gridSpan w:val="3"/>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12C4B0BB" w14:textId="77777777" w:rsidR="00BD180A" w:rsidRDefault="00BD180A">
            <w:pPr>
              <w:spacing w:line="288" w:lineRule="auto"/>
            </w:pPr>
          </w:p>
        </w:tc>
        <w:tc>
          <w:tcPr>
            <w:tcW w:w="1025"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1EBCA91D" w14:textId="77777777" w:rsidR="00BD180A" w:rsidRDefault="006032AB">
            <w:pPr>
              <w:spacing w:before="33" w:after="30" w:line="288" w:lineRule="auto"/>
              <w:jc w:val="right"/>
            </w:pPr>
            <w:r>
              <w:rPr>
                <w:rFonts w:ascii="Arial" w:eastAsia="Arial" w:hAnsi="Arial" w:cs="Arial"/>
                <w:color w:val="000000"/>
                <w:sz w:val="14"/>
              </w:rPr>
              <w:t>24,390 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bottom"/>
          </w:tcPr>
          <w:p w14:paraId="46B07355" w14:textId="77777777" w:rsidR="00BD180A" w:rsidRDefault="00BD180A">
            <w:pPr>
              <w:spacing w:before="33" w:after="30"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7A456DC0" w14:textId="77777777" w:rsidR="00BD180A" w:rsidRDefault="006032AB">
            <w:pPr>
              <w:spacing w:before="33" w:after="30" w:line="288" w:lineRule="auto"/>
            </w:pPr>
            <w:r>
              <w:rPr>
                <w:rFonts w:ascii="Arial" w:eastAsia="Arial" w:hAnsi="Arial" w:cs="Arial"/>
                <w:color w:val="000000"/>
                <w:sz w:val="12"/>
              </w:rPr>
              <w:t>(6)</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bottom"/>
          </w:tcPr>
          <w:p w14:paraId="549051D7" w14:textId="77777777" w:rsidR="00BD180A" w:rsidRDefault="006032AB">
            <w:pPr>
              <w:spacing w:before="33" w:after="30" w:line="288" w:lineRule="auto"/>
            </w:pPr>
            <w:r>
              <w:rPr>
                <w:rFonts w:ascii="Arial" w:eastAsia="Arial" w:hAnsi="Arial" w:cs="Arial"/>
                <w:color w:val="000000"/>
                <w:sz w:val="14"/>
              </w:rPr>
              <w:t>$</w:t>
            </w:r>
          </w:p>
        </w:tc>
        <w:tc>
          <w:tcPr>
            <w:tcW w:w="113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3FA07EF2" w14:textId="77777777" w:rsidR="00BD180A" w:rsidRDefault="006032AB">
            <w:pPr>
              <w:spacing w:before="33" w:after="30" w:line="288" w:lineRule="auto"/>
              <w:jc w:val="right"/>
            </w:pPr>
            <w:r>
              <w:rPr>
                <w:rFonts w:ascii="Arial" w:eastAsia="Arial" w:hAnsi="Arial" w:cs="Arial"/>
                <w:color w:val="000000"/>
                <w:sz w:val="14"/>
              </w:rPr>
              <w:t>493,898 </w:t>
            </w:r>
          </w:p>
        </w:tc>
        <w:tc>
          <w:tcPr>
            <w:tcW w:w="100" w:type="dxa"/>
            <w:tcBorders>
              <w:top w:val="single" w:sz="8" w:space="0" w:color="FFFFFF"/>
              <w:left w:val="nil"/>
              <w:bottom w:val="single" w:sz="8" w:space="0" w:color="FFFFFF"/>
              <w:right w:val="single" w:sz="16" w:space="0" w:color="FFFFFF"/>
            </w:tcBorders>
            <w:shd w:val="clear" w:color="auto" w:fill="E6EAED"/>
            <w:tcMar>
              <w:top w:w="0" w:type="dxa"/>
              <w:left w:w="0" w:type="dxa"/>
              <w:bottom w:w="0" w:type="dxa"/>
              <w:right w:w="15" w:type="dxa"/>
            </w:tcMar>
            <w:vAlign w:val="bottom"/>
          </w:tcPr>
          <w:p w14:paraId="0B32DB97" w14:textId="77777777" w:rsidR="00BD180A" w:rsidRDefault="00BD180A">
            <w:pPr>
              <w:spacing w:before="33" w:after="30" w:line="288" w:lineRule="auto"/>
              <w:jc w:val="right"/>
            </w:pPr>
          </w:p>
        </w:tc>
      </w:tr>
      <w:tr w:rsidR="00BD180A" w14:paraId="16E448DB" w14:textId="77777777">
        <w:trPr>
          <w:cantSplit/>
          <w:trHeight w:hRule="exact" w:val="225"/>
          <w:jc w:val="center"/>
        </w:trPr>
        <w:tc>
          <w:tcPr>
            <w:tcW w:w="1095" w:type="dxa"/>
            <w:vMerge/>
            <w:tcBorders>
              <w:top w:val="nil"/>
              <w:left w:val="nil"/>
              <w:bottom w:val="nil"/>
              <w:right w:val="nil"/>
            </w:tcBorders>
          </w:tcPr>
          <w:p w14:paraId="70F2C653" w14:textId="77777777" w:rsidR="00BD180A" w:rsidRDefault="00BD180A"/>
        </w:tc>
        <w:tc>
          <w:tcPr>
            <w:tcW w:w="1005" w:type="dxa"/>
            <w:gridSpan w:val="2"/>
            <w:tcBorders>
              <w:top w:val="single" w:sz="8" w:space="0" w:color="FFFFFF"/>
              <w:left w:val="single" w:sz="16" w:space="0" w:color="FFFFFF"/>
              <w:bottom w:val="single" w:sz="8" w:space="0" w:color="FFFFFF"/>
              <w:right w:val="nil"/>
            </w:tcBorders>
            <w:shd w:val="clear" w:color="auto" w:fill="E6EAED"/>
            <w:tcMar>
              <w:top w:w="0" w:type="dxa"/>
              <w:left w:w="0" w:type="dxa"/>
              <w:bottom w:w="0" w:type="dxa"/>
              <w:right w:w="0" w:type="dxa"/>
            </w:tcMar>
            <w:vAlign w:val="bottom"/>
          </w:tcPr>
          <w:p w14:paraId="2CAF5045" w14:textId="77777777" w:rsidR="00BD180A" w:rsidRDefault="00BD180A"/>
        </w:tc>
        <w:tc>
          <w:tcPr>
            <w:tcW w:w="840" w:type="dxa"/>
            <w:gridSpan w:val="2"/>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5CA7331E" w14:textId="77777777" w:rsidR="00BD180A" w:rsidRDefault="00BD180A"/>
        </w:tc>
        <w:tc>
          <w:tcPr>
            <w:tcW w:w="25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1560EDC1" w14:textId="77777777" w:rsidR="00BD180A" w:rsidRDefault="00BD180A"/>
        </w:tc>
        <w:tc>
          <w:tcPr>
            <w:tcW w:w="1005" w:type="dxa"/>
            <w:gridSpan w:val="3"/>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428DAF26" w14:textId="77777777" w:rsidR="00BD180A" w:rsidRDefault="00BD180A"/>
        </w:tc>
        <w:tc>
          <w:tcPr>
            <w:tcW w:w="1005"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bottom"/>
          </w:tcPr>
          <w:p w14:paraId="50851AD2" w14:textId="77777777" w:rsidR="00BD180A" w:rsidRDefault="00BD180A"/>
        </w:tc>
        <w:tc>
          <w:tcPr>
            <w:tcW w:w="785" w:type="dxa"/>
            <w:tcBorders>
              <w:top w:val="single" w:sz="8" w:space="0" w:color="FFFFFF"/>
              <w:left w:val="single" w:sz="16" w:space="0" w:color="FFFFFF"/>
              <w:bottom w:val="single" w:sz="8" w:space="0" w:color="FFFFFF"/>
              <w:right w:val="nil"/>
            </w:tcBorders>
            <w:shd w:val="clear" w:color="auto" w:fill="E6EAED"/>
            <w:tcMar>
              <w:top w:w="0" w:type="dxa"/>
              <w:left w:w="53" w:type="dxa"/>
              <w:bottom w:w="0" w:type="dxa"/>
              <w:right w:w="0" w:type="dxa"/>
            </w:tcMar>
            <w:vAlign w:val="center"/>
          </w:tcPr>
          <w:p w14:paraId="1D62D836" w14:textId="77777777" w:rsidR="00BD180A" w:rsidRDefault="006032AB">
            <w:pPr>
              <w:spacing w:line="288" w:lineRule="auto"/>
              <w:jc w:val="right"/>
            </w:pPr>
            <w:r>
              <w:rPr>
                <w:rFonts w:ascii="Arial" w:eastAsia="Arial" w:hAnsi="Arial" w:cs="Arial"/>
                <w:color w:val="000000"/>
                <w:sz w:val="14"/>
              </w:rPr>
              <w:t>26,060 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740D54FF" w14:textId="77777777" w:rsidR="00BD180A" w:rsidRDefault="00BD180A">
            <w:pPr>
              <w:spacing w:line="288" w:lineRule="auto"/>
              <w:jc w:val="right"/>
            </w:pPr>
          </w:p>
        </w:tc>
        <w:tc>
          <w:tcPr>
            <w:tcW w:w="255" w:type="dxa"/>
            <w:tcBorders>
              <w:top w:val="single" w:sz="8" w:space="0" w:color="FFFFFF"/>
              <w:left w:val="nil"/>
              <w:bottom w:val="single" w:sz="8" w:space="0" w:color="FFFFFF"/>
              <w:right w:val="nil"/>
            </w:tcBorders>
            <w:shd w:val="clear" w:color="auto" w:fill="E6EAED"/>
            <w:tcMar>
              <w:top w:w="0" w:type="dxa"/>
              <w:left w:w="53" w:type="dxa"/>
              <w:bottom w:w="0" w:type="dxa"/>
              <w:right w:w="53" w:type="dxa"/>
            </w:tcMar>
          </w:tcPr>
          <w:p w14:paraId="3E82C27B" w14:textId="77777777" w:rsidR="00BD180A" w:rsidRDefault="006032AB">
            <w:pPr>
              <w:spacing w:before="33" w:after="30" w:line="288" w:lineRule="auto"/>
            </w:pPr>
            <w:r>
              <w:rPr>
                <w:rFonts w:ascii="Arial" w:eastAsia="Arial" w:hAnsi="Arial" w:cs="Arial"/>
                <w:color w:val="000000"/>
                <w:sz w:val="12"/>
              </w:rPr>
              <w:t>(7)</w:t>
            </w:r>
          </w:p>
        </w:tc>
        <w:tc>
          <w:tcPr>
            <w:tcW w:w="160" w:type="dxa"/>
            <w:tcBorders>
              <w:top w:val="single" w:sz="8" w:space="0" w:color="FFFFFF"/>
              <w:left w:val="nil"/>
              <w:bottom w:val="single" w:sz="8" w:space="0" w:color="FFFFFF"/>
              <w:right w:val="nil"/>
            </w:tcBorders>
            <w:shd w:val="clear" w:color="auto" w:fill="E6EAED"/>
            <w:tcMar>
              <w:top w:w="0" w:type="dxa"/>
              <w:left w:w="53" w:type="dxa"/>
              <w:bottom w:w="0" w:type="dxa"/>
              <w:right w:w="0" w:type="dxa"/>
            </w:tcMar>
            <w:vAlign w:val="center"/>
          </w:tcPr>
          <w:p w14:paraId="396BCEA9" w14:textId="77777777" w:rsidR="00BD180A" w:rsidRDefault="006032AB">
            <w:pPr>
              <w:spacing w:line="288" w:lineRule="auto"/>
            </w:pPr>
            <w:r>
              <w:rPr>
                <w:rFonts w:ascii="Arial" w:eastAsia="Arial" w:hAnsi="Arial" w:cs="Arial"/>
                <w:color w:val="000000"/>
                <w:sz w:val="14"/>
              </w:rPr>
              <w:t>$</w:t>
            </w:r>
          </w:p>
        </w:tc>
        <w:tc>
          <w:tcPr>
            <w:tcW w:w="700" w:type="dxa"/>
            <w:tcBorders>
              <w:top w:val="single" w:sz="8" w:space="0" w:color="FFFFFF"/>
              <w:left w:val="nil"/>
              <w:bottom w:val="single" w:sz="8" w:space="0" w:color="FFFFFF"/>
              <w:right w:val="nil"/>
            </w:tcBorders>
            <w:shd w:val="clear" w:color="auto" w:fill="E6EAED"/>
            <w:tcMar>
              <w:top w:w="0" w:type="dxa"/>
              <w:left w:w="0" w:type="dxa"/>
              <w:bottom w:w="0" w:type="dxa"/>
              <w:right w:w="0" w:type="dxa"/>
            </w:tcMar>
            <w:vAlign w:val="center"/>
          </w:tcPr>
          <w:p w14:paraId="77E40B66" w14:textId="77777777" w:rsidR="00BD180A" w:rsidRDefault="006032AB">
            <w:pPr>
              <w:spacing w:line="288" w:lineRule="auto"/>
              <w:jc w:val="right"/>
            </w:pPr>
            <w:r>
              <w:rPr>
                <w:rFonts w:ascii="Arial" w:eastAsia="Arial" w:hAnsi="Arial" w:cs="Arial"/>
                <w:color w:val="000000"/>
                <w:sz w:val="14"/>
              </w:rPr>
              <w:t>527,715 </w:t>
            </w:r>
          </w:p>
        </w:tc>
        <w:tc>
          <w:tcPr>
            <w:tcW w:w="100" w:type="dxa"/>
            <w:tcBorders>
              <w:top w:val="single" w:sz="8" w:space="0" w:color="FFFFFF"/>
              <w:left w:val="nil"/>
              <w:bottom w:val="single" w:sz="8" w:space="0" w:color="FFFFFF"/>
              <w:right w:val="nil"/>
            </w:tcBorders>
            <w:shd w:val="clear" w:color="auto" w:fill="E6EAED"/>
            <w:tcMar>
              <w:top w:w="0" w:type="dxa"/>
              <w:left w:w="0" w:type="dxa"/>
              <w:bottom w:w="0" w:type="dxa"/>
              <w:right w:w="15" w:type="dxa"/>
            </w:tcMar>
            <w:vAlign w:val="center"/>
          </w:tcPr>
          <w:p w14:paraId="02963860" w14:textId="77777777" w:rsidR="00BD180A" w:rsidRDefault="00BD180A">
            <w:pPr>
              <w:spacing w:line="288" w:lineRule="auto"/>
              <w:jc w:val="right"/>
            </w:pPr>
          </w:p>
        </w:tc>
        <w:tc>
          <w:tcPr>
            <w:tcW w:w="1125" w:type="dxa"/>
            <w:gridSpan w:val="2"/>
            <w:tcBorders>
              <w:top w:val="single" w:sz="8" w:space="0" w:color="FFFFFF"/>
              <w:left w:val="nil"/>
              <w:bottom w:val="single" w:sz="8" w:space="0" w:color="FFFFFF"/>
              <w:right w:val="nil"/>
            </w:tcBorders>
            <w:shd w:val="clear" w:color="auto" w:fill="E6EAED"/>
            <w:tcMar>
              <w:top w:w="0" w:type="dxa"/>
              <w:left w:w="53" w:type="dxa"/>
              <w:bottom w:w="0" w:type="dxa"/>
              <w:right w:w="53" w:type="dxa"/>
            </w:tcMar>
            <w:vAlign w:val="center"/>
          </w:tcPr>
          <w:p w14:paraId="57FD7924" w14:textId="77777777" w:rsidR="00BD180A" w:rsidRDefault="00BD180A">
            <w:pPr>
              <w:spacing w:line="288" w:lineRule="auto"/>
            </w:pPr>
          </w:p>
        </w:tc>
        <w:tc>
          <w:tcPr>
            <w:tcW w:w="255" w:type="dxa"/>
            <w:tcBorders>
              <w:top w:val="single" w:sz="8" w:space="0" w:color="FFFFFF"/>
              <w:left w:val="nil"/>
              <w:bottom w:val="nil"/>
              <w:right w:val="nil"/>
            </w:tcBorders>
            <w:shd w:val="clear" w:color="auto" w:fill="E6EAED"/>
            <w:tcMar>
              <w:top w:w="0" w:type="dxa"/>
              <w:left w:w="53" w:type="dxa"/>
              <w:bottom w:w="0" w:type="dxa"/>
              <w:right w:w="53" w:type="dxa"/>
            </w:tcMar>
          </w:tcPr>
          <w:p w14:paraId="321D31BF" w14:textId="77777777" w:rsidR="00BD180A" w:rsidRDefault="00BD180A">
            <w:pPr>
              <w:spacing w:before="33" w:after="30" w:line="288" w:lineRule="auto"/>
            </w:pPr>
          </w:p>
        </w:tc>
        <w:tc>
          <w:tcPr>
            <w:tcW w:w="1395" w:type="dxa"/>
            <w:gridSpan w:val="3"/>
            <w:tcBorders>
              <w:top w:val="single" w:sz="8" w:space="0" w:color="FFFFFF"/>
              <w:left w:val="nil"/>
              <w:bottom w:val="single" w:sz="8" w:space="0" w:color="FFFFFF"/>
              <w:right w:val="single" w:sz="16" w:space="0" w:color="FFFFFF"/>
            </w:tcBorders>
            <w:shd w:val="clear" w:color="auto" w:fill="E6EAED"/>
            <w:tcMar>
              <w:top w:w="0" w:type="dxa"/>
              <w:left w:w="53" w:type="dxa"/>
              <w:bottom w:w="0" w:type="dxa"/>
              <w:right w:w="53" w:type="dxa"/>
            </w:tcMar>
            <w:vAlign w:val="center"/>
          </w:tcPr>
          <w:p w14:paraId="250A4ACC" w14:textId="77777777" w:rsidR="00BD180A" w:rsidRDefault="00BD180A">
            <w:pPr>
              <w:spacing w:line="288" w:lineRule="auto"/>
            </w:pPr>
          </w:p>
        </w:tc>
      </w:tr>
      <w:tr w:rsidR="00BD180A" w14:paraId="081D4B28" w14:textId="77777777">
        <w:trPr>
          <w:cantSplit/>
          <w:trHeight w:hRule="exact" w:val="225"/>
          <w:jc w:val="center"/>
        </w:trPr>
        <w:tc>
          <w:tcPr>
            <w:tcW w:w="1095" w:type="dxa"/>
            <w:vMerge/>
            <w:tcBorders>
              <w:top w:val="nil"/>
              <w:left w:val="nil"/>
              <w:bottom w:val="nil"/>
              <w:right w:val="nil"/>
            </w:tcBorders>
          </w:tcPr>
          <w:p w14:paraId="4ECBBDBE" w14:textId="77777777" w:rsidR="00BD180A" w:rsidRDefault="00BD180A"/>
        </w:tc>
        <w:tc>
          <w:tcPr>
            <w:tcW w:w="1005" w:type="dxa"/>
            <w:gridSpan w:val="2"/>
            <w:tcBorders>
              <w:top w:val="single" w:sz="8" w:space="0" w:color="FFFFFF"/>
              <w:left w:val="single" w:sz="16" w:space="0" w:color="FFFFFF"/>
              <w:bottom w:val="nil"/>
              <w:right w:val="nil"/>
            </w:tcBorders>
            <w:shd w:val="clear" w:color="auto" w:fill="E6EAED"/>
            <w:tcMar>
              <w:top w:w="0" w:type="dxa"/>
              <w:left w:w="0" w:type="dxa"/>
              <w:bottom w:w="0" w:type="dxa"/>
              <w:right w:w="0" w:type="dxa"/>
            </w:tcMar>
            <w:vAlign w:val="bottom"/>
          </w:tcPr>
          <w:p w14:paraId="793B0719" w14:textId="77777777" w:rsidR="00BD180A" w:rsidRDefault="00BD180A"/>
        </w:tc>
        <w:tc>
          <w:tcPr>
            <w:tcW w:w="840" w:type="dxa"/>
            <w:gridSpan w:val="2"/>
            <w:tcBorders>
              <w:top w:val="single" w:sz="8" w:space="0" w:color="FFFFFF"/>
              <w:left w:val="nil"/>
              <w:bottom w:val="nil"/>
              <w:right w:val="nil"/>
            </w:tcBorders>
            <w:shd w:val="clear" w:color="auto" w:fill="E6EAED"/>
            <w:tcMar>
              <w:top w:w="0" w:type="dxa"/>
              <w:left w:w="0" w:type="dxa"/>
              <w:bottom w:w="0" w:type="dxa"/>
              <w:right w:w="0" w:type="dxa"/>
            </w:tcMar>
            <w:vAlign w:val="bottom"/>
          </w:tcPr>
          <w:p w14:paraId="688C4B8E" w14:textId="77777777" w:rsidR="00BD180A" w:rsidRDefault="00BD180A"/>
        </w:tc>
        <w:tc>
          <w:tcPr>
            <w:tcW w:w="255" w:type="dxa"/>
            <w:tcBorders>
              <w:top w:val="single" w:sz="8" w:space="0" w:color="FFFFFF"/>
              <w:left w:val="nil"/>
              <w:bottom w:val="nil"/>
              <w:right w:val="nil"/>
            </w:tcBorders>
            <w:shd w:val="clear" w:color="auto" w:fill="E6EAED"/>
            <w:tcMar>
              <w:top w:w="0" w:type="dxa"/>
              <w:left w:w="0" w:type="dxa"/>
              <w:bottom w:w="0" w:type="dxa"/>
              <w:right w:w="0" w:type="dxa"/>
            </w:tcMar>
            <w:vAlign w:val="bottom"/>
          </w:tcPr>
          <w:p w14:paraId="693B81FE" w14:textId="77777777" w:rsidR="00BD180A" w:rsidRDefault="00BD180A"/>
        </w:tc>
        <w:tc>
          <w:tcPr>
            <w:tcW w:w="1005" w:type="dxa"/>
            <w:gridSpan w:val="3"/>
            <w:tcBorders>
              <w:top w:val="single" w:sz="8" w:space="0" w:color="FFFFFF"/>
              <w:left w:val="nil"/>
              <w:bottom w:val="nil"/>
              <w:right w:val="nil"/>
            </w:tcBorders>
            <w:shd w:val="clear" w:color="auto" w:fill="E6EAED"/>
            <w:tcMar>
              <w:top w:w="0" w:type="dxa"/>
              <w:left w:w="0" w:type="dxa"/>
              <w:bottom w:w="0" w:type="dxa"/>
              <w:right w:w="0" w:type="dxa"/>
            </w:tcMar>
            <w:vAlign w:val="bottom"/>
          </w:tcPr>
          <w:p w14:paraId="2AF6CD55" w14:textId="77777777" w:rsidR="00BD180A" w:rsidRDefault="00BD180A"/>
        </w:tc>
        <w:tc>
          <w:tcPr>
            <w:tcW w:w="1005" w:type="dxa"/>
            <w:tcBorders>
              <w:top w:val="single" w:sz="8" w:space="0" w:color="FFFFFF"/>
              <w:left w:val="nil"/>
              <w:bottom w:val="nil"/>
              <w:right w:val="nil"/>
            </w:tcBorders>
            <w:shd w:val="clear" w:color="auto" w:fill="E6EAED"/>
            <w:tcMar>
              <w:top w:w="0" w:type="dxa"/>
              <w:left w:w="0" w:type="dxa"/>
              <w:bottom w:w="0" w:type="dxa"/>
              <w:right w:w="0" w:type="dxa"/>
            </w:tcMar>
            <w:vAlign w:val="bottom"/>
          </w:tcPr>
          <w:p w14:paraId="59300A79" w14:textId="77777777" w:rsidR="00BD180A" w:rsidRDefault="00BD180A"/>
        </w:tc>
        <w:tc>
          <w:tcPr>
            <w:tcW w:w="885" w:type="dxa"/>
            <w:gridSpan w:val="2"/>
            <w:tcBorders>
              <w:top w:val="single" w:sz="8" w:space="0" w:color="FFFFFF"/>
              <w:left w:val="single" w:sz="16" w:space="0" w:color="FFFFFF"/>
              <w:bottom w:val="nil"/>
              <w:right w:val="nil"/>
            </w:tcBorders>
            <w:shd w:val="clear" w:color="auto" w:fill="E6EAED"/>
            <w:tcMar>
              <w:top w:w="0" w:type="dxa"/>
              <w:left w:w="0" w:type="dxa"/>
              <w:bottom w:w="0" w:type="dxa"/>
              <w:right w:w="0" w:type="dxa"/>
            </w:tcMar>
            <w:vAlign w:val="bottom"/>
          </w:tcPr>
          <w:p w14:paraId="230EA092" w14:textId="77777777" w:rsidR="00BD180A" w:rsidRDefault="00BD180A"/>
        </w:tc>
        <w:tc>
          <w:tcPr>
            <w:tcW w:w="255" w:type="dxa"/>
            <w:tcBorders>
              <w:top w:val="single" w:sz="8" w:space="0" w:color="FFFFFF"/>
              <w:left w:val="nil"/>
              <w:bottom w:val="nil"/>
              <w:right w:val="nil"/>
            </w:tcBorders>
            <w:shd w:val="clear" w:color="auto" w:fill="E6EAED"/>
            <w:tcMar>
              <w:top w:w="0" w:type="dxa"/>
              <w:left w:w="0" w:type="dxa"/>
              <w:bottom w:w="0" w:type="dxa"/>
              <w:right w:w="0" w:type="dxa"/>
            </w:tcMar>
            <w:vAlign w:val="bottom"/>
          </w:tcPr>
          <w:p w14:paraId="0332C800" w14:textId="77777777" w:rsidR="00BD180A" w:rsidRDefault="00BD180A"/>
        </w:tc>
        <w:tc>
          <w:tcPr>
            <w:tcW w:w="960" w:type="dxa"/>
            <w:gridSpan w:val="3"/>
            <w:tcBorders>
              <w:top w:val="single" w:sz="8" w:space="0" w:color="FFFFFF"/>
              <w:left w:val="nil"/>
              <w:bottom w:val="nil"/>
              <w:right w:val="nil"/>
            </w:tcBorders>
            <w:shd w:val="clear" w:color="auto" w:fill="E6EAED"/>
            <w:tcMar>
              <w:top w:w="0" w:type="dxa"/>
              <w:left w:w="53" w:type="dxa"/>
              <w:bottom w:w="0" w:type="dxa"/>
              <w:right w:w="53" w:type="dxa"/>
            </w:tcMar>
            <w:vAlign w:val="center"/>
          </w:tcPr>
          <w:p w14:paraId="4E2F5C00" w14:textId="77777777" w:rsidR="00BD180A" w:rsidRDefault="00BD180A">
            <w:pPr>
              <w:spacing w:line="288" w:lineRule="auto"/>
            </w:pPr>
          </w:p>
        </w:tc>
        <w:tc>
          <w:tcPr>
            <w:tcW w:w="102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09E94818" w14:textId="77777777" w:rsidR="00BD180A" w:rsidRDefault="006032AB">
            <w:pPr>
              <w:spacing w:line="288" w:lineRule="auto"/>
              <w:jc w:val="right"/>
            </w:pPr>
            <w:r>
              <w:rPr>
                <w:rFonts w:ascii="Arial" w:eastAsia="Arial" w:hAnsi="Arial" w:cs="Arial"/>
                <w:color w:val="000000"/>
                <w:sz w:val="14"/>
              </w:rPr>
              <w:t>92,660 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557F6DE6" w14:textId="77777777" w:rsidR="00BD180A" w:rsidRDefault="00BD180A">
            <w:pPr>
              <w:spacing w:line="288" w:lineRule="auto"/>
              <w:jc w:val="right"/>
            </w:pPr>
          </w:p>
        </w:tc>
        <w:tc>
          <w:tcPr>
            <w:tcW w:w="255" w:type="dxa"/>
            <w:tcBorders>
              <w:top w:val="nil"/>
              <w:left w:val="nil"/>
              <w:bottom w:val="nil"/>
              <w:right w:val="nil"/>
            </w:tcBorders>
            <w:shd w:val="clear" w:color="auto" w:fill="E6EAED"/>
            <w:tcMar>
              <w:top w:w="0" w:type="dxa"/>
              <w:left w:w="53" w:type="dxa"/>
              <w:bottom w:w="0" w:type="dxa"/>
              <w:right w:w="53" w:type="dxa"/>
            </w:tcMar>
          </w:tcPr>
          <w:p w14:paraId="14A7FEB4" w14:textId="77777777" w:rsidR="00BD180A" w:rsidRDefault="006032AB">
            <w:pPr>
              <w:spacing w:before="53" w:after="30" w:line="288" w:lineRule="auto"/>
            </w:pPr>
            <w:r>
              <w:rPr>
                <w:rFonts w:ascii="Arial" w:eastAsia="Arial" w:hAnsi="Arial" w:cs="Arial"/>
                <w:color w:val="000000"/>
                <w:sz w:val="12"/>
              </w:rPr>
              <w:t>(8)</w:t>
            </w:r>
          </w:p>
        </w:tc>
        <w:tc>
          <w:tcPr>
            <w:tcW w:w="160"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0BE2F352" w14:textId="77777777" w:rsidR="00BD180A" w:rsidRDefault="006032AB">
            <w:pPr>
              <w:spacing w:line="288" w:lineRule="auto"/>
            </w:pPr>
            <w:r>
              <w:rPr>
                <w:rFonts w:ascii="Arial" w:eastAsia="Arial" w:hAnsi="Arial" w:cs="Arial"/>
                <w:color w:val="000000"/>
                <w:sz w:val="14"/>
              </w:rPr>
              <w:t>$</w:t>
            </w:r>
          </w:p>
        </w:tc>
        <w:tc>
          <w:tcPr>
            <w:tcW w:w="1135" w:type="dxa"/>
            <w:tcBorders>
              <w:top w:val="single" w:sz="8" w:space="0" w:color="FFFFFF"/>
              <w:left w:val="nil"/>
              <w:bottom w:val="nil"/>
              <w:right w:val="nil"/>
            </w:tcBorders>
            <w:shd w:val="clear" w:color="auto" w:fill="E6EAED"/>
            <w:tcMar>
              <w:top w:w="0" w:type="dxa"/>
              <w:left w:w="0" w:type="dxa"/>
              <w:bottom w:w="0" w:type="dxa"/>
              <w:right w:w="0" w:type="dxa"/>
            </w:tcMar>
            <w:vAlign w:val="center"/>
          </w:tcPr>
          <w:p w14:paraId="1C9D3F8C" w14:textId="77777777" w:rsidR="00BD180A" w:rsidRDefault="006032AB">
            <w:pPr>
              <w:spacing w:line="288" w:lineRule="auto"/>
              <w:jc w:val="right"/>
            </w:pPr>
            <w:r>
              <w:rPr>
                <w:rFonts w:ascii="Arial" w:eastAsia="Arial" w:hAnsi="Arial" w:cs="Arial"/>
                <w:color w:val="000000"/>
                <w:sz w:val="14"/>
              </w:rPr>
              <w:t>1,876,365 </w:t>
            </w:r>
          </w:p>
        </w:tc>
        <w:tc>
          <w:tcPr>
            <w:tcW w:w="100" w:type="dxa"/>
            <w:tcBorders>
              <w:top w:val="single" w:sz="8" w:space="0" w:color="FFFFFF"/>
              <w:left w:val="nil"/>
              <w:bottom w:val="nil"/>
              <w:right w:val="single" w:sz="16" w:space="0" w:color="FFFFFF"/>
            </w:tcBorders>
            <w:shd w:val="clear" w:color="auto" w:fill="E6EAED"/>
            <w:tcMar>
              <w:top w:w="0" w:type="dxa"/>
              <w:left w:w="0" w:type="dxa"/>
              <w:bottom w:w="0" w:type="dxa"/>
              <w:right w:w="15" w:type="dxa"/>
            </w:tcMar>
            <w:vAlign w:val="center"/>
          </w:tcPr>
          <w:p w14:paraId="579B9E85" w14:textId="77777777" w:rsidR="00BD180A" w:rsidRDefault="00BD180A">
            <w:pPr>
              <w:spacing w:line="288" w:lineRule="auto"/>
              <w:jc w:val="right"/>
            </w:pPr>
          </w:p>
        </w:tc>
      </w:tr>
    </w:tbl>
    <w:p w14:paraId="66D8F427" w14:textId="77777777" w:rsidR="00BD180A" w:rsidRDefault="006032AB" w:rsidP="006032AB">
      <w:pPr>
        <w:numPr>
          <w:ilvl w:val="0"/>
          <w:numId w:val="93"/>
        </w:numPr>
        <w:spacing w:line="288" w:lineRule="auto"/>
        <w:ind w:left="360"/>
        <w:rPr>
          <w:rFonts w:ascii="Arial" w:eastAsia="Arial" w:hAnsi="Arial" w:cs="Arial"/>
          <w:color w:val="64615D"/>
          <w:sz w:val="18"/>
        </w:rPr>
      </w:pPr>
      <w:r>
        <w:rPr>
          <w:rFonts w:ascii="Arial" w:eastAsia="Arial" w:hAnsi="Arial" w:cs="Arial"/>
          <w:color w:val="64615D"/>
          <w:sz w:val="18"/>
        </w:rPr>
        <w:t>Unless otherwise noted, the number of unearned shares or units of stock that have not vested are repo</w:t>
      </w:r>
      <w:r>
        <w:rPr>
          <w:rFonts w:ascii="Arial" w:eastAsia="Arial" w:hAnsi="Arial" w:cs="Arial"/>
          <w:color w:val="64615D"/>
          <w:sz w:val="18"/>
        </w:rPr>
        <w:t>rted assuming a payout of 100% of the target award level. The dollar amounts shown were calculated based on the closing price of our common stock on the NYSE on December 31, 2020 of $20.25.</w:t>
      </w:r>
    </w:p>
    <w:p w14:paraId="2C1B65F8" w14:textId="77777777" w:rsidR="00BD180A" w:rsidRDefault="006032AB" w:rsidP="006032AB">
      <w:pPr>
        <w:numPr>
          <w:ilvl w:val="0"/>
          <w:numId w:val="93"/>
        </w:numPr>
        <w:spacing w:line="288" w:lineRule="auto"/>
        <w:ind w:left="360"/>
        <w:rPr>
          <w:rFonts w:ascii="Arial" w:eastAsia="Arial" w:hAnsi="Arial" w:cs="Arial"/>
          <w:color w:val="64615D"/>
          <w:sz w:val="18"/>
        </w:rPr>
      </w:pPr>
      <w:r>
        <w:rPr>
          <w:rFonts w:ascii="Arial" w:eastAsia="Arial" w:hAnsi="Arial" w:cs="Arial"/>
          <w:color w:val="64615D"/>
          <w:sz w:val="18"/>
        </w:rPr>
        <w:t>"Sign-On RSUs" which were granted on Mr. Thornberry’s employment d</w:t>
      </w:r>
      <w:r>
        <w:rPr>
          <w:rFonts w:ascii="Arial" w:eastAsia="Arial" w:hAnsi="Arial" w:cs="Arial"/>
          <w:color w:val="64615D"/>
          <w:sz w:val="18"/>
        </w:rPr>
        <w:t>ate that remained outstanding as of December 31, 2020 and have since vested on the fourth anniversary of the date of grant.</w:t>
      </w:r>
    </w:p>
    <w:p w14:paraId="3223A0DA" w14:textId="77777777" w:rsidR="00BD180A" w:rsidRDefault="006032AB" w:rsidP="006032AB">
      <w:pPr>
        <w:numPr>
          <w:ilvl w:val="0"/>
          <w:numId w:val="93"/>
        </w:numPr>
        <w:spacing w:line="288" w:lineRule="auto"/>
        <w:ind w:left="360"/>
        <w:rPr>
          <w:rFonts w:ascii="Arial" w:eastAsia="Arial" w:hAnsi="Arial" w:cs="Arial"/>
          <w:color w:val="64615D"/>
          <w:sz w:val="18"/>
        </w:rPr>
      </w:pPr>
      <w:r>
        <w:rPr>
          <w:rFonts w:ascii="Arial" w:eastAsia="Arial" w:hAnsi="Arial" w:cs="Arial"/>
          <w:color w:val="64615D"/>
          <w:sz w:val="18"/>
        </w:rPr>
        <w:t>Remaining 2018 Time-Based RSUs that are scheduled to vest on the third anniversary of the date of grant, subject to certain conditio</w:t>
      </w:r>
      <w:r>
        <w:rPr>
          <w:rFonts w:ascii="Arial" w:eastAsia="Arial" w:hAnsi="Arial" w:cs="Arial"/>
          <w:color w:val="64615D"/>
          <w:sz w:val="18"/>
        </w:rPr>
        <w:t>ns.</w:t>
      </w:r>
    </w:p>
    <w:p w14:paraId="1BDEA928" w14:textId="77777777" w:rsidR="00BD180A" w:rsidRDefault="006032AB" w:rsidP="006032AB">
      <w:pPr>
        <w:numPr>
          <w:ilvl w:val="0"/>
          <w:numId w:val="93"/>
        </w:numPr>
        <w:spacing w:line="288" w:lineRule="auto"/>
        <w:ind w:left="360"/>
        <w:rPr>
          <w:rFonts w:ascii="Arial" w:eastAsia="Arial" w:hAnsi="Arial" w:cs="Arial"/>
          <w:color w:val="64615D"/>
          <w:sz w:val="18"/>
        </w:rPr>
      </w:pPr>
      <w:r>
        <w:rPr>
          <w:rFonts w:ascii="Arial" w:eastAsia="Arial" w:hAnsi="Arial" w:cs="Arial"/>
          <w:color w:val="64615D"/>
          <w:sz w:val="18"/>
        </w:rPr>
        <w:t>BV RSUs scheduled to vest on May 9, 2021, with a post-vesting retention period (net of shares withheld for taxes) of one year. These performance-based RSUs have a potential payout ranging from 0% to 200% of the target RSUs granted, subject to certain c</w:t>
      </w:r>
      <w:r>
        <w:rPr>
          <w:rFonts w:ascii="Arial" w:eastAsia="Arial" w:hAnsi="Arial" w:cs="Arial"/>
          <w:color w:val="64615D"/>
          <w:sz w:val="18"/>
        </w:rPr>
        <w:t xml:space="preserve">onditions. Based on actual performance through December 31, 2020, we project that our NEOs will be entitled to a number of RSUs at the end of the performance period in excess of their target amount. Accordingly, pursuant to SEC rules and guidance, we have </w:t>
      </w:r>
      <w:r>
        <w:rPr>
          <w:rFonts w:ascii="Arial" w:eastAsia="Arial" w:hAnsi="Arial" w:cs="Arial"/>
          <w:color w:val="64615D"/>
          <w:sz w:val="18"/>
        </w:rPr>
        <w:t>reported the maximum number of RSUs that potentially may be received under these awards. The final number of RSUs to be awarded will not be determined until the vesting date, based on actual performance through that time.</w:t>
      </w:r>
    </w:p>
    <w:p w14:paraId="480C34D4" w14:textId="77777777" w:rsidR="00BD180A" w:rsidRDefault="006032AB" w:rsidP="006032AB">
      <w:pPr>
        <w:numPr>
          <w:ilvl w:val="0"/>
          <w:numId w:val="94"/>
        </w:numPr>
        <w:spacing w:line="288" w:lineRule="auto"/>
        <w:ind w:left="360"/>
        <w:rPr>
          <w:rFonts w:ascii="Arial" w:eastAsia="Arial" w:hAnsi="Arial" w:cs="Arial"/>
          <w:color w:val="64615D"/>
          <w:sz w:val="18"/>
        </w:rPr>
      </w:pPr>
      <w:r>
        <w:rPr>
          <w:rFonts w:ascii="Arial" w:eastAsia="Arial" w:hAnsi="Arial" w:cs="Arial"/>
          <w:color w:val="64615D"/>
          <w:sz w:val="18"/>
        </w:rPr>
        <w:t>Remaining 2019 Time-Based RSUs tha</w:t>
      </w:r>
      <w:r>
        <w:rPr>
          <w:rFonts w:ascii="Arial" w:eastAsia="Arial" w:hAnsi="Arial" w:cs="Arial"/>
          <w:color w:val="64615D"/>
          <w:sz w:val="18"/>
        </w:rPr>
        <w:t>t are scheduled to vest pro rata on the second and third anniversaries of the date of grant, respectively, subject to certain conditions.</w:t>
      </w:r>
    </w:p>
    <w:p w14:paraId="175385EE" w14:textId="77777777" w:rsidR="00BD180A" w:rsidRDefault="006032AB" w:rsidP="006032AB">
      <w:pPr>
        <w:numPr>
          <w:ilvl w:val="0"/>
          <w:numId w:val="95"/>
        </w:numPr>
        <w:spacing w:line="288" w:lineRule="auto"/>
        <w:ind w:left="360"/>
        <w:rPr>
          <w:rFonts w:ascii="Arial" w:eastAsia="Arial" w:hAnsi="Arial" w:cs="Arial"/>
          <w:color w:val="64615D"/>
          <w:sz w:val="18"/>
        </w:rPr>
      </w:pPr>
      <w:r>
        <w:rPr>
          <w:rFonts w:ascii="Arial" w:eastAsia="Arial" w:hAnsi="Arial" w:cs="Arial"/>
          <w:color w:val="64615D"/>
          <w:sz w:val="18"/>
        </w:rPr>
        <w:t xml:space="preserve">BV RSUs scheduled to vest on May 15, 2022, with a post-vesting retention period (net of shares withheld for taxes) of </w:t>
      </w:r>
      <w:r>
        <w:rPr>
          <w:rFonts w:ascii="Arial" w:eastAsia="Arial" w:hAnsi="Arial" w:cs="Arial"/>
          <w:color w:val="64615D"/>
          <w:sz w:val="18"/>
        </w:rPr>
        <w:t>one year. These performance-based RSUs have a potential payout ranging from 0% to 200% of the target RSUs granted, subject to certain conditions. Based on actual performance through December 31, 2020, we project that our NEOs will be entitled to a number o</w:t>
      </w:r>
      <w:r>
        <w:rPr>
          <w:rFonts w:ascii="Arial" w:eastAsia="Arial" w:hAnsi="Arial" w:cs="Arial"/>
          <w:color w:val="64615D"/>
          <w:sz w:val="18"/>
        </w:rPr>
        <w:t>f RSUs at the end of the performance period less than their target amount. Accordingly, pursuant to SEC rules and guidance, we have reported the target number of RSUs that potentially may be received under these awards. The final number of RSUs to be award</w:t>
      </w:r>
      <w:r>
        <w:rPr>
          <w:rFonts w:ascii="Arial" w:eastAsia="Arial" w:hAnsi="Arial" w:cs="Arial"/>
          <w:color w:val="64615D"/>
          <w:sz w:val="18"/>
        </w:rPr>
        <w:t>ed will not be determined until the vesting date, based on actual performance through that time.</w:t>
      </w:r>
    </w:p>
    <w:p w14:paraId="7A45B7ED" w14:textId="77777777" w:rsidR="00BD180A" w:rsidRDefault="006032AB" w:rsidP="006032AB">
      <w:pPr>
        <w:numPr>
          <w:ilvl w:val="0"/>
          <w:numId w:val="95"/>
        </w:numPr>
        <w:spacing w:line="288" w:lineRule="auto"/>
        <w:ind w:left="360"/>
        <w:rPr>
          <w:rFonts w:ascii="Arial" w:eastAsia="Arial" w:hAnsi="Arial" w:cs="Arial"/>
          <w:color w:val="64615D"/>
          <w:sz w:val="18"/>
        </w:rPr>
      </w:pPr>
      <w:r>
        <w:rPr>
          <w:rFonts w:ascii="Arial" w:eastAsia="Arial" w:hAnsi="Arial" w:cs="Arial"/>
          <w:color w:val="64615D"/>
          <w:sz w:val="18"/>
        </w:rPr>
        <w:t>2020 Time-Based RSUs that are scheduled to vest pro rata on the first, second, and third anniversaries of the date of grant, respectively, subject to certain c</w:t>
      </w:r>
      <w:r>
        <w:rPr>
          <w:rFonts w:ascii="Arial" w:eastAsia="Arial" w:hAnsi="Arial" w:cs="Arial"/>
          <w:color w:val="64615D"/>
          <w:sz w:val="18"/>
        </w:rPr>
        <w:t>onditions.</w:t>
      </w:r>
    </w:p>
    <w:p w14:paraId="5FADEF57" w14:textId="77777777" w:rsidR="00BD180A" w:rsidRDefault="006032AB" w:rsidP="006032AB">
      <w:pPr>
        <w:numPr>
          <w:ilvl w:val="0"/>
          <w:numId w:val="95"/>
        </w:numPr>
        <w:spacing w:line="288" w:lineRule="auto"/>
        <w:ind w:left="360"/>
        <w:rPr>
          <w:rFonts w:ascii="Arial" w:eastAsia="Arial" w:hAnsi="Arial" w:cs="Arial"/>
          <w:color w:val="64615D"/>
          <w:sz w:val="18"/>
        </w:rPr>
      </w:pPr>
      <w:r>
        <w:rPr>
          <w:rFonts w:ascii="Arial" w:eastAsia="Arial" w:hAnsi="Arial" w:cs="Arial"/>
          <w:color w:val="64615D"/>
          <w:sz w:val="18"/>
        </w:rPr>
        <w:t>BV RSUs scheduled to vest on May 13, 2023, with a post-vesting retention period (net of shares withheld for taxes) of one year. These performance-based RSUs have a potential payout ranging from 0% to 200% of the target RSUs granted, subject to c</w:t>
      </w:r>
      <w:r>
        <w:rPr>
          <w:rFonts w:ascii="Arial" w:eastAsia="Arial" w:hAnsi="Arial" w:cs="Arial"/>
          <w:color w:val="64615D"/>
          <w:sz w:val="18"/>
        </w:rPr>
        <w:t>ertain conditions. Based on actual performance through December 31, 2020, we project that our NEOs will be entitled to a number of RSUs at the end of the performance period in excess of their target amounts. Accordingly, pursuant to SEC rules and guidance,</w:t>
      </w:r>
      <w:r>
        <w:rPr>
          <w:rFonts w:ascii="Arial" w:eastAsia="Arial" w:hAnsi="Arial" w:cs="Arial"/>
          <w:color w:val="64615D"/>
          <w:sz w:val="18"/>
        </w:rPr>
        <w:t xml:space="preserve"> we have reported the maximum number of RSUs that potentially may be received under these awards. The final number of RSUs to be awarded will not be determined until the vesting date, based on actual performance through that time.</w:t>
      </w:r>
    </w:p>
    <w:p w14:paraId="2EC3BA58" w14:textId="77777777" w:rsidR="00BD180A" w:rsidRDefault="006032AB">
      <w:pPr>
        <w:keepNext/>
        <w:spacing w:before="200" w:after="100" w:line="288" w:lineRule="auto"/>
        <w:jc w:val="center"/>
        <w:rPr>
          <w:rFonts w:ascii="Arial" w:eastAsia="Arial" w:hAnsi="Arial" w:cs="Arial"/>
          <w:b/>
          <w:color w:val="64615D"/>
          <w:sz w:val="19"/>
        </w:rPr>
      </w:pPr>
      <w:r>
        <w:rPr>
          <w:rFonts w:ascii="Arial" w:eastAsia="Arial" w:hAnsi="Arial" w:cs="Arial"/>
          <w:b/>
          <w:sz w:val="19"/>
        </w:rPr>
        <w:t>Option Exercises and Stoc</w:t>
      </w:r>
      <w:r>
        <w:rPr>
          <w:rFonts w:ascii="Arial" w:eastAsia="Arial" w:hAnsi="Arial" w:cs="Arial"/>
          <w:b/>
          <w:sz w:val="19"/>
        </w:rPr>
        <w:t>k Vested During 2020</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963"/>
        <w:gridCol w:w="102"/>
        <w:gridCol w:w="1964"/>
        <w:gridCol w:w="102"/>
        <w:gridCol w:w="1964"/>
        <w:gridCol w:w="102"/>
        <w:gridCol w:w="1964"/>
        <w:gridCol w:w="102"/>
      </w:tblGrid>
      <w:tr w:rsidR="00BD180A" w14:paraId="1C6FDEF5" w14:textId="77777777">
        <w:trPr>
          <w:cantSplit/>
          <w:trHeight w:hRule="exact" w:val="255"/>
        </w:trPr>
        <w:tc>
          <w:tcPr>
            <w:tcW w:w="1935" w:type="dxa"/>
            <w:tcBorders>
              <w:top w:val="nil"/>
              <w:left w:val="nil"/>
              <w:bottom w:val="nil"/>
              <w:right w:val="nil"/>
            </w:tcBorders>
            <w:tcMar>
              <w:top w:w="0" w:type="dxa"/>
              <w:left w:w="53" w:type="dxa"/>
              <w:bottom w:w="0" w:type="dxa"/>
              <w:right w:w="53" w:type="dxa"/>
            </w:tcMar>
            <w:vAlign w:val="bottom"/>
          </w:tcPr>
          <w:p w14:paraId="25D07E5D" w14:textId="77777777" w:rsidR="00BD180A" w:rsidRDefault="00BD180A">
            <w:pPr>
              <w:keepNext/>
              <w:spacing w:before="53" w:after="30" w:line="288" w:lineRule="auto"/>
            </w:pPr>
          </w:p>
        </w:tc>
        <w:tc>
          <w:tcPr>
            <w:tcW w:w="4050" w:type="dxa"/>
            <w:gridSpan w:val="4"/>
            <w:tcBorders>
              <w:top w:val="nil"/>
              <w:left w:val="nil"/>
              <w:bottom w:val="nil"/>
              <w:right w:val="nil"/>
            </w:tcBorders>
            <w:tcMar>
              <w:top w:w="0" w:type="dxa"/>
              <w:left w:w="53" w:type="dxa"/>
              <w:bottom w:w="0" w:type="dxa"/>
              <w:right w:w="53" w:type="dxa"/>
            </w:tcMar>
            <w:vAlign w:val="bottom"/>
          </w:tcPr>
          <w:p w14:paraId="4A8C78B2" w14:textId="77777777" w:rsidR="00BD180A" w:rsidRDefault="006032AB">
            <w:pPr>
              <w:keepNext/>
              <w:spacing w:before="53" w:after="30" w:line="288" w:lineRule="auto"/>
              <w:jc w:val="center"/>
            </w:pPr>
            <w:r>
              <w:rPr>
                <w:rFonts w:ascii="Arial" w:eastAsia="Arial" w:hAnsi="Arial" w:cs="Arial"/>
                <w:b/>
                <w:color w:val="000000"/>
                <w:sz w:val="18"/>
              </w:rPr>
              <w:t>Option Exercises</w:t>
            </w:r>
          </w:p>
        </w:tc>
        <w:tc>
          <w:tcPr>
            <w:tcW w:w="4050" w:type="dxa"/>
            <w:gridSpan w:val="4"/>
            <w:tcBorders>
              <w:top w:val="nil"/>
              <w:left w:val="nil"/>
              <w:bottom w:val="nil"/>
              <w:right w:val="nil"/>
            </w:tcBorders>
            <w:tcMar>
              <w:top w:w="0" w:type="dxa"/>
              <w:left w:w="53" w:type="dxa"/>
              <w:bottom w:w="0" w:type="dxa"/>
              <w:right w:w="53" w:type="dxa"/>
            </w:tcMar>
            <w:vAlign w:val="bottom"/>
          </w:tcPr>
          <w:p w14:paraId="09FF2660" w14:textId="77777777" w:rsidR="00BD180A" w:rsidRDefault="006032AB">
            <w:pPr>
              <w:keepNext/>
              <w:spacing w:before="53" w:after="30" w:line="288" w:lineRule="auto"/>
              <w:jc w:val="center"/>
            </w:pPr>
            <w:r>
              <w:rPr>
                <w:rFonts w:ascii="Arial" w:eastAsia="Arial" w:hAnsi="Arial" w:cs="Arial"/>
                <w:b/>
                <w:color w:val="000000"/>
                <w:sz w:val="18"/>
              </w:rPr>
              <w:t>Stock Awards</w:t>
            </w:r>
          </w:p>
        </w:tc>
      </w:tr>
      <w:tr w:rsidR="00BD180A" w14:paraId="0F6EB44D" w14:textId="77777777">
        <w:trPr>
          <w:cantSplit/>
          <w:trHeight w:hRule="exact" w:val="705"/>
        </w:trPr>
        <w:tc>
          <w:tcPr>
            <w:tcW w:w="1935" w:type="dxa"/>
            <w:tcBorders>
              <w:top w:val="nil"/>
              <w:left w:val="nil"/>
              <w:bottom w:val="single" w:sz="8" w:space="0" w:color="C7C9C7"/>
              <w:right w:val="nil"/>
            </w:tcBorders>
            <w:shd w:val="clear" w:color="auto" w:fill="F4F4F4"/>
            <w:tcMar>
              <w:top w:w="0" w:type="dxa"/>
              <w:left w:w="53" w:type="dxa"/>
              <w:bottom w:w="0" w:type="dxa"/>
              <w:right w:w="53" w:type="dxa"/>
            </w:tcMar>
            <w:vAlign w:val="bottom"/>
          </w:tcPr>
          <w:p w14:paraId="0AC92BAF" w14:textId="77777777" w:rsidR="00BD180A" w:rsidRDefault="006032AB">
            <w:pPr>
              <w:keepNext/>
              <w:spacing w:before="53" w:after="30" w:line="288" w:lineRule="auto"/>
            </w:pPr>
            <w:r>
              <w:rPr>
                <w:rFonts w:ascii="Arial" w:eastAsia="Arial" w:hAnsi="Arial" w:cs="Arial"/>
                <w:b/>
                <w:color w:val="000000"/>
                <w:sz w:val="18"/>
              </w:rPr>
              <w:t>Name</w:t>
            </w:r>
          </w:p>
        </w:tc>
        <w:tc>
          <w:tcPr>
            <w:tcW w:w="202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29D8169" w14:textId="77777777" w:rsidR="00BD180A" w:rsidRDefault="006032AB">
            <w:pPr>
              <w:keepNext/>
              <w:spacing w:before="53" w:line="288" w:lineRule="auto"/>
              <w:jc w:val="center"/>
            </w:pPr>
            <w:r>
              <w:rPr>
                <w:rFonts w:ascii="Arial" w:eastAsia="Arial" w:hAnsi="Arial" w:cs="Arial"/>
                <w:b/>
                <w:color w:val="000000"/>
                <w:sz w:val="18"/>
              </w:rPr>
              <w:t>Number of Shares Acquired on Exercise</w:t>
            </w:r>
          </w:p>
          <w:p w14:paraId="4F7A72C2" w14:textId="77777777" w:rsidR="00BD180A" w:rsidRDefault="006032AB">
            <w:pPr>
              <w:spacing w:after="30" w:line="288" w:lineRule="auto"/>
              <w:jc w:val="center"/>
            </w:pPr>
            <w:r>
              <w:rPr>
                <w:rFonts w:ascii="Arial" w:eastAsia="Arial" w:hAnsi="Arial" w:cs="Arial"/>
                <w:b/>
                <w:color w:val="000000"/>
                <w:sz w:val="18"/>
              </w:rPr>
              <w:t xml:space="preserve">(#) </w:t>
            </w:r>
          </w:p>
        </w:tc>
        <w:tc>
          <w:tcPr>
            <w:tcW w:w="202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27915F9C"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Value Realized on Exercise</w:t>
            </w:r>
          </w:p>
          <w:p w14:paraId="0F0DA311"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 xml:space="preserve">($) </w:t>
            </w:r>
            <w:r>
              <w:rPr>
                <w:rFonts w:ascii="Arial" w:eastAsia="Arial" w:hAnsi="Arial" w:cs="Arial"/>
                <w:b/>
                <w:sz w:val="18"/>
                <w:vertAlign w:val="superscript"/>
              </w:rPr>
              <w:t>(1)</w:t>
            </w:r>
          </w:p>
        </w:tc>
        <w:tc>
          <w:tcPr>
            <w:tcW w:w="202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193569EB"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Number of Shares</w:t>
            </w:r>
          </w:p>
          <w:p w14:paraId="312D0C54" w14:textId="77777777" w:rsidR="00BD180A" w:rsidRDefault="006032AB">
            <w:pPr>
              <w:spacing w:line="288" w:lineRule="auto"/>
              <w:jc w:val="center"/>
              <w:rPr>
                <w:rFonts w:ascii="Arial" w:eastAsia="Arial" w:hAnsi="Arial" w:cs="Arial"/>
                <w:b/>
                <w:sz w:val="18"/>
              </w:rPr>
            </w:pPr>
            <w:r>
              <w:rPr>
                <w:rFonts w:ascii="Arial" w:eastAsia="Arial" w:hAnsi="Arial" w:cs="Arial"/>
                <w:b/>
                <w:sz w:val="18"/>
              </w:rPr>
              <w:t>Acquired on Vesting</w:t>
            </w:r>
          </w:p>
          <w:p w14:paraId="283EAF95"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 xml:space="preserve">(#) </w:t>
            </w:r>
            <w:r>
              <w:rPr>
                <w:rFonts w:ascii="Arial" w:eastAsia="Arial" w:hAnsi="Arial" w:cs="Arial"/>
                <w:b/>
                <w:sz w:val="18"/>
                <w:vertAlign w:val="superscript"/>
              </w:rPr>
              <w:t>(2)</w:t>
            </w:r>
          </w:p>
        </w:tc>
        <w:tc>
          <w:tcPr>
            <w:tcW w:w="202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7E2C265" w14:textId="77777777" w:rsidR="00BD180A" w:rsidRDefault="006032AB">
            <w:pPr>
              <w:keepNext/>
              <w:spacing w:before="53" w:line="288" w:lineRule="auto"/>
              <w:jc w:val="center"/>
              <w:rPr>
                <w:rFonts w:ascii="Arial" w:eastAsia="Arial" w:hAnsi="Arial" w:cs="Arial"/>
                <w:b/>
                <w:sz w:val="18"/>
              </w:rPr>
            </w:pPr>
            <w:r>
              <w:rPr>
                <w:rFonts w:ascii="Arial" w:eastAsia="Arial" w:hAnsi="Arial" w:cs="Arial"/>
                <w:b/>
                <w:sz w:val="18"/>
              </w:rPr>
              <w:t>Value Realized on</w:t>
            </w:r>
          </w:p>
          <w:p w14:paraId="21485950" w14:textId="77777777" w:rsidR="00BD180A" w:rsidRDefault="006032AB">
            <w:pPr>
              <w:spacing w:line="288" w:lineRule="auto"/>
              <w:jc w:val="center"/>
              <w:rPr>
                <w:rFonts w:ascii="Arial" w:eastAsia="Arial" w:hAnsi="Arial" w:cs="Arial"/>
                <w:b/>
                <w:sz w:val="18"/>
              </w:rPr>
            </w:pPr>
            <w:r>
              <w:rPr>
                <w:rFonts w:ascii="Arial" w:eastAsia="Arial" w:hAnsi="Arial" w:cs="Arial"/>
                <w:b/>
                <w:sz w:val="18"/>
              </w:rPr>
              <w:t>Vesting</w:t>
            </w:r>
          </w:p>
          <w:p w14:paraId="6F970383" w14:textId="77777777" w:rsidR="00BD180A" w:rsidRDefault="006032AB">
            <w:pPr>
              <w:spacing w:after="30" w:line="288" w:lineRule="auto"/>
              <w:jc w:val="center"/>
              <w:rPr>
                <w:rFonts w:ascii="Arial" w:eastAsia="Arial" w:hAnsi="Arial" w:cs="Arial"/>
                <w:b/>
                <w:sz w:val="18"/>
              </w:rPr>
            </w:pPr>
            <w:r>
              <w:rPr>
                <w:rFonts w:ascii="Arial" w:eastAsia="Arial" w:hAnsi="Arial" w:cs="Arial"/>
                <w:b/>
                <w:sz w:val="18"/>
              </w:rPr>
              <w:t xml:space="preserve">($) </w:t>
            </w:r>
            <w:r>
              <w:rPr>
                <w:rFonts w:ascii="Arial" w:eastAsia="Arial" w:hAnsi="Arial" w:cs="Arial"/>
                <w:b/>
                <w:sz w:val="18"/>
                <w:vertAlign w:val="superscript"/>
              </w:rPr>
              <w:t>(3)</w:t>
            </w:r>
          </w:p>
        </w:tc>
      </w:tr>
      <w:tr w:rsidR="00BD180A" w14:paraId="13D0B748" w14:textId="77777777">
        <w:trPr>
          <w:cantSplit/>
          <w:trHeight w:hRule="exact" w:val="255"/>
        </w:trPr>
        <w:tc>
          <w:tcPr>
            <w:tcW w:w="193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25079D41" w14:textId="77777777" w:rsidR="00BD180A" w:rsidRDefault="006032AB">
            <w:pPr>
              <w:keepNext/>
              <w:spacing w:before="33" w:after="30" w:line="288" w:lineRule="auto"/>
            </w:pPr>
            <w:r>
              <w:rPr>
                <w:rFonts w:ascii="Arial" w:eastAsia="Arial" w:hAnsi="Arial" w:cs="Arial"/>
                <w:color w:val="000000"/>
                <w:sz w:val="18"/>
              </w:rPr>
              <w:t>Richard G. Thornberry</w:t>
            </w:r>
          </w:p>
        </w:tc>
        <w:tc>
          <w:tcPr>
            <w:tcW w:w="1925" w:type="dxa"/>
            <w:tcBorders>
              <w:top w:val="single" w:sz="8" w:space="0" w:color="C7C9C7"/>
              <w:left w:val="nil"/>
              <w:bottom w:val="single" w:sz="8" w:space="0" w:color="E9E9E9"/>
              <w:right w:val="nil"/>
            </w:tcBorders>
            <w:tcMar>
              <w:top w:w="0" w:type="dxa"/>
              <w:left w:w="53" w:type="dxa"/>
              <w:bottom w:w="0" w:type="dxa"/>
              <w:right w:w="0" w:type="dxa"/>
            </w:tcMar>
            <w:vAlign w:val="bottom"/>
          </w:tcPr>
          <w:p w14:paraId="302891B1"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1F6A0D4B" w14:textId="77777777" w:rsidR="00BD180A" w:rsidRDefault="00BD180A">
            <w:pPr>
              <w:keepNext/>
              <w:spacing w:before="33" w:after="30" w:line="288" w:lineRule="auto"/>
              <w:jc w:val="right"/>
            </w:pPr>
          </w:p>
        </w:tc>
        <w:tc>
          <w:tcPr>
            <w:tcW w:w="1925" w:type="dxa"/>
            <w:tcBorders>
              <w:top w:val="single" w:sz="8" w:space="0" w:color="C7C9C7"/>
              <w:left w:val="nil"/>
              <w:bottom w:val="single" w:sz="8" w:space="0" w:color="E9E9E9"/>
              <w:right w:val="nil"/>
            </w:tcBorders>
            <w:tcMar>
              <w:top w:w="0" w:type="dxa"/>
              <w:left w:w="53" w:type="dxa"/>
              <w:bottom w:w="0" w:type="dxa"/>
              <w:right w:w="0" w:type="dxa"/>
            </w:tcMar>
            <w:vAlign w:val="bottom"/>
          </w:tcPr>
          <w:p w14:paraId="428CAF7E"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2A3545EC" w14:textId="77777777" w:rsidR="00BD180A" w:rsidRDefault="00BD180A">
            <w:pPr>
              <w:keepNext/>
              <w:spacing w:before="33" w:after="30" w:line="288" w:lineRule="auto"/>
              <w:jc w:val="right"/>
            </w:pPr>
          </w:p>
        </w:tc>
        <w:tc>
          <w:tcPr>
            <w:tcW w:w="1925" w:type="dxa"/>
            <w:tcBorders>
              <w:top w:val="single" w:sz="8" w:space="0" w:color="C7C9C7"/>
              <w:left w:val="nil"/>
              <w:bottom w:val="single" w:sz="8" w:space="0" w:color="E9E9E9"/>
              <w:right w:val="nil"/>
            </w:tcBorders>
            <w:tcMar>
              <w:top w:w="0" w:type="dxa"/>
              <w:left w:w="53" w:type="dxa"/>
              <w:bottom w:w="0" w:type="dxa"/>
              <w:right w:w="0" w:type="dxa"/>
            </w:tcMar>
            <w:vAlign w:val="bottom"/>
          </w:tcPr>
          <w:p w14:paraId="58C83DB5" w14:textId="77777777" w:rsidR="00BD180A" w:rsidRDefault="006032AB">
            <w:pPr>
              <w:keepNext/>
              <w:spacing w:before="33" w:after="30" w:line="288" w:lineRule="auto"/>
              <w:jc w:val="right"/>
            </w:pPr>
            <w:r>
              <w:rPr>
                <w:rFonts w:ascii="Arial" w:eastAsia="Arial" w:hAnsi="Arial" w:cs="Arial"/>
                <w:color w:val="000000"/>
                <w:sz w:val="18"/>
              </w:rPr>
              <w:t>258,969 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14F433D4" w14:textId="77777777" w:rsidR="00BD180A" w:rsidRDefault="00BD180A">
            <w:pPr>
              <w:keepNext/>
              <w:spacing w:before="33" w:after="30" w:line="288" w:lineRule="auto"/>
              <w:jc w:val="right"/>
            </w:pPr>
          </w:p>
        </w:tc>
        <w:tc>
          <w:tcPr>
            <w:tcW w:w="1925" w:type="dxa"/>
            <w:tcBorders>
              <w:top w:val="single" w:sz="8" w:space="0" w:color="C7C9C7"/>
              <w:left w:val="nil"/>
              <w:bottom w:val="single" w:sz="8" w:space="0" w:color="E9E9E9"/>
              <w:right w:val="nil"/>
            </w:tcBorders>
            <w:tcMar>
              <w:top w:w="0" w:type="dxa"/>
              <w:left w:w="53" w:type="dxa"/>
              <w:bottom w:w="0" w:type="dxa"/>
              <w:right w:w="0" w:type="dxa"/>
            </w:tcMar>
            <w:vAlign w:val="bottom"/>
          </w:tcPr>
          <w:p w14:paraId="77751525" w14:textId="77777777" w:rsidR="00BD180A" w:rsidRDefault="006032AB">
            <w:pPr>
              <w:keepNext/>
              <w:spacing w:before="33" w:after="30" w:line="288" w:lineRule="auto"/>
              <w:jc w:val="right"/>
            </w:pPr>
            <w:r>
              <w:rPr>
                <w:rFonts w:ascii="Arial" w:eastAsia="Arial" w:hAnsi="Arial" w:cs="Arial"/>
                <w:color w:val="000000"/>
                <w:sz w:val="18"/>
              </w:rPr>
              <w:t>3,769,370 </w:t>
            </w:r>
          </w:p>
        </w:tc>
        <w:tc>
          <w:tcPr>
            <w:tcW w:w="100" w:type="dxa"/>
            <w:tcBorders>
              <w:top w:val="single" w:sz="8" w:space="0" w:color="C7C9C7"/>
              <w:left w:val="nil"/>
              <w:bottom w:val="single" w:sz="8" w:space="0" w:color="E9E9E9"/>
              <w:right w:val="nil"/>
            </w:tcBorders>
            <w:tcMar>
              <w:top w:w="0" w:type="dxa"/>
              <w:left w:w="0" w:type="dxa"/>
              <w:bottom w:w="0" w:type="dxa"/>
              <w:right w:w="15" w:type="dxa"/>
            </w:tcMar>
            <w:vAlign w:val="bottom"/>
          </w:tcPr>
          <w:p w14:paraId="61B91112" w14:textId="77777777" w:rsidR="00BD180A" w:rsidRDefault="00BD180A">
            <w:pPr>
              <w:keepNext/>
              <w:spacing w:before="33" w:after="30" w:line="288" w:lineRule="auto"/>
              <w:jc w:val="right"/>
            </w:pPr>
          </w:p>
        </w:tc>
      </w:tr>
      <w:tr w:rsidR="00BD180A" w14:paraId="3C30AA73" w14:textId="77777777">
        <w:trPr>
          <w:cantSplit/>
          <w:trHeight w:hRule="exact" w:val="255"/>
        </w:trPr>
        <w:tc>
          <w:tcPr>
            <w:tcW w:w="193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9141388" w14:textId="77777777" w:rsidR="00BD180A" w:rsidRDefault="006032AB">
            <w:pPr>
              <w:keepNext/>
              <w:spacing w:before="33" w:after="30" w:line="288" w:lineRule="auto"/>
            </w:pPr>
            <w:r>
              <w:rPr>
                <w:rFonts w:ascii="Arial" w:eastAsia="Arial" w:hAnsi="Arial" w:cs="Arial"/>
                <w:color w:val="000000"/>
                <w:sz w:val="18"/>
              </w:rPr>
              <w:t>J. Franklin Hall</w:t>
            </w: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223E2219"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4AEDCD1" w14:textId="77777777" w:rsidR="00BD180A" w:rsidRDefault="00BD180A">
            <w:pPr>
              <w:keepNext/>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035A1F90"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33797E6D" w14:textId="77777777" w:rsidR="00BD180A" w:rsidRDefault="00BD180A">
            <w:pPr>
              <w:keepNext/>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56F3EE64" w14:textId="77777777" w:rsidR="00BD180A" w:rsidRDefault="006032AB">
            <w:pPr>
              <w:keepNext/>
              <w:spacing w:before="33" w:after="30" w:line="288" w:lineRule="auto"/>
              <w:jc w:val="right"/>
            </w:pPr>
            <w:r>
              <w:rPr>
                <w:rFonts w:ascii="Arial" w:eastAsia="Arial" w:hAnsi="Arial" w:cs="Arial"/>
                <w:color w:val="000000"/>
                <w:sz w:val="18"/>
              </w:rPr>
              <w:t>41,615 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70D6784" w14:textId="77777777" w:rsidR="00BD180A" w:rsidRDefault="00BD180A">
            <w:pPr>
              <w:keepNext/>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08491018" w14:textId="77777777" w:rsidR="00BD180A" w:rsidRDefault="006032AB">
            <w:pPr>
              <w:keepNext/>
              <w:spacing w:before="33" w:after="30" w:line="288" w:lineRule="auto"/>
              <w:jc w:val="right"/>
            </w:pPr>
            <w:r>
              <w:rPr>
                <w:rFonts w:ascii="Arial" w:eastAsia="Arial" w:hAnsi="Arial" w:cs="Arial"/>
                <w:color w:val="000000"/>
                <w:sz w:val="18"/>
              </w:rPr>
              <w:t>581,104 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75FB13BA" w14:textId="77777777" w:rsidR="00BD180A" w:rsidRDefault="00BD180A">
            <w:pPr>
              <w:keepNext/>
              <w:spacing w:before="33" w:after="30" w:line="288" w:lineRule="auto"/>
              <w:jc w:val="right"/>
            </w:pPr>
          </w:p>
        </w:tc>
      </w:tr>
      <w:tr w:rsidR="00BD180A" w14:paraId="2601E45C" w14:textId="77777777">
        <w:trPr>
          <w:cantSplit/>
          <w:trHeight w:hRule="exact" w:val="255"/>
        </w:trPr>
        <w:tc>
          <w:tcPr>
            <w:tcW w:w="193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207DC90" w14:textId="77777777" w:rsidR="00BD180A" w:rsidRDefault="006032AB">
            <w:pPr>
              <w:keepNext/>
              <w:spacing w:before="33" w:after="30" w:line="288" w:lineRule="auto"/>
            </w:pPr>
            <w:r>
              <w:rPr>
                <w:rFonts w:ascii="Arial" w:eastAsia="Arial" w:hAnsi="Arial" w:cs="Arial"/>
                <w:color w:val="000000"/>
                <w:sz w:val="18"/>
              </w:rPr>
              <w:t>Derek V. Brummer</w:t>
            </w: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72A55188"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4B35CAB6" w14:textId="77777777" w:rsidR="00BD180A" w:rsidRDefault="00BD180A">
            <w:pPr>
              <w:keepNext/>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69AE8F24" w14:textId="77777777" w:rsidR="00BD180A" w:rsidRDefault="006032AB">
            <w:pPr>
              <w:keepNext/>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68B64EEA" w14:textId="77777777" w:rsidR="00BD180A" w:rsidRDefault="00BD180A">
            <w:pPr>
              <w:keepNext/>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34FE43FF" w14:textId="77777777" w:rsidR="00BD180A" w:rsidRDefault="006032AB">
            <w:pPr>
              <w:keepNext/>
              <w:spacing w:before="33" w:after="30" w:line="288" w:lineRule="auto"/>
              <w:jc w:val="right"/>
            </w:pPr>
            <w:r>
              <w:rPr>
                <w:rFonts w:ascii="Arial" w:eastAsia="Arial" w:hAnsi="Arial" w:cs="Arial"/>
                <w:color w:val="000000"/>
                <w:sz w:val="18"/>
              </w:rPr>
              <w:t>48,263 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9835113" w14:textId="77777777" w:rsidR="00BD180A" w:rsidRDefault="00BD180A">
            <w:pPr>
              <w:keepNext/>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5DCA0BA9" w14:textId="77777777" w:rsidR="00BD180A" w:rsidRDefault="006032AB">
            <w:pPr>
              <w:keepNext/>
              <w:spacing w:before="33" w:after="30" w:line="288" w:lineRule="auto"/>
              <w:jc w:val="right"/>
            </w:pPr>
            <w:r>
              <w:rPr>
                <w:rFonts w:ascii="Arial" w:eastAsia="Arial" w:hAnsi="Arial" w:cs="Arial"/>
                <w:color w:val="000000"/>
                <w:sz w:val="18"/>
              </w:rPr>
              <w:t>674,160 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B2E305B" w14:textId="77777777" w:rsidR="00BD180A" w:rsidRDefault="00BD180A">
            <w:pPr>
              <w:keepNext/>
              <w:spacing w:before="33" w:after="30" w:line="288" w:lineRule="auto"/>
              <w:jc w:val="right"/>
            </w:pPr>
          </w:p>
        </w:tc>
      </w:tr>
      <w:tr w:rsidR="00BD180A" w14:paraId="418DD820" w14:textId="77777777">
        <w:trPr>
          <w:cantSplit/>
          <w:trHeight w:hRule="exact" w:val="255"/>
        </w:trPr>
        <w:tc>
          <w:tcPr>
            <w:tcW w:w="1935" w:type="dxa"/>
            <w:tcBorders>
              <w:top w:val="single" w:sz="8" w:space="0" w:color="E9E9E9"/>
              <w:left w:val="nil"/>
              <w:bottom w:val="nil"/>
              <w:right w:val="nil"/>
            </w:tcBorders>
            <w:tcMar>
              <w:top w:w="0" w:type="dxa"/>
              <w:left w:w="53" w:type="dxa"/>
              <w:bottom w:w="0" w:type="dxa"/>
              <w:right w:w="53" w:type="dxa"/>
            </w:tcMar>
            <w:vAlign w:val="bottom"/>
          </w:tcPr>
          <w:p w14:paraId="31A253F9" w14:textId="77777777" w:rsidR="00BD180A" w:rsidRDefault="006032AB">
            <w:pPr>
              <w:keepNext/>
              <w:spacing w:before="33" w:after="30" w:line="288" w:lineRule="auto"/>
            </w:pPr>
            <w:r>
              <w:rPr>
                <w:rFonts w:ascii="Arial" w:eastAsia="Arial" w:hAnsi="Arial" w:cs="Arial"/>
                <w:color w:val="000000"/>
                <w:sz w:val="18"/>
              </w:rPr>
              <w:t>Edward J. Hoffman</w:t>
            </w:r>
          </w:p>
        </w:tc>
        <w:tc>
          <w:tcPr>
            <w:tcW w:w="1925" w:type="dxa"/>
            <w:tcBorders>
              <w:top w:val="single" w:sz="8" w:space="0" w:color="E9E9E9"/>
              <w:left w:val="nil"/>
              <w:bottom w:val="nil"/>
              <w:right w:val="nil"/>
            </w:tcBorders>
            <w:tcMar>
              <w:top w:w="0" w:type="dxa"/>
              <w:left w:w="53" w:type="dxa"/>
              <w:bottom w:w="0" w:type="dxa"/>
              <w:right w:w="0" w:type="dxa"/>
            </w:tcMar>
            <w:vAlign w:val="bottom"/>
          </w:tcPr>
          <w:p w14:paraId="3B7C33ED" w14:textId="77777777" w:rsidR="00BD180A" w:rsidRDefault="006032AB">
            <w:pPr>
              <w:keepNext/>
              <w:spacing w:before="33" w:after="30" w:line="288" w:lineRule="auto"/>
              <w:jc w:val="right"/>
            </w:pPr>
            <w:r>
              <w:rPr>
                <w:rFonts w:ascii="Arial" w:eastAsia="Arial" w:hAnsi="Arial" w:cs="Arial"/>
                <w:color w:val="000000"/>
                <w:sz w:val="18"/>
              </w:rPr>
              <w:t>10,000 </w:t>
            </w:r>
          </w:p>
        </w:tc>
        <w:tc>
          <w:tcPr>
            <w:tcW w:w="100" w:type="dxa"/>
            <w:tcBorders>
              <w:top w:val="single" w:sz="8" w:space="0" w:color="E9E9E9"/>
              <w:left w:val="nil"/>
              <w:bottom w:val="nil"/>
              <w:right w:val="nil"/>
            </w:tcBorders>
            <w:tcMar>
              <w:top w:w="0" w:type="dxa"/>
              <w:left w:w="0" w:type="dxa"/>
              <w:bottom w:w="0" w:type="dxa"/>
              <w:right w:w="15" w:type="dxa"/>
            </w:tcMar>
            <w:vAlign w:val="bottom"/>
          </w:tcPr>
          <w:p w14:paraId="26E0D4FB" w14:textId="77777777" w:rsidR="00BD180A" w:rsidRDefault="00BD180A">
            <w:pPr>
              <w:keepNext/>
              <w:spacing w:before="33" w:after="30" w:line="288" w:lineRule="auto"/>
              <w:jc w:val="right"/>
            </w:pPr>
          </w:p>
        </w:tc>
        <w:tc>
          <w:tcPr>
            <w:tcW w:w="1925" w:type="dxa"/>
            <w:tcBorders>
              <w:top w:val="single" w:sz="8" w:space="0" w:color="E9E9E9"/>
              <w:left w:val="nil"/>
              <w:bottom w:val="nil"/>
              <w:right w:val="nil"/>
            </w:tcBorders>
            <w:tcMar>
              <w:top w:w="0" w:type="dxa"/>
              <w:left w:w="53" w:type="dxa"/>
              <w:bottom w:w="0" w:type="dxa"/>
              <w:right w:w="0" w:type="dxa"/>
            </w:tcMar>
            <w:vAlign w:val="bottom"/>
          </w:tcPr>
          <w:p w14:paraId="1A575869" w14:textId="77777777" w:rsidR="00BD180A" w:rsidRDefault="006032AB">
            <w:pPr>
              <w:keepNext/>
              <w:spacing w:before="33" w:after="30" w:line="288" w:lineRule="auto"/>
              <w:jc w:val="right"/>
            </w:pPr>
            <w:r>
              <w:rPr>
                <w:rFonts w:ascii="Arial" w:eastAsia="Arial" w:hAnsi="Arial" w:cs="Arial"/>
                <w:color w:val="000000"/>
                <w:sz w:val="18"/>
              </w:rPr>
              <w:t>214,459 </w:t>
            </w:r>
          </w:p>
        </w:tc>
        <w:tc>
          <w:tcPr>
            <w:tcW w:w="100" w:type="dxa"/>
            <w:tcBorders>
              <w:top w:val="single" w:sz="8" w:space="0" w:color="E9E9E9"/>
              <w:left w:val="nil"/>
              <w:bottom w:val="nil"/>
              <w:right w:val="nil"/>
            </w:tcBorders>
            <w:tcMar>
              <w:top w:w="0" w:type="dxa"/>
              <w:left w:w="0" w:type="dxa"/>
              <w:bottom w:w="0" w:type="dxa"/>
              <w:right w:w="15" w:type="dxa"/>
            </w:tcMar>
            <w:vAlign w:val="bottom"/>
          </w:tcPr>
          <w:p w14:paraId="23E7629A" w14:textId="77777777" w:rsidR="00BD180A" w:rsidRDefault="00BD180A">
            <w:pPr>
              <w:keepNext/>
              <w:spacing w:before="33" w:after="30" w:line="288" w:lineRule="auto"/>
              <w:jc w:val="right"/>
            </w:pPr>
          </w:p>
        </w:tc>
        <w:tc>
          <w:tcPr>
            <w:tcW w:w="1925" w:type="dxa"/>
            <w:tcBorders>
              <w:top w:val="single" w:sz="8" w:space="0" w:color="E9E9E9"/>
              <w:left w:val="nil"/>
              <w:bottom w:val="nil"/>
              <w:right w:val="nil"/>
            </w:tcBorders>
            <w:tcMar>
              <w:top w:w="0" w:type="dxa"/>
              <w:left w:w="53" w:type="dxa"/>
              <w:bottom w:w="0" w:type="dxa"/>
              <w:right w:w="0" w:type="dxa"/>
            </w:tcMar>
            <w:vAlign w:val="bottom"/>
          </w:tcPr>
          <w:p w14:paraId="7EBE7918" w14:textId="77777777" w:rsidR="00BD180A" w:rsidRDefault="006032AB">
            <w:pPr>
              <w:keepNext/>
              <w:spacing w:before="33" w:after="30" w:line="288" w:lineRule="auto"/>
              <w:jc w:val="right"/>
            </w:pPr>
            <w:r>
              <w:rPr>
                <w:rFonts w:ascii="Arial" w:eastAsia="Arial" w:hAnsi="Arial" w:cs="Arial"/>
                <w:color w:val="000000"/>
                <w:sz w:val="18"/>
              </w:rPr>
              <w:t>41,615 </w:t>
            </w:r>
          </w:p>
        </w:tc>
        <w:tc>
          <w:tcPr>
            <w:tcW w:w="100" w:type="dxa"/>
            <w:tcBorders>
              <w:top w:val="single" w:sz="8" w:space="0" w:color="E9E9E9"/>
              <w:left w:val="nil"/>
              <w:bottom w:val="nil"/>
              <w:right w:val="nil"/>
            </w:tcBorders>
            <w:tcMar>
              <w:top w:w="0" w:type="dxa"/>
              <w:left w:w="0" w:type="dxa"/>
              <w:bottom w:w="0" w:type="dxa"/>
              <w:right w:w="15" w:type="dxa"/>
            </w:tcMar>
            <w:vAlign w:val="bottom"/>
          </w:tcPr>
          <w:p w14:paraId="6C389509" w14:textId="77777777" w:rsidR="00BD180A" w:rsidRDefault="00BD180A">
            <w:pPr>
              <w:keepNext/>
              <w:spacing w:before="33" w:after="30" w:line="288" w:lineRule="auto"/>
              <w:jc w:val="right"/>
            </w:pPr>
          </w:p>
        </w:tc>
        <w:tc>
          <w:tcPr>
            <w:tcW w:w="1925" w:type="dxa"/>
            <w:tcBorders>
              <w:top w:val="single" w:sz="8" w:space="0" w:color="E9E9E9"/>
              <w:left w:val="nil"/>
              <w:bottom w:val="nil"/>
              <w:right w:val="nil"/>
            </w:tcBorders>
            <w:tcMar>
              <w:top w:w="0" w:type="dxa"/>
              <w:left w:w="53" w:type="dxa"/>
              <w:bottom w:w="0" w:type="dxa"/>
              <w:right w:w="0" w:type="dxa"/>
            </w:tcMar>
            <w:vAlign w:val="bottom"/>
          </w:tcPr>
          <w:p w14:paraId="51BA7C45" w14:textId="77777777" w:rsidR="00BD180A" w:rsidRDefault="006032AB">
            <w:pPr>
              <w:keepNext/>
              <w:spacing w:before="33" w:after="30" w:line="288" w:lineRule="auto"/>
              <w:jc w:val="right"/>
            </w:pPr>
            <w:r>
              <w:rPr>
                <w:rFonts w:ascii="Arial" w:eastAsia="Arial" w:hAnsi="Arial" w:cs="Arial"/>
                <w:color w:val="000000"/>
                <w:sz w:val="18"/>
              </w:rPr>
              <w:t>581,104 </w:t>
            </w:r>
          </w:p>
        </w:tc>
        <w:tc>
          <w:tcPr>
            <w:tcW w:w="100" w:type="dxa"/>
            <w:tcBorders>
              <w:top w:val="single" w:sz="8" w:space="0" w:color="E9E9E9"/>
              <w:left w:val="nil"/>
              <w:bottom w:val="nil"/>
              <w:right w:val="nil"/>
            </w:tcBorders>
            <w:tcMar>
              <w:top w:w="0" w:type="dxa"/>
              <w:left w:w="0" w:type="dxa"/>
              <w:bottom w:w="0" w:type="dxa"/>
              <w:right w:w="15" w:type="dxa"/>
            </w:tcMar>
            <w:vAlign w:val="bottom"/>
          </w:tcPr>
          <w:p w14:paraId="7A3E4299" w14:textId="77777777" w:rsidR="00BD180A" w:rsidRDefault="00BD180A">
            <w:pPr>
              <w:keepNext/>
              <w:spacing w:before="33" w:after="30" w:line="288" w:lineRule="auto"/>
              <w:jc w:val="right"/>
            </w:pPr>
          </w:p>
        </w:tc>
      </w:tr>
      <w:tr w:rsidR="00BD180A" w14:paraId="1E1E6FCB" w14:textId="77777777">
        <w:trPr>
          <w:cantSplit/>
          <w:trHeight w:hRule="exact" w:val="255"/>
        </w:trPr>
        <w:tc>
          <w:tcPr>
            <w:tcW w:w="193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9A916DE" w14:textId="77777777" w:rsidR="00BD180A" w:rsidRDefault="006032AB">
            <w:pPr>
              <w:spacing w:before="33" w:after="30" w:line="288" w:lineRule="auto"/>
            </w:pPr>
            <w:r>
              <w:rPr>
                <w:rFonts w:ascii="Arial" w:eastAsia="Arial" w:hAnsi="Arial" w:cs="Arial"/>
                <w:color w:val="000000"/>
                <w:sz w:val="18"/>
              </w:rPr>
              <w:t>Eric R. Ray</w:t>
            </w: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66DF3B48" w14:textId="77777777" w:rsidR="00BD180A" w:rsidRDefault="006032AB">
            <w:pPr>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1CF22415" w14:textId="77777777" w:rsidR="00BD180A" w:rsidRDefault="00BD180A">
            <w:pPr>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105EF4D3" w14:textId="77777777" w:rsidR="00BD180A" w:rsidRDefault="006032AB">
            <w:pPr>
              <w:spacing w:before="33" w:after="30"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25E30929" w14:textId="77777777" w:rsidR="00BD180A" w:rsidRDefault="00BD180A">
            <w:pPr>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11E340D1" w14:textId="77777777" w:rsidR="00BD180A" w:rsidRDefault="006032AB">
            <w:pPr>
              <w:spacing w:before="33" w:after="30" w:line="288" w:lineRule="auto"/>
              <w:jc w:val="right"/>
            </w:pPr>
            <w:r>
              <w:rPr>
                <w:rFonts w:ascii="Arial" w:eastAsia="Arial" w:hAnsi="Arial" w:cs="Arial"/>
                <w:color w:val="000000"/>
                <w:sz w:val="18"/>
              </w:rPr>
              <w:t>21,573 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63A3A03" w14:textId="77777777" w:rsidR="00BD180A" w:rsidRDefault="00BD180A">
            <w:pPr>
              <w:spacing w:before="33" w:after="30" w:line="288" w:lineRule="auto"/>
              <w:jc w:val="right"/>
            </w:pPr>
          </w:p>
        </w:tc>
        <w:tc>
          <w:tcPr>
            <w:tcW w:w="1925" w:type="dxa"/>
            <w:tcBorders>
              <w:top w:val="single" w:sz="8" w:space="0" w:color="E9E9E9"/>
              <w:left w:val="nil"/>
              <w:bottom w:val="single" w:sz="8" w:space="0" w:color="E9E9E9"/>
              <w:right w:val="nil"/>
            </w:tcBorders>
            <w:tcMar>
              <w:top w:w="0" w:type="dxa"/>
              <w:left w:w="53" w:type="dxa"/>
              <w:bottom w:w="0" w:type="dxa"/>
              <w:right w:w="0" w:type="dxa"/>
            </w:tcMar>
            <w:vAlign w:val="bottom"/>
          </w:tcPr>
          <w:p w14:paraId="12D065C0" w14:textId="77777777" w:rsidR="00BD180A" w:rsidRDefault="006032AB">
            <w:pPr>
              <w:spacing w:before="33" w:after="30" w:line="288" w:lineRule="auto"/>
              <w:jc w:val="right"/>
            </w:pPr>
            <w:r>
              <w:rPr>
                <w:rFonts w:ascii="Arial" w:eastAsia="Arial" w:hAnsi="Arial" w:cs="Arial"/>
                <w:color w:val="000000"/>
                <w:sz w:val="18"/>
              </w:rPr>
              <w:t>423,015 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bottom"/>
          </w:tcPr>
          <w:p w14:paraId="5FDC365D" w14:textId="77777777" w:rsidR="00BD180A" w:rsidRDefault="00BD180A">
            <w:pPr>
              <w:spacing w:before="33" w:after="30" w:line="288" w:lineRule="auto"/>
              <w:jc w:val="right"/>
            </w:pPr>
          </w:p>
        </w:tc>
      </w:tr>
    </w:tbl>
    <w:p w14:paraId="10B388B4" w14:textId="77777777" w:rsidR="00BD180A" w:rsidRDefault="006032AB" w:rsidP="006032AB">
      <w:pPr>
        <w:numPr>
          <w:ilvl w:val="0"/>
          <w:numId w:val="96"/>
        </w:numPr>
        <w:spacing w:line="288" w:lineRule="auto"/>
        <w:ind w:left="360"/>
        <w:rPr>
          <w:rFonts w:ascii="Arial" w:eastAsia="Arial" w:hAnsi="Arial" w:cs="Arial"/>
          <w:color w:val="64615D"/>
          <w:sz w:val="18"/>
        </w:rPr>
      </w:pPr>
      <w:r>
        <w:rPr>
          <w:rFonts w:ascii="Arial" w:eastAsia="Arial" w:hAnsi="Arial" w:cs="Arial"/>
          <w:color w:val="64615D"/>
          <w:sz w:val="18"/>
        </w:rPr>
        <w:t xml:space="preserve">Value realized on exercise reflects the </w:t>
      </w:r>
      <w:r>
        <w:rPr>
          <w:rFonts w:ascii="Arial" w:eastAsia="Arial" w:hAnsi="Arial" w:cs="Arial"/>
          <w:color w:val="64615D"/>
          <w:sz w:val="18"/>
        </w:rPr>
        <w:t>difference between the closing price of the Company’s common stock on the NYSE on the date of exercise and the exercise price of the option.</w:t>
      </w:r>
    </w:p>
    <w:p w14:paraId="52901F95" w14:textId="77777777" w:rsidR="00BD180A" w:rsidRDefault="006032AB" w:rsidP="006032AB">
      <w:pPr>
        <w:numPr>
          <w:ilvl w:val="0"/>
          <w:numId w:val="96"/>
        </w:numPr>
        <w:spacing w:line="288" w:lineRule="auto"/>
        <w:ind w:left="360"/>
        <w:rPr>
          <w:rFonts w:ascii="Arial" w:eastAsia="Arial" w:hAnsi="Arial" w:cs="Arial"/>
          <w:color w:val="64615D"/>
          <w:sz w:val="18"/>
        </w:rPr>
      </w:pPr>
      <w:r>
        <w:rPr>
          <w:rFonts w:ascii="Arial" w:eastAsia="Arial" w:hAnsi="Arial" w:cs="Arial"/>
          <w:color w:val="64615D"/>
          <w:sz w:val="18"/>
        </w:rPr>
        <w:t xml:space="preserve">The number of shares listed in this column represents the total number of RSUs that vested during 2020. </w:t>
      </w:r>
      <w:r>
        <w:rPr>
          <w:rFonts w:ascii="Arial" w:eastAsia="Arial" w:hAnsi="Arial" w:cs="Arial"/>
          <w:color w:val="64615D"/>
          <w:sz w:val="18"/>
        </w:rPr>
        <w:t>Performance-based RSUs remain subject to a one-year post vest holding period.</w:t>
      </w:r>
    </w:p>
    <w:p w14:paraId="7E1867D3" w14:textId="77777777" w:rsidR="00BD180A" w:rsidRDefault="006032AB" w:rsidP="006032AB">
      <w:pPr>
        <w:numPr>
          <w:ilvl w:val="0"/>
          <w:numId w:val="96"/>
        </w:numPr>
        <w:spacing w:line="288" w:lineRule="auto"/>
        <w:ind w:left="360"/>
        <w:rPr>
          <w:rFonts w:ascii="Arial" w:eastAsia="Arial" w:hAnsi="Arial" w:cs="Arial"/>
          <w:color w:val="64615D"/>
          <w:sz w:val="18"/>
        </w:rPr>
      </w:pPr>
      <w:r>
        <w:rPr>
          <w:rFonts w:ascii="Arial" w:eastAsia="Arial" w:hAnsi="Arial" w:cs="Arial"/>
          <w:color w:val="64615D"/>
          <w:sz w:val="18"/>
        </w:rPr>
        <w:t xml:space="preserve">Value realized on vesting reflects the number of RSUs that vested multiplied by the closing price of the Company’s common stock as reported on the NYSE on the vesting date </w:t>
      </w:r>
      <w:r>
        <w:rPr>
          <w:rFonts w:ascii="Arial" w:eastAsia="Arial" w:hAnsi="Arial" w:cs="Arial"/>
          <w:color w:val="64615D"/>
          <w:sz w:val="18"/>
        </w:rPr>
        <w:t>and excludes dividend equivalents attributable to such RSUs. The following dividend equivalents were paid on RSUs but are not included in this column:</w:t>
      </w: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1"/>
        <w:gridCol w:w="1933"/>
        <w:gridCol w:w="102"/>
      </w:tblGrid>
      <w:tr w:rsidR="00BD180A" w14:paraId="0EF2F7B6" w14:textId="77777777">
        <w:trPr>
          <w:cantSplit/>
          <w:trHeight w:hRule="exact" w:val="480"/>
        </w:trPr>
        <w:tc>
          <w:tcPr>
            <w:tcW w:w="7080" w:type="dxa"/>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953FB8C" w14:textId="77777777" w:rsidR="00BD180A" w:rsidRDefault="006032AB">
            <w:pPr>
              <w:keepNext/>
              <w:spacing w:before="53" w:after="30" w:line="288" w:lineRule="auto"/>
            </w:pPr>
            <w:r>
              <w:rPr>
                <w:rFonts w:ascii="Arial" w:eastAsia="Arial" w:hAnsi="Arial" w:cs="Arial"/>
                <w:b/>
                <w:color w:val="000000"/>
                <w:sz w:val="18"/>
              </w:rPr>
              <w:t>Name</w:t>
            </w:r>
          </w:p>
        </w:tc>
        <w:tc>
          <w:tcPr>
            <w:tcW w:w="1995" w:type="dxa"/>
            <w:gridSpan w:val="2"/>
            <w:tcBorders>
              <w:top w:val="nil"/>
              <w:left w:val="single" w:sz="8" w:space="0" w:color="FFFFFF"/>
              <w:bottom w:val="single" w:sz="8" w:space="0" w:color="C7C9C7"/>
              <w:right w:val="single" w:sz="8" w:space="0" w:color="FFFFFF"/>
            </w:tcBorders>
            <w:shd w:val="clear" w:color="auto" w:fill="F4F4F4"/>
            <w:tcMar>
              <w:top w:w="0" w:type="dxa"/>
              <w:left w:w="53" w:type="dxa"/>
              <w:bottom w:w="0" w:type="dxa"/>
              <w:right w:w="53" w:type="dxa"/>
            </w:tcMar>
            <w:vAlign w:val="bottom"/>
          </w:tcPr>
          <w:p w14:paraId="75E5E0EE" w14:textId="77777777" w:rsidR="00BD180A" w:rsidRDefault="006032AB">
            <w:pPr>
              <w:keepNext/>
              <w:spacing w:before="53" w:after="30" w:line="288" w:lineRule="auto"/>
              <w:jc w:val="center"/>
            </w:pPr>
            <w:r>
              <w:rPr>
                <w:rFonts w:ascii="Arial" w:eastAsia="Arial" w:hAnsi="Arial" w:cs="Arial"/>
                <w:b/>
                <w:color w:val="000000"/>
                <w:sz w:val="16"/>
              </w:rPr>
              <w:t>Dividend Equivalents Paid ($)</w:t>
            </w:r>
          </w:p>
        </w:tc>
      </w:tr>
      <w:tr w:rsidR="00BD180A" w14:paraId="31EE318A" w14:textId="77777777">
        <w:trPr>
          <w:cantSplit/>
          <w:trHeight w:hRule="exact" w:val="255"/>
        </w:trPr>
        <w:tc>
          <w:tcPr>
            <w:tcW w:w="7080" w:type="dxa"/>
            <w:tcBorders>
              <w:top w:val="single" w:sz="8" w:space="0" w:color="C7C9C7"/>
              <w:left w:val="nil"/>
              <w:bottom w:val="single" w:sz="8" w:space="0" w:color="E9E9E9"/>
              <w:right w:val="nil"/>
            </w:tcBorders>
            <w:tcMar>
              <w:top w:w="0" w:type="dxa"/>
              <w:left w:w="53" w:type="dxa"/>
              <w:bottom w:w="0" w:type="dxa"/>
              <w:right w:w="53" w:type="dxa"/>
            </w:tcMar>
            <w:vAlign w:val="bottom"/>
          </w:tcPr>
          <w:p w14:paraId="1A15AE4D" w14:textId="77777777" w:rsidR="00BD180A" w:rsidRDefault="006032AB">
            <w:pPr>
              <w:keepNext/>
              <w:spacing w:before="33" w:after="30" w:line="288" w:lineRule="auto"/>
            </w:pPr>
            <w:r>
              <w:rPr>
                <w:rFonts w:ascii="Arial" w:eastAsia="Arial" w:hAnsi="Arial" w:cs="Arial"/>
                <w:color w:val="000000"/>
                <w:sz w:val="18"/>
              </w:rPr>
              <w:t>Richard G. Thornberry</w:t>
            </w:r>
          </w:p>
        </w:tc>
        <w:tc>
          <w:tcPr>
            <w:tcW w:w="1895" w:type="dxa"/>
            <w:tcBorders>
              <w:top w:val="single" w:sz="8" w:space="0" w:color="C7C9C7"/>
              <w:left w:val="single" w:sz="32" w:space="0" w:color="FFFFFF"/>
              <w:bottom w:val="single" w:sz="8" w:space="0" w:color="E9E9E9"/>
              <w:right w:val="nil"/>
            </w:tcBorders>
            <w:tcMar>
              <w:top w:w="0" w:type="dxa"/>
              <w:left w:w="53" w:type="dxa"/>
              <w:bottom w:w="0" w:type="dxa"/>
              <w:right w:w="0" w:type="dxa"/>
            </w:tcMar>
            <w:vAlign w:val="bottom"/>
          </w:tcPr>
          <w:p w14:paraId="4CCC87C1" w14:textId="77777777" w:rsidR="00BD180A" w:rsidRDefault="006032AB">
            <w:pPr>
              <w:keepNext/>
              <w:spacing w:before="33" w:after="30" w:line="288" w:lineRule="auto"/>
              <w:jc w:val="right"/>
            </w:pPr>
            <w:r>
              <w:rPr>
                <w:rFonts w:ascii="Arial" w:eastAsia="Arial" w:hAnsi="Arial" w:cs="Arial"/>
                <w:color w:val="000000"/>
                <w:sz w:val="18"/>
              </w:rPr>
              <w:t>9,687 </w:t>
            </w:r>
          </w:p>
        </w:tc>
        <w:tc>
          <w:tcPr>
            <w:tcW w:w="100" w:type="dxa"/>
            <w:tcBorders>
              <w:top w:val="single" w:sz="8" w:space="0" w:color="C7C9C7"/>
              <w:left w:val="nil"/>
              <w:bottom w:val="single" w:sz="8" w:space="0" w:color="E9E9E9"/>
              <w:right w:val="single" w:sz="32" w:space="0" w:color="FFFFFF"/>
            </w:tcBorders>
            <w:tcMar>
              <w:top w:w="0" w:type="dxa"/>
              <w:left w:w="0" w:type="dxa"/>
              <w:bottom w:w="0" w:type="dxa"/>
              <w:right w:w="15" w:type="dxa"/>
            </w:tcMar>
            <w:vAlign w:val="bottom"/>
          </w:tcPr>
          <w:p w14:paraId="5D80D167" w14:textId="77777777" w:rsidR="00BD180A" w:rsidRDefault="00BD180A">
            <w:pPr>
              <w:keepNext/>
              <w:spacing w:before="33" w:after="30" w:line="288" w:lineRule="auto"/>
              <w:jc w:val="right"/>
            </w:pPr>
          </w:p>
        </w:tc>
      </w:tr>
      <w:tr w:rsidR="00BD180A" w14:paraId="334E2856" w14:textId="77777777">
        <w:trPr>
          <w:cantSplit/>
          <w:trHeight w:hRule="exact" w:val="255"/>
        </w:trPr>
        <w:tc>
          <w:tcPr>
            <w:tcW w:w="70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9EF3BCC" w14:textId="77777777" w:rsidR="00BD180A" w:rsidRDefault="006032AB">
            <w:pPr>
              <w:keepNext/>
              <w:spacing w:before="33" w:after="30" w:line="288" w:lineRule="auto"/>
            </w:pPr>
            <w:r>
              <w:rPr>
                <w:rFonts w:ascii="Arial" w:eastAsia="Arial" w:hAnsi="Arial" w:cs="Arial"/>
                <w:color w:val="000000"/>
                <w:sz w:val="18"/>
              </w:rPr>
              <w:t>J. Franklin Hall</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09D5D196" w14:textId="77777777" w:rsidR="00BD180A" w:rsidRDefault="006032AB">
            <w:pPr>
              <w:keepNext/>
              <w:spacing w:before="33" w:after="30" w:line="288" w:lineRule="auto"/>
              <w:jc w:val="right"/>
            </w:pPr>
            <w:r>
              <w:rPr>
                <w:rFonts w:ascii="Arial" w:eastAsia="Arial" w:hAnsi="Arial" w:cs="Arial"/>
                <w:color w:val="000000"/>
                <w:sz w:val="18"/>
              </w:rPr>
              <w:t>994 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6AD61E1D" w14:textId="77777777" w:rsidR="00BD180A" w:rsidRDefault="00BD180A">
            <w:pPr>
              <w:keepNext/>
              <w:spacing w:before="33" w:after="30" w:line="288" w:lineRule="auto"/>
              <w:jc w:val="right"/>
            </w:pPr>
          </w:p>
        </w:tc>
      </w:tr>
      <w:tr w:rsidR="00BD180A" w14:paraId="2EB806AC" w14:textId="77777777">
        <w:trPr>
          <w:cantSplit/>
          <w:trHeight w:hRule="exact" w:val="255"/>
        </w:trPr>
        <w:tc>
          <w:tcPr>
            <w:tcW w:w="70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86E3100" w14:textId="77777777" w:rsidR="00BD180A" w:rsidRDefault="006032AB">
            <w:pPr>
              <w:keepNext/>
              <w:spacing w:before="33" w:after="30" w:line="288" w:lineRule="auto"/>
            </w:pPr>
            <w:r>
              <w:rPr>
                <w:rFonts w:ascii="Arial" w:eastAsia="Arial" w:hAnsi="Arial" w:cs="Arial"/>
                <w:color w:val="000000"/>
                <w:sz w:val="18"/>
              </w:rPr>
              <w:t xml:space="preserve">Derek V. </w:t>
            </w:r>
            <w:r>
              <w:rPr>
                <w:rFonts w:ascii="Arial" w:eastAsia="Arial" w:hAnsi="Arial" w:cs="Arial"/>
                <w:color w:val="000000"/>
                <w:sz w:val="18"/>
              </w:rPr>
              <w:t>Brummer</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165AAAF7" w14:textId="77777777" w:rsidR="00BD180A" w:rsidRDefault="006032AB">
            <w:pPr>
              <w:keepNext/>
              <w:spacing w:before="33" w:after="30" w:line="288" w:lineRule="auto"/>
              <w:jc w:val="right"/>
            </w:pPr>
            <w:r>
              <w:rPr>
                <w:rFonts w:ascii="Arial" w:eastAsia="Arial" w:hAnsi="Arial" w:cs="Arial"/>
                <w:color w:val="000000"/>
                <w:sz w:val="18"/>
              </w:rPr>
              <w:t>1,684 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2F5D70AA" w14:textId="77777777" w:rsidR="00BD180A" w:rsidRDefault="00BD180A">
            <w:pPr>
              <w:keepNext/>
              <w:spacing w:before="33" w:after="30" w:line="288" w:lineRule="auto"/>
              <w:jc w:val="right"/>
            </w:pPr>
          </w:p>
        </w:tc>
      </w:tr>
      <w:tr w:rsidR="00BD180A" w14:paraId="75644BBC" w14:textId="77777777">
        <w:trPr>
          <w:cantSplit/>
          <w:trHeight w:hRule="exact" w:val="255"/>
        </w:trPr>
        <w:tc>
          <w:tcPr>
            <w:tcW w:w="70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4E4B0F3" w14:textId="77777777" w:rsidR="00BD180A" w:rsidRDefault="006032AB">
            <w:pPr>
              <w:keepNext/>
              <w:spacing w:before="33" w:after="30" w:line="288" w:lineRule="auto"/>
            </w:pPr>
            <w:r>
              <w:rPr>
                <w:rFonts w:ascii="Arial" w:eastAsia="Arial" w:hAnsi="Arial" w:cs="Arial"/>
                <w:color w:val="000000"/>
                <w:sz w:val="18"/>
              </w:rPr>
              <w:t>Edward J. Hoffman</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34654A85" w14:textId="77777777" w:rsidR="00BD180A" w:rsidRDefault="006032AB">
            <w:pPr>
              <w:keepNext/>
              <w:spacing w:before="33" w:after="30" w:line="288" w:lineRule="auto"/>
              <w:jc w:val="right"/>
            </w:pPr>
            <w:r>
              <w:rPr>
                <w:rFonts w:ascii="Arial" w:eastAsia="Arial" w:hAnsi="Arial" w:cs="Arial"/>
                <w:color w:val="000000"/>
                <w:sz w:val="18"/>
              </w:rPr>
              <w:t>1,420 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2CE8ADE7" w14:textId="77777777" w:rsidR="00BD180A" w:rsidRDefault="00BD180A">
            <w:pPr>
              <w:keepNext/>
              <w:spacing w:before="33" w:after="30" w:line="288" w:lineRule="auto"/>
              <w:jc w:val="right"/>
            </w:pPr>
          </w:p>
        </w:tc>
      </w:tr>
      <w:tr w:rsidR="00BD180A" w14:paraId="2F265740" w14:textId="77777777">
        <w:trPr>
          <w:cantSplit/>
          <w:trHeight w:hRule="exact" w:val="255"/>
        </w:trPr>
        <w:tc>
          <w:tcPr>
            <w:tcW w:w="7080"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3BA5CD1" w14:textId="77777777" w:rsidR="00BD180A" w:rsidRDefault="006032AB">
            <w:pPr>
              <w:spacing w:before="33" w:after="30" w:line="288" w:lineRule="auto"/>
            </w:pPr>
            <w:r>
              <w:rPr>
                <w:rFonts w:ascii="Arial" w:eastAsia="Arial" w:hAnsi="Arial" w:cs="Arial"/>
                <w:color w:val="000000"/>
                <w:sz w:val="18"/>
              </w:rPr>
              <w:t>Eric R. Ray</w:t>
            </w:r>
          </w:p>
        </w:tc>
        <w:tc>
          <w:tcPr>
            <w:tcW w:w="1895" w:type="dxa"/>
            <w:tcBorders>
              <w:top w:val="single" w:sz="8" w:space="0" w:color="E9E9E9"/>
              <w:left w:val="single" w:sz="32" w:space="0" w:color="FFFFFF"/>
              <w:bottom w:val="single" w:sz="8" w:space="0" w:color="E9E9E9"/>
              <w:right w:val="nil"/>
            </w:tcBorders>
            <w:tcMar>
              <w:top w:w="0" w:type="dxa"/>
              <w:left w:w="53" w:type="dxa"/>
              <w:bottom w:w="0" w:type="dxa"/>
              <w:right w:w="0" w:type="dxa"/>
            </w:tcMar>
            <w:vAlign w:val="bottom"/>
          </w:tcPr>
          <w:p w14:paraId="3F877898" w14:textId="77777777" w:rsidR="00BD180A" w:rsidRDefault="006032AB">
            <w:pPr>
              <w:spacing w:before="33" w:after="30" w:line="288" w:lineRule="auto"/>
              <w:jc w:val="right"/>
            </w:pPr>
            <w:r>
              <w:rPr>
                <w:rFonts w:ascii="Arial" w:eastAsia="Arial" w:hAnsi="Arial" w:cs="Arial"/>
                <w:color w:val="000000"/>
                <w:sz w:val="18"/>
              </w:rPr>
              <w:t>933 </w:t>
            </w:r>
          </w:p>
        </w:tc>
        <w:tc>
          <w:tcPr>
            <w:tcW w:w="100" w:type="dxa"/>
            <w:tcBorders>
              <w:top w:val="single" w:sz="8" w:space="0" w:color="E9E9E9"/>
              <w:left w:val="nil"/>
              <w:bottom w:val="single" w:sz="8" w:space="0" w:color="E9E9E9"/>
              <w:right w:val="single" w:sz="32" w:space="0" w:color="FFFFFF"/>
            </w:tcBorders>
            <w:tcMar>
              <w:top w:w="0" w:type="dxa"/>
              <w:left w:w="0" w:type="dxa"/>
              <w:bottom w:w="0" w:type="dxa"/>
              <w:right w:w="15" w:type="dxa"/>
            </w:tcMar>
            <w:vAlign w:val="bottom"/>
          </w:tcPr>
          <w:p w14:paraId="4B2A41AD" w14:textId="77777777" w:rsidR="00BD180A" w:rsidRDefault="00BD180A">
            <w:pPr>
              <w:spacing w:before="33" w:after="30" w:line="288" w:lineRule="auto"/>
              <w:jc w:val="right"/>
            </w:pPr>
          </w:p>
        </w:tc>
      </w:tr>
    </w:tbl>
    <w:p w14:paraId="6CEDFE13" w14:textId="77777777" w:rsidR="00BD180A" w:rsidRDefault="00BD180A" w:rsidP="006032AB">
      <w:pPr>
        <w:numPr>
          <w:ilvl w:val="0"/>
          <w:numId w:val="96"/>
        </w:numPr>
        <w:spacing w:after="100" w:line="288" w:lineRule="auto"/>
        <w:ind w:left="450" w:firstLine="0"/>
        <w:rPr>
          <w:rFonts w:ascii="Arial" w:eastAsia="Arial" w:hAnsi="Arial" w:cs="Arial"/>
          <w:color w:val="64615D"/>
          <w:sz w:val="19"/>
        </w:rPr>
      </w:pPr>
    </w:p>
    <w:p w14:paraId="01391837" w14:textId="77777777" w:rsidR="00BD180A" w:rsidRDefault="00BD180A" w:rsidP="006032AB">
      <w:pPr>
        <w:numPr>
          <w:ilvl w:val="0"/>
          <w:numId w:val="96"/>
        </w:numPr>
        <w:spacing w:after="100" w:line="288" w:lineRule="auto"/>
        <w:ind w:left="450" w:firstLine="0"/>
        <w:rPr>
          <w:rFonts w:ascii="Arial" w:eastAsia="Arial" w:hAnsi="Arial" w:cs="Arial"/>
          <w:color w:val="64615D"/>
          <w:sz w:val="19"/>
        </w:rPr>
        <w:sectPr w:rsidR="00BD180A">
          <w:headerReference w:type="even" r:id="rId155"/>
          <w:type w:val="continuous"/>
          <w:pgSz w:w="12240" w:h="15840"/>
          <w:pgMar w:top="1080" w:right="1080" w:bottom="1393" w:left="1080" w:header="90" w:footer="90" w:gutter="0"/>
          <w:cols w:space="708"/>
        </w:sectPr>
      </w:pPr>
    </w:p>
    <w:p w14:paraId="0662AC75" w14:textId="77777777" w:rsidR="00BD180A" w:rsidRDefault="00BD180A">
      <w:pPr>
        <w:keepNext/>
        <w:spacing w:before="180" w:line="288" w:lineRule="auto"/>
        <w:rPr>
          <w:rFonts w:ascii="Arial" w:eastAsia="Arial" w:hAnsi="Arial" w:cs="Arial"/>
          <w:b/>
          <w:color w:val="002B49"/>
          <w:sz w:val="10"/>
        </w:rPr>
      </w:pPr>
      <w:bookmarkStart w:id="65" w:name="Section66"/>
      <w:bookmarkEnd w:id="65"/>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2B291DD"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27EBA02"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Nonqualified Deferred Compensation</w:t>
            </w:r>
          </w:p>
        </w:tc>
      </w:tr>
    </w:tbl>
    <w:p w14:paraId="37928928"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 xml:space="preserve">Directors and Officers </w:t>
      </w:r>
      <w:r>
        <w:rPr>
          <w:rFonts w:ascii="Arial" w:eastAsia="Arial" w:hAnsi="Arial" w:cs="Arial"/>
          <w:b/>
          <w:color w:val="002B49"/>
          <w:sz w:val="22"/>
        </w:rPr>
        <w:t>Deferred Compensation Plans</w:t>
      </w:r>
    </w:p>
    <w:p w14:paraId="0BA4A697"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We maintain a voluntary deferred compensation plan for senior officers and a voluntary deferred compensation plan for our non-executive directors. The voluntary deferred compensation plan for officers allows eligible officers (i</w:t>
      </w:r>
      <w:r>
        <w:rPr>
          <w:rFonts w:ascii="Arial" w:eastAsia="Arial" w:hAnsi="Arial" w:cs="Arial"/>
          <w:sz w:val="19"/>
        </w:rPr>
        <w:t>ncluding the NEOs) to defer the receipt of: (1) all or a portion of amounts payable under the STI/MTI Plan; and (2) shares that would otherwise be payable upon the vesting of RSUs. The deferred compensation plan for non-executive directors allows the direc</w:t>
      </w:r>
      <w:r>
        <w:rPr>
          <w:rFonts w:ascii="Arial" w:eastAsia="Arial" w:hAnsi="Arial" w:cs="Arial"/>
          <w:sz w:val="19"/>
        </w:rPr>
        <w:t>tors to defer the receipt of: (1) all or a portion of their cash compensation; and (2) shares that would otherwise be payable upon the vesting of RSUs.</w:t>
      </w:r>
    </w:p>
    <w:p w14:paraId="4697A747"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With respect to cash compensation, a participant must generally make a binding written election before t</w:t>
      </w:r>
      <w:r>
        <w:rPr>
          <w:rFonts w:ascii="Arial" w:eastAsia="Arial" w:hAnsi="Arial" w:cs="Arial"/>
          <w:sz w:val="19"/>
        </w:rPr>
        <w:t>he calendar year in which the compensation is earned (or in the case of a multi-year performance period, before the first year of the performance period) to defer payment of such compensation for at least two full calendar years beyond the year for which t</w:t>
      </w:r>
      <w:r>
        <w:rPr>
          <w:rFonts w:ascii="Arial" w:eastAsia="Arial" w:hAnsi="Arial" w:cs="Arial"/>
          <w:sz w:val="19"/>
        </w:rPr>
        <w:t>he election is made (or until such other time as is specified under the applicable plan). With respect to RSUs, the election must generally be made before the calendar year in which the services related to the RSUs will be performed; provided that in the c</w:t>
      </w:r>
      <w:r>
        <w:rPr>
          <w:rFonts w:ascii="Arial" w:eastAsia="Arial" w:hAnsi="Arial" w:cs="Arial"/>
          <w:sz w:val="19"/>
        </w:rPr>
        <w:t>ase of the officers’ deferred compensation plan, if the RSUs qualify as “performance- based compensation,” as set forth in Section 409A of the Code, a deferral election may be made no later than six months before the end of the performance period for which</w:t>
      </w:r>
      <w:r>
        <w:rPr>
          <w:rFonts w:ascii="Arial" w:eastAsia="Arial" w:hAnsi="Arial" w:cs="Arial"/>
          <w:sz w:val="19"/>
        </w:rPr>
        <w:t xml:space="preserve"> the RSUs are earned (and in no event later than the date on which the amount of the RSUs to be issued becomes known). Subject to certain requirements and conditions set forth in the plan, non-executive directors may elect to further defer amounts previous</w:t>
      </w:r>
      <w:r>
        <w:rPr>
          <w:rFonts w:ascii="Arial" w:eastAsia="Arial" w:hAnsi="Arial" w:cs="Arial"/>
          <w:sz w:val="19"/>
        </w:rPr>
        <w:t>ly deferred under the plan.</w:t>
      </w:r>
    </w:p>
    <w:p w14:paraId="42F92004" w14:textId="77777777" w:rsidR="00BD180A" w:rsidRDefault="006032AB">
      <w:pPr>
        <w:spacing w:line="276" w:lineRule="auto"/>
        <w:rPr>
          <w:rFonts w:ascii="Arial" w:eastAsia="Arial" w:hAnsi="Arial" w:cs="Arial"/>
          <w:b/>
          <w:color w:val="002B49"/>
          <w:sz w:val="19"/>
        </w:rPr>
      </w:pPr>
      <w:r>
        <w:rPr>
          <w:rFonts w:ascii="Arial" w:eastAsia="Arial" w:hAnsi="Arial" w:cs="Arial"/>
          <w:sz w:val="19"/>
        </w:rPr>
        <w:t>Cash amounts deferred under the plans that are credited to a participant’s deferred compensation account are credited with earnings and debited with losses based on a hypothetical investment selected by the participant in one or</w:t>
      </w:r>
      <w:r>
        <w:rPr>
          <w:rFonts w:ascii="Arial" w:eastAsia="Arial" w:hAnsi="Arial" w:cs="Arial"/>
          <w:sz w:val="19"/>
        </w:rPr>
        <w:t xml:space="preserve"> more investment funds designated by the Committee (the “Notional Fund Return”). We do not pay guaranteed, above-market or preferential interest or earnings on deferred amounts. The portion of a participant’s account related to vested and unvested deferred</w:t>
      </w:r>
      <w:r>
        <w:rPr>
          <w:rFonts w:ascii="Arial" w:eastAsia="Arial" w:hAnsi="Arial" w:cs="Arial"/>
          <w:sz w:val="19"/>
        </w:rPr>
        <w:t xml:space="preserve"> stock-settled RSUs is denominated in notional shares of Radian’s common stock and is adjusted for any increases or decreases in value of the common stock and any dividend equivalents credited, if applicable. If stock-settled RSUs are deferred, the accrued</w:t>
      </w:r>
      <w:r>
        <w:rPr>
          <w:rFonts w:ascii="Arial" w:eastAsia="Arial" w:hAnsi="Arial" w:cs="Arial"/>
          <w:sz w:val="19"/>
        </w:rPr>
        <w:t xml:space="preserve"> dividend equivalents with respect to such deferred RSUs will be paid in cash when the RSUs are distributed to the participants. Subject to the requirements of Section 409A of the Code, participants’ accounts are distributed on the dates specified in their</w:t>
      </w:r>
      <w:r>
        <w:rPr>
          <w:rFonts w:ascii="Arial" w:eastAsia="Arial" w:hAnsi="Arial" w:cs="Arial"/>
          <w:sz w:val="19"/>
        </w:rPr>
        <w:t xml:space="preserve"> deferral election forms or, in certain cases, upon an earlier termination of employment or service, in the form elected by the participant (either lump sum or installments in accordance with the terms of the plans), unless another form is specified by the</w:t>
      </w:r>
      <w:r>
        <w:rPr>
          <w:rFonts w:ascii="Arial" w:eastAsia="Arial" w:hAnsi="Arial" w:cs="Arial"/>
          <w:sz w:val="19"/>
        </w:rPr>
        <w:t xml:space="preserve"> terms of the applicable plan.</w:t>
      </w:r>
    </w:p>
    <w:p w14:paraId="6A4E0F65"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Deferring compensation defers income tax liability on that compensation until it is paid to the participant. The plans are not funded, and the deferred amounts are not segregated from our general assets. Accordingly, particip</w:t>
      </w:r>
      <w:r>
        <w:rPr>
          <w:rFonts w:ascii="Arial" w:eastAsia="Arial" w:hAnsi="Arial" w:cs="Arial"/>
          <w:sz w:val="19"/>
        </w:rPr>
        <w:t>ants in each plan are general unsecured creditors of Radian with respect to the amounts due under the plans.</w:t>
      </w:r>
    </w:p>
    <w:p w14:paraId="4FB17CA4"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Benefit Restoration Plan</w:t>
      </w:r>
    </w:p>
    <w:p w14:paraId="67078F72" w14:textId="77777777" w:rsidR="00BD180A" w:rsidRDefault="006032AB">
      <w:pPr>
        <w:keepNext/>
        <w:spacing w:before="100" w:after="100" w:line="288" w:lineRule="auto"/>
        <w:rPr>
          <w:rFonts w:ascii="Arial" w:eastAsia="Arial" w:hAnsi="Arial" w:cs="Arial"/>
          <w:b/>
          <w:color w:val="002B49"/>
          <w:sz w:val="19"/>
        </w:rPr>
      </w:pPr>
      <w:r>
        <w:rPr>
          <w:rFonts w:ascii="Arial" w:eastAsia="Arial" w:hAnsi="Arial" w:cs="Arial"/>
          <w:sz w:val="19"/>
        </w:rPr>
        <w:t xml:space="preserve">We adopted a nonqualified BRP effective January 1, 2007. Participants in the BRP are entitled, among other things, to the </w:t>
      </w:r>
      <w:r>
        <w:rPr>
          <w:rFonts w:ascii="Arial" w:eastAsia="Arial" w:hAnsi="Arial" w:cs="Arial"/>
          <w:sz w:val="19"/>
        </w:rPr>
        <w:t>following:</w:t>
      </w:r>
    </w:p>
    <w:p w14:paraId="2816E986" w14:textId="77777777" w:rsidR="00BD180A" w:rsidRDefault="006032AB" w:rsidP="006032AB">
      <w:pPr>
        <w:numPr>
          <w:ilvl w:val="0"/>
          <w:numId w:val="97"/>
        </w:numPr>
        <w:spacing w:before="100" w:after="100" w:line="288" w:lineRule="auto"/>
        <w:ind w:left="450" w:hanging="270"/>
        <w:rPr>
          <w:rFonts w:ascii="Arial" w:eastAsia="Arial" w:hAnsi="Arial" w:cs="Arial"/>
          <w:b/>
          <w:color w:val="00BAB3"/>
          <w:sz w:val="19"/>
        </w:rPr>
      </w:pPr>
      <w:r>
        <w:rPr>
          <w:rFonts w:ascii="Arial" w:eastAsia="Arial" w:hAnsi="Arial" w:cs="Arial"/>
          <w:sz w:val="19"/>
        </w:rPr>
        <w:t xml:space="preserve">For each plan year, we credit each participant’s account (regardless of whether the participant contributed any amount to the Savings Plan during the plan year) with an amount equal to a percentage (6.0% for 2020) of the </w:t>
      </w:r>
      <w:r>
        <w:rPr>
          <w:rFonts w:ascii="Arial" w:eastAsia="Arial" w:hAnsi="Arial" w:cs="Arial"/>
          <w:sz w:val="19"/>
        </w:rPr>
        <w:t>participant’s “eligible compensation,” defined generally as base salary (including commission income, if applicable) in excess of applicable IRS limits with regard to contributions to the Savings Plan, plus certain bonus and commissions;</w:t>
      </w:r>
    </w:p>
    <w:p w14:paraId="12097CBE" w14:textId="77777777" w:rsidR="00BD180A" w:rsidRDefault="006032AB" w:rsidP="006032AB">
      <w:pPr>
        <w:numPr>
          <w:ilvl w:val="0"/>
          <w:numId w:val="97"/>
        </w:numPr>
        <w:spacing w:before="100" w:after="100" w:line="288" w:lineRule="auto"/>
        <w:ind w:left="450" w:hanging="270"/>
        <w:rPr>
          <w:rFonts w:ascii="Arial" w:eastAsia="Arial" w:hAnsi="Arial" w:cs="Arial"/>
          <w:b/>
          <w:color w:val="00BAB3"/>
          <w:sz w:val="19"/>
        </w:rPr>
      </w:pPr>
      <w:r>
        <w:rPr>
          <w:rFonts w:ascii="Arial" w:eastAsia="Arial" w:hAnsi="Arial" w:cs="Arial"/>
          <w:sz w:val="19"/>
        </w:rPr>
        <w:t>For each participa</w:t>
      </w:r>
      <w:r>
        <w:rPr>
          <w:rFonts w:ascii="Arial" w:eastAsia="Arial" w:hAnsi="Arial" w:cs="Arial"/>
          <w:sz w:val="19"/>
        </w:rPr>
        <w:t>nt who was eligible to receive a transition credit under the Savings Plan when the BRP became effective, we also provided an additional transition credit under the BRP based on each participant’s eligible compensation under the BRP for the years 2007 throu</w:t>
      </w:r>
      <w:r>
        <w:rPr>
          <w:rFonts w:ascii="Arial" w:eastAsia="Arial" w:hAnsi="Arial" w:cs="Arial"/>
          <w:sz w:val="19"/>
        </w:rPr>
        <w:t>gh 2011; and</w:t>
      </w:r>
    </w:p>
    <w:p w14:paraId="11034E4E" w14:textId="77777777" w:rsidR="00BD180A" w:rsidRDefault="006032AB" w:rsidP="006032AB">
      <w:pPr>
        <w:numPr>
          <w:ilvl w:val="0"/>
          <w:numId w:val="97"/>
        </w:numPr>
        <w:spacing w:before="100" w:after="100" w:line="288" w:lineRule="auto"/>
        <w:ind w:left="450" w:hanging="270"/>
        <w:rPr>
          <w:rFonts w:ascii="Arial" w:eastAsia="Arial" w:hAnsi="Arial" w:cs="Arial"/>
          <w:b/>
          <w:color w:val="00BAB3"/>
          <w:sz w:val="19"/>
        </w:rPr>
      </w:pPr>
      <w:r>
        <w:rPr>
          <w:rFonts w:ascii="Arial" w:eastAsia="Arial" w:hAnsi="Arial" w:cs="Arial"/>
          <w:sz w:val="19"/>
        </w:rPr>
        <w:t>Our Board also may make discretionary, pro rata (based on eligible compensation) credits to participants under the BRP. To date, our Board has not made any discretionary credits to participants under the BRP.</w:t>
      </w:r>
    </w:p>
    <w:p w14:paraId="46DFD28A"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Participants are immediately veste</w:t>
      </w:r>
      <w:r>
        <w:rPr>
          <w:rFonts w:ascii="Arial" w:eastAsia="Arial" w:hAnsi="Arial" w:cs="Arial"/>
          <w:sz w:val="19"/>
        </w:rPr>
        <w:t>d in all amounts credited by us (along with any notional income and/or gains attributable to the credits) as part of the company credit and transition credits. Discretionary credits, if any, generally vest upon completion of three years of service with us.</w:t>
      </w:r>
      <w:r>
        <w:rPr>
          <w:rFonts w:ascii="Arial" w:eastAsia="Arial" w:hAnsi="Arial" w:cs="Arial"/>
          <w:sz w:val="19"/>
        </w:rPr>
        <w:t xml:space="preserve"> To date, our Board has not made any discretionary credits to participants under the BRP.</w:t>
      </w:r>
    </w:p>
    <w:p w14:paraId="139CC78F" w14:textId="77777777" w:rsidR="00BD180A" w:rsidRDefault="006032AB">
      <w:pPr>
        <w:spacing w:before="100" w:after="100" w:line="288" w:lineRule="auto"/>
        <w:rPr>
          <w:rFonts w:ascii="Arial" w:eastAsia="Arial" w:hAnsi="Arial" w:cs="Arial"/>
          <w:b/>
          <w:color w:val="002B49"/>
          <w:sz w:val="19"/>
        </w:rPr>
      </w:pPr>
      <w:r>
        <w:rPr>
          <w:rFonts w:ascii="Arial" w:eastAsia="Arial" w:hAnsi="Arial" w:cs="Arial"/>
          <w:sz w:val="19"/>
        </w:rPr>
        <w:t xml:space="preserve">A participant’s interest in the BRP is an unfunded bookkeeping account that the participant may elect to invest in one or more notional investment </w:t>
      </w:r>
      <w:r>
        <w:rPr>
          <w:rFonts w:ascii="Arial" w:eastAsia="Arial" w:hAnsi="Arial" w:cs="Arial"/>
          <w:sz w:val="19"/>
        </w:rPr>
        <w:t>alternatives designated by the Committee. Participants are not permitted to make voluntary contributions under the BRP. Subject to compliance with applicable tax rules, payouts under the plan are made in a lump sum following the participant’s death or sepa</w:t>
      </w:r>
      <w:r>
        <w:rPr>
          <w:rFonts w:ascii="Arial" w:eastAsia="Arial" w:hAnsi="Arial" w:cs="Arial"/>
          <w:sz w:val="19"/>
        </w:rPr>
        <w:t>ration from service.</w:t>
      </w:r>
    </w:p>
    <w:p w14:paraId="00A0811C" w14:textId="77777777" w:rsidR="00BD180A" w:rsidRDefault="006032AB">
      <w:pPr>
        <w:keepNext/>
        <w:spacing w:before="100" w:after="100" w:line="288" w:lineRule="auto"/>
        <w:rPr>
          <w:rFonts w:ascii="Arial" w:eastAsia="Arial" w:hAnsi="Arial" w:cs="Arial"/>
          <w:b/>
          <w:color w:val="002B49"/>
          <w:sz w:val="19"/>
        </w:rPr>
      </w:pPr>
      <w:r>
        <w:rPr>
          <w:rFonts w:ascii="Arial" w:eastAsia="Arial" w:hAnsi="Arial" w:cs="Arial"/>
          <w:sz w:val="19"/>
        </w:rPr>
        <w:t>The following table sets forth information relating to our voluntary deferred compensation plan for officers and the BRP for each of the NEOs.</w:t>
      </w:r>
    </w:p>
    <w:p w14:paraId="2885BF94" w14:textId="77777777" w:rsidR="00BD180A" w:rsidRDefault="006032AB">
      <w:pPr>
        <w:keepNext/>
        <w:spacing w:before="100" w:after="100" w:line="288" w:lineRule="auto"/>
        <w:jc w:val="center"/>
        <w:rPr>
          <w:rFonts w:ascii="Arial" w:eastAsia="Arial" w:hAnsi="Arial" w:cs="Arial"/>
          <w:b/>
          <w:color w:val="002B49"/>
          <w:sz w:val="19"/>
        </w:rPr>
      </w:pPr>
      <w:r>
        <w:rPr>
          <w:rFonts w:ascii="Arial" w:eastAsia="Arial" w:hAnsi="Arial" w:cs="Arial"/>
          <w:b/>
          <w:sz w:val="19"/>
        </w:rPr>
        <w:t>2020 Nonqualified Deferred Compensation</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918"/>
        <w:gridCol w:w="1290"/>
        <w:gridCol w:w="102"/>
        <w:gridCol w:w="1290"/>
        <w:gridCol w:w="102"/>
        <w:gridCol w:w="1290"/>
        <w:gridCol w:w="102"/>
        <w:gridCol w:w="1290"/>
        <w:gridCol w:w="102"/>
        <w:gridCol w:w="1290"/>
        <w:gridCol w:w="102"/>
      </w:tblGrid>
      <w:tr w:rsidR="00BD180A" w14:paraId="0809723A" w14:textId="77777777">
        <w:trPr>
          <w:cantSplit/>
          <w:trHeight w:hRule="exact" w:val="1065"/>
        </w:trPr>
        <w:tc>
          <w:tcPr>
            <w:tcW w:w="2295" w:type="dxa"/>
            <w:tcBorders>
              <w:top w:val="nil"/>
              <w:left w:val="nil"/>
              <w:bottom w:val="single" w:sz="32" w:space="0" w:color="FFFFFF"/>
              <w:right w:val="nil"/>
            </w:tcBorders>
            <w:shd w:val="clear" w:color="auto" w:fill="F4F4F4"/>
            <w:tcMar>
              <w:top w:w="0" w:type="dxa"/>
              <w:left w:w="53" w:type="dxa"/>
              <w:bottom w:w="0" w:type="dxa"/>
              <w:right w:w="53" w:type="dxa"/>
            </w:tcMar>
            <w:vAlign w:val="bottom"/>
          </w:tcPr>
          <w:p w14:paraId="2E135148" w14:textId="77777777" w:rsidR="00BD180A" w:rsidRDefault="006032AB">
            <w:pPr>
              <w:keepNext/>
              <w:spacing w:before="53" w:after="30" w:line="288" w:lineRule="auto"/>
            </w:pPr>
            <w:r>
              <w:rPr>
                <w:rFonts w:ascii="Arial" w:eastAsia="Arial" w:hAnsi="Arial" w:cs="Arial"/>
                <w:b/>
                <w:color w:val="000000"/>
                <w:sz w:val="18"/>
              </w:rPr>
              <w:t>Name</w:t>
            </w:r>
          </w:p>
        </w:tc>
        <w:tc>
          <w:tcPr>
            <w:tcW w:w="900" w:type="dxa"/>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36220532" w14:textId="77777777" w:rsidR="00BD180A" w:rsidRDefault="006032AB">
            <w:pPr>
              <w:keepNext/>
              <w:spacing w:before="53" w:after="30" w:line="288" w:lineRule="auto"/>
              <w:rPr>
                <w:rFonts w:ascii="Arial" w:eastAsia="Arial" w:hAnsi="Arial" w:cs="Arial"/>
                <w:b/>
                <w:sz w:val="18"/>
              </w:rPr>
            </w:pPr>
            <w:r>
              <w:rPr>
                <w:rFonts w:ascii="Arial" w:eastAsia="Arial" w:hAnsi="Arial" w:cs="Arial"/>
                <w:b/>
                <w:sz w:val="18"/>
              </w:rPr>
              <w:t>Plan Name </w:t>
            </w:r>
            <w:r>
              <w:rPr>
                <w:rFonts w:ascii="Arial" w:eastAsia="Arial" w:hAnsi="Arial" w:cs="Arial"/>
                <w:b/>
                <w:sz w:val="18"/>
                <w:vertAlign w:val="superscript"/>
              </w:rPr>
              <w:t>(1)</w:t>
            </w:r>
          </w:p>
        </w:tc>
        <w:tc>
          <w:tcPr>
            <w:tcW w:w="1365"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522E1CAD" w14:textId="77777777" w:rsidR="00BD180A" w:rsidRDefault="006032AB">
            <w:pPr>
              <w:keepNext/>
              <w:spacing w:before="53" w:line="288" w:lineRule="auto"/>
              <w:jc w:val="center"/>
            </w:pPr>
            <w:r>
              <w:rPr>
                <w:rFonts w:ascii="Arial" w:eastAsia="Arial" w:hAnsi="Arial" w:cs="Arial"/>
                <w:b/>
                <w:color w:val="000000"/>
                <w:sz w:val="16"/>
              </w:rPr>
              <w:t>Executive Contributions in Last F</w:t>
            </w:r>
            <w:r>
              <w:rPr>
                <w:rFonts w:ascii="Arial" w:eastAsia="Arial" w:hAnsi="Arial" w:cs="Arial"/>
                <w:b/>
                <w:color w:val="000000"/>
                <w:sz w:val="16"/>
              </w:rPr>
              <w:t>Y</w:t>
            </w:r>
          </w:p>
          <w:p w14:paraId="4E0F0259" w14:textId="77777777" w:rsidR="00BD180A" w:rsidRDefault="006032AB">
            <w:pPr>
              <w:spacing w:after="30" w:line="288" w:lineRule="auto"/>
              <w:jc w:val="center"/>
            </w:pPr>
            <w:r>
              <w:rPr>
                <w:rFonts w:ascii="Arial" w:eastAsia="Arial" w:hAnsi="Arial" w:cs="Arial"/>
                <w:b/>
                <w:color w:val="000000"/>
                <w:sz w:val="16"/>
              </w:rPr>
              <w:t>($)</w:t>
            </w:r>
          </w:p>
        </w:tc>
        <w:tc>
          <w:tcPr>
            <w:tcW w:w="1365"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30D9E095" w14:textId="77777777" w:rsidR="00BD180A" w:rsidRDefault="006032AB">
            <w:pPr>
              <w:keepNext/>
              <w:spacing w:before="53" w:line="288" w:lineRule="auto"/>
              <w:jc w:val="center"/>
              <w:rPr>
                <w:rFonts w:ascii="Arial" w:eastAsia="Arial" w:hAnsi="Arial" w:cs="Arial"/>
                <w:b/>
                <w:sz w:val="16"/>
              </w:rPr>
            </w:pPr>
            <w:r>
              <w:rPr>
                <w:rFonts w:ascii="Arial" w:eastAsia="Arial" w:hAnsi="Arial" w:cs="Arial"/>
                <w:b/>
                <w:sz w:val="16"/>
              </w:rPr>
              <w:t>Registrant Contributions in Last FY</w:t>
            </w:r>
            <w:r>
              <w:rPr>
                <w:rFonts w:ascii="Arial" w:eastAsia="Arial" w:hAnsi="Arial" w:cs="Arial"/>
                <w:b/>
                <w:sz w:val="16"/>
                <w:vertAlign w:val="superscript"/>
              </w:rPr>
              <w:t xml:space="preserve"> (2)</w:t>
            </w:r>
          </w:p>
          <w:p w14:paraId="31897C36" w14:textId="77777777" w:rsidR="00BD180A" w:rsidRDefault="006032AB">
            <w:pPr>
              <w:spacing w:after="30" w:line="288" w:lineRule="auto"/>
              <w:jc w:val="center"/>
              <w:rPr>
                <w:rFonts w:ascii="Arial" w:eastAsia="Arial" w:hAnsi="Arial" w:cs="Arial"/>
                <w:b/>
                <w:sz w:val="16"/>
              </w:rPr>
            </w:pPr>
            <w:r>
              <w:rPr>
                <w:rFonts w:ascii="Arial" w:eastAsia="Arial" w:hAnsi="Arial" w:cs="Arial"/>
                <w:b/>
                <w:sz w:val="16"/>
              </w:rPr>
              <w:t>($)</w:t>
            </w:r>
          </w:p>
        </w:tc>
        <w:tc>
          <w:tcPr>
            <w:tcW w:w="1365"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026EF36B" w14:textId="77777777" w:rsidR="00BD180A" w:rsidRDefault="006032AB">
            <w:pPr>
              <w:keepNext/>
              <w:spacing w:before="53" w:line="288" w:lineRule="auto"/>
              <w:jc w:val="center"/>
              <w:rPr>
                <w:rFonts w:ascii="Arial" w:eastAsia="Arial" w:hAnsi="Arial" w:cs="Arial"/>
                <w:b/>
                <w:sz w:val="16"/>
              </w:rPr>
            </w:pPr>
            <w:r>
              <w:rPr>
                <w:rFonts w:ascii="Arial" w:eastAsia="Arial" w:hAnsi="Arial" w:cs="Arial"/>
                <w:b/>
                <w:sz w:val="16"/>
              </w:rPr>
              <w:t>Aggregate Earnings (Losses) in Last FY</w:t>
            </w:r>
          </w:p>
          <w:p w14:paraId="757D1481" w14:textId="77777777" w:rsidR="00BD180A" w:rsidRDefault="006032AB">
            <w:pPr>
              <w:spacing w:after="30" w:line="288" w:lineRule="auto"/>
              <w:jc w:val="center"/>
              <w:rPr>
                <w:rFonts w:ascii="Arial" w:eastAsia="Arial" w:hAnsi="Arial" w:cs="Arial"/>
                <w:b/>
                <w:sz w:val="16"/>
              </w:rPr>
            </w:pPr>
            <w:r>
              <w:rPr>
                <w:rFonts w:ascii="Arial" w:eastAsia="Arial" w:hAnsi="Arial" w:cs="Arial"/>
                <w:b/>
                <w:sz w:val="16"/>
              </w:rPr>
              <w:t>($)</w:t>
            </w:r>
          </w:p>
        </w:tc>
        <w:tc>
          <w:tcPr>
            <w:tcW w:w="1365"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5A888164" w14:textId="77777777" w:rsidR="00BD180A" w:rsidRDefault="006032AB">
            <w:pPr>
              <w:keepNext/>
              <w:spacing w:before="53" w:line="288" w:lineRule="auto"/>
              <w:jc w:val="center"/>
              <w:rPr>
                <w:rFonts w:ascii="Arial" w:eastAsia="Arial" w:hAnsi="Arial" w:cs="Arial"/>
                <w:b/>
                <w:sz w:val="16"/>
              </w:rPr>
            </w:pPr>
            <w:r>
              <w:rPr>
                <w:rFonts w:ascii="Arial" w:eastAsia="Arial" w:hAnsi="Arial" w:cs="Arial"/>
                <w:b/>
                <w:sz w:val="16"/>
              </w:rPr>
              <w:t>Aggregate Withdrawals / Distributions</w:t>
            </w:r>
          </w:p>
          <w:p w14:paraId="41D8B2B8" w14:textId="77777777" w:rsidR="00BD180A" w:rsidRDefault="006032AB">
            <w:pPr>
              <w:spacing w:after="30" w:line="288" w:lineRule="auto"/>
              <w:jc w:val="center"/>
              <w:rPr>
                <w:rFonts w:ascii="Arial" w:eastAsia="Arial" w:hAnsi="Arial" w:cs="Arial"/>
                <w:b/>
                <w:sz w:val="16"/>
              </w:rPr>
            </w:pPr>
            <w:r>
              <w:rPr>
                <w:rFonts w:ascii="Arial" w:eastAsia="Arial" w:hAnsi="Arial" w:cs="Arial"/>
                <w:b/>
                <w:sz w:val="16"/>
              </w:rPr>
              <w:t>($)</w:t>
            </w:r>
          </w:p>
        </w:tc>
        <w:tc>
          <w:tcPr>
            <w:tcW w:w="1365" w:type="dxa"/>
            <w:gridSpan w:val="2"/>
            <w:tcBorders>
              <w:top w:val="nil"/>
              <w:left w:val="single" w:sz="8" w:space="0" w:color="FFFFFF"/>
              <w:bottom w:val="single" w:sz="32" w:space="0" w:color="FFFFFF"/>
              <w:right w:val="nil"/>
            </w:tcBorders>
            <w:shd w:val="clear" w:color="auto" w:fill="F4F4F4"/>
            <w:tcMar>
              <w:top w:w="0" w:type="dxa"/>
              <w:left w:w="53" w:type="dxa"/>
              <w:bottom w:w="0" w:type="dxa"/>
              <w:right w:w="53" w:type="dxa"/>
            </w:tcMar>
            <w:vAlign w:val="bottom"/>
          </w:tcPr>
          <w:p w14:paraId="314D0B12" w14:textId="77777777" w:rsidR="00BD180A" w:rsidRDefault="006032AB">
            <w:pPr>
              <w:keepNext/>
              <w:spacing w:before="53" w:line="288" w:lineRule="auto"/>
              <w:jc w:val="center"/>
              <w:rPr>
                <w:rFonts w:ascii="Arial" w:eastAsia="Arial" w:hAnsi="Arial" w:cs="Arial"/>
                <w:b/>
                <w:sz w:val="16"/>
              </w:rPr>
            </w:pPr>
            <w:r>
              <w:rPr>
                <w:rFonts w:ascii="Arial" w:eastAsia="Arial" w:hAnsi="Arial" w:cs="Arial"/>
                <w:b/>
                <w:sz w:val="16"/>
              </w:rPr>
              <w:t>Aggregate Balance at Last FYE</w:t>
            </w:r>
          </w:p>
          <w:p w14:paraId="73AE7D4A" w14:textId="77777777" w:rsidR="00BD180A" w:rsidRDefault="006032AB">
            <w:pPr>
              <w:spacing w:after="30" w:line="288" w:lineRule="auto"/>
              <w:jc w:val="center"/>
              <w:rPr>
                <w:rFonts w:ascii="Arial" w:eastAsia="Arial" w:hAnsi="Arial" w:cs="Arial"/>
                <w:b/>
                <w:sz w:val="16"/>
              </w:rPr>
            </w:pPr>
            <w:r>
              <w:rPr>
                <w:rFonts w:ascii="Arial" w:eastAsia="Arial" w:hAnsi="Arial" w:cs="Arial"/>
                <w:b/>
                <w:sz w:val="16"/>
              </w:rPr>
              <w:t>($)</w:t>
            </w:r>
          </w:p>
        </w:tc>
      </w:tr>
      <w:tr w:rsidR="00BD180A" w14:paraId="7842729E" w14:textId="77777777">
        <w:trPr>
          <w:cantSplit/>
          <w:trHeight w:hRule="exact" w:val="285"/>
        </w:trPr>
        <w:tc>
          <w:tcPr>
            <w:tcW w:w="2295" w:type="dxa"/>
            <w:vMerge w:val="restart"/>
            <w:tcBorders>
              <w:top w:val="nil"/>
              <w:left w:val="nil"/>
              <w:bottom w:val="nil"/>
              <w:right w:val="nil"/>
            </w:tcBorders>
            <w:shd w:val="clear" w:color="auto" w:fill="E6EAED"/>
            <w:tcMar>
              <w:top w:w="0" w:type="dxa"/>
              <w:left w:w="53" w:type="dxa"/>
              <w:bottom w:w="0" w:type="dxa"/>
              <w:right w:w="53" w:type="dxa"/>
            </w:tcMar>
            <w:vAlign w:val="center"/>
          </w:tcPr>
          <w:p w14:paraId="6D6FD5BD" w14:textId="77777777" w:rsidR="00BD180A" w:rsidRDefault="006032AB">
            <w:pPr>
              <w:keepNext/>
              <w:spacing w:line="288" w:lineRule="auto"/>
            </w:pPr>
            <w:r>
              <w:rPr>
                <w:rFonts w:ascii="Arial" w:eastAsia="Arial" w:hAnsi="Arial" w:cs="Arial"/>
                <w:color w:val="000000"/>
                <w:sz w:val="18"/>
              </w:rPr>
              <w:t>Richard G. Thornberry</w:t>
            </w:r>
          </w:p>
        </w:tc>
        <w:tc>
          <w:tcPr>
            <w:tcW w:w="90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7667961D" w14:textId="77777777" w:rsidR="00BD180A" w:rsidRDefault="006032AB">
            <w:pPr>
              <w:keepNext/>
              <w:spacing w:line="288" w:lineRule="auto"/>
            </w:pPr>
            <w:r>
              <w:rPr>
                <w:rFonts w:ascii="Arial" w:eastAsia="Arial" w:hAnsi="Arial" w:cs="Arial"/>
                <w:color w:val="000000"/>
                <w:sz w:val="18"/>
              </w:rPr>
              <w:t>DCP</w:t>
            </w: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EF6CA72"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CC1779D"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0516BA26"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3EFFDCC"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38E86B94"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773D8E5"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425491A6"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1645995"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41CD7F85"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03A1FBB8" w14:textId="77777777" w:rsidR="00BD180A" w:rsidRDefault="00BD180A">
            <w:pPr>
              <w:keepNext/>
              <w:spacing w:line="288" w:lineRule="auto"/>
              <w:jc w:val="right"/>
            </w:pPr>
          </w:p>
        </w:tc>
      </w:tr>
      <w:tr w:rsidR="00BD180A" w14:paraId="37921FD2" w14:textId="77777777">
        <w:trPr>
          <w:cantSplit/>
          <w:trHeight w:hRule="exact" w:val="285"/>
        </w:trPr>
        <w:tc>
          <w:tcPr>
            <w:tcW w:w="2295" w:type="dxa"/>
            <w:vMerge/>
            <w:tcBorders>
              <w:top w:val="nil"/>
              <w:left w:val="nil"/>
              <w:bottom w:val="nil"/>
              <w:right w:val="nil"/>
            </w:tcBorders>
          </w:tcPr>
          <w:p w14:paraId="2834211E" w14:textId="77777777" w:rsidR="00BD180A" w:rsidRDefault="00BD180A">
            <w:pPr>
              <w:keepNext/>
            </w:pPr>
          </w:p>
        </w:tc>
        <w:tc>
          <w:tcPr>
            <w:tcW w:w="900"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72E75057" w14:textId="77777777" w:rsidR="00BD180A" w:rsidRDefault="006032AB">
            <w:pPr>
              <w:keepNext/>
              <w:spacing w:line="288" w:lineRule="auto"/>
            </w:pPr>
            <w:r>
              <w:rPr>
                <w:rFonts w:ascii="Arial" w:eastAsia="Arial" w:hAnsi="Arial" w:cs="Arial"/>
                <w:color w:val="000000"/>
                <w:sz w:val="18"/>
              </w:rPr>
              <w:t>BRP</w:t>
            </w:r>
          </w:p>
        </w:tc>
        <w:tc>
          <w:tcPr>
            <w:tcW w:w="1365"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2F020EA5" w14:textId="77777777" w:rsidR="00BD180A" w:rsidRDefault="006032AB">
            <w:pPr>
              <w:keepNext/>
              <w:spacing w:line="288" w:lineRule="auto"/>
              <w:jc w:val="right"/>
            </w:pPr>
            <w:r>
              <w:rPr>
                <w:rFonts w:ascii="Arial" w:eastAsia="Arial" w:hAnsi="Arial" w:cs="Arial"/>
                <w:color w:val="000000"/>
                <w:sz w:val="18"/>
              </w:rPr>
              <w:t>*</w:t>
            </w: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CF89F49" w14:textId="77777777" w:rsidR="00BD180A" w:rsidRDefault="006032AB">
            <w:pPr>
              <w:keepNext/>
              <w:spacing w:line="288" w:lineRule="auto"/>
              <w:jc w:val="right"/>
            </w:pPr>
            <w:r>
              <w:rPr>
                <w:rFonts w:ascii="Arial" w:eastAsia="Arial" w:hAnsi="Arial" w:cs="Arial"/>
                <w:color w:val="000000"/>
                <w:sz w:val="18"/>
              </w:rPr>
              <w:t>52,794 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6903C16E"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50209A5D" w14:textId="77777777" w:rsidR="00BD180A" w:rsidRDefault="006032AB">
            <w:pPr>
              <w:keepNext/>
              <w:spacing w:line="288" w:lineRule="auto"/>
              <w:jc w:val="right"/>
            </w:pPr>
            <w:r>
              <w:rPr>
                <w:rFonts w:ascii="Arial" w:eastAsia="Arial" w:hAnsi="Arial" w:cs="Arial"/>
                <w:color w:val="000000"/>
                <w:sz w:val="18"/>
              </w:rPr>
              <w:t>15,405 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0DCEAFDD"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4D3D6F1A"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8DC0CAA"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3CDEB5E4" w14:textId="77777777" w:rsidR="00BD180A" w:rsidRDefault="006032AB">
            <w:pPr>
              <w:keepNext/>
              <w:spacing w:line="288" w:lineRule="auto"/>
              <w:jc w:val="right"/>
            </w:pPr>
            <w:r>
              <w:rPr>
                <w:rFonts w:ascii="Arial" w:eastAsia="Arial" w:hAnsi="Arial" w:cs="Arial"/>
                <w:color w:val="000000"/>
                <w:sz w:val="18"/>
              </w:rPr>
              <w:t>178,275 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46F4C764" w14:textId="77777777" w:rsidR="00BD180A" w:rsidRDefault="00BD180A">
            <w:pPr>
              <w:keepNext/>
              <w:spacing w:line="288" w:lineRule="auto"/>
              <w:jc w:val="right"/>
            </w:pPr>
          </w:p>
        </w:tc>
      </w:tr>
      <w:tr w:rsidR="00BD180A" w14:paraId="6AEE0F20" w14:textId="77777777">
        <w:trPr>
          <w:cantSplit/>
          <w:trHeight w:hRule="exact" w:val="285"/>
        </w:trPr>
        <w:tc>
          <w:tcPr>
            <w:tcW w:w="2295" w:type="dxa"/>
            <w:vMerge w:val="restart"/>
            <w:tcBorders>
              <w:top w:val="single" w:sz="32" w:space="0" w:color="FFFFFF"/>
              <w:left w:val="nil"/>
              <w:bottom w:val="nil"/>
              <w:right w:val="nil"/>
            </w:tcBorders>
            <w:shd w:val="clear" w:color="auto" w:fill="E6EAED"/>
            <w:tcMar>
              <w:top w:w="0" w:type="dxa"/>
              <w:left w:w="53" w:type="dxa"/>
              <w:bottom w:w="0" w:type="dxa"/>
              <w:right w:w="53" w:type="dxa"/>
            </w:tcMar>
            <w:vAlign w:val="center"/>
          </w:tcPr>
          <w:p w14:paraId="7BDB829E" w14:textId="77777777" w:rsidR="00BD180A" w:rsidRDefault="006032AB">
            <w:pPr>
              <w:keepNext/>
              <w:spacing w:line="288" w:lineRule="auto"/>
            </w:pPr>
            <w:r>
              <w:rPr>
                <w:rFonts w:ascii="Arial" w:eastAsia="Arial" w:hAnsi="Arial" w:cs="Arial"/>
                <w:color w:val="000000"/>
                <w:sz w:val="18"/>
              </w:rPr>
              <w:t>J. Franklin Hall</w:t>
            </w:r>
          </w:p>
        </w:tc>
        <w:tc>
          <w:tcPr>
            <w:tcW w:w="90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2F2EE49B" w14:textId="77777777" w:rsidR="00BD180A" w:rsidRDefault="006032AB">
            <w:pPr>
              <w:keepNext/>
              <w:spacing w:line="288" w:lineRule="auto"/>
            </w:pPr>
            <w:r>
              <w:rPr>
                <w:rFonts w:ascii="Arial" w:eastAsia="Arial" w:hAnsi="Arial" w:cs="Arial"/>
                <w:color w:val="000000"/>
                <w:sz w:val="18"/>
              </w:rPr>
              <w:t>DCP</w:t>
            </w: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3504D5DE"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158D6B09"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D4FF363"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F3902DE"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392FD9B0"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7BBF0302"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9E36E44"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50A215C"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00AEAD87"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843C51F" w14:textId="77777777" w:rsidR="00BD180A" w:rsidRDefault="00BD180A">
            <w:pPr>
              <w:keepNext/>
              <w:spacing w:line="288" w:lineRule="auto"/>
              <w:jc w:val="right"/>
            </w:pPr>
          </w:p>
        </w:tc>
      </w:tr>
      <w:tr w:rsidR="00BD180A" w14:paraId="5C0FABCB" w14:textId="77777777">
        <w:trPr>
          <w:cantSplit/>
          <w:trHeight w:hRule="exact" w:val="285"/>
        </w:trPr>
        <w:tc>
          <w:tcPr>
            <w:tcW w:w="2295" w:type="dxa"/>
            <w:vMerge/>
            <w:tcBorders>
              <w:top w:val="nil"/>
              <w:left w:val="nil"/>
              <w:bottom w:val="nil"/>
              <w:right w:val="nil"/>
            </w:tcBorders>
          </w:tcPr>
          <w:p w14:paraId="49C73443" w14:textId="77777777" w:rsidR="00BD180A" w:rsidRDefault="00BD180A">
            <w:pPr>
              <w:keepNext/>
            </w:pPr>
          </w:p>
        </w:tc>
        <w:tc>
          <w:tcPr>
            <w:tcW w:w="900"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7A2CCF12" w14:textId="77777777" w:rsidR="00BD180A" w:rsidRDefault="006032AB">
            <w:pPr>
              <w:keepNext/>
              <w:spacing w:line="288" w:lineRule="auto"/>
            </w:pPr>
            <w:r>
              <w:rPr>
                <w:rFonts w:ascii="Arial" w:eastAsia="Arial" w:hAnsi="Arial" w:cs="Arial"/>
                <w:color w:val="000000"/>
                <w:sz w:val="18"/>
              </w:rPr>
              <w:t>BRP</w:t>
            </w:r>
          </w:p>
        </w:tc>
        <w:tc>
          <w:tcPr>
            <w:tcW w:w="1365"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2410D27D" w14:textId="77777777" w:rsidR="00BD180A" w:rsidRDefault="006032AB">
            <w:pPr>
              <w:keepNext/>
              <w:spacing w:line="288" w:lineRule="auto"/>
              <w:jc w:val="right"/>
            </w:pPr>
            <w:r>
              <w:rPr>
                <w:rFonts w:ascii="Arial" w:eastAsia="Arial" w:hAnsi="Arial" w:cs="Arial"/>
                <w:color w:val="000000"/>
                <w:sz w:val="18"/>
              </w:rPr>
              <w:t>*</w:t>
            </w: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3467BD15" w14:textId="77777777" w:rsidR="00BD180A" w:rsidRDefault="006032AB">
            <w:pPr>
              <w:keepNext/>
              <w:spacing w:line="288" w:lineRule="auto"/>
              <w:jc w:val="right"/>
            </w:pPr>
            <w:r>
              <w:rPr>
                <w:rFonts w:ascii="Arial" w:eastAsia="Arial" w:hAnsi="Arial" w:cs="Arial"/>
                <w:color w:val="000000"/>
                <w:sz w:val="18"/>
              </w:rPr>
              <w:t>17,898 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0ACDA6E6"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0E8877FC" w14:textId="77777777" w:rsidR="00BD180A" w:rsidRDefault="006032AB">
            <w:pPr>
              <w:keepNext/>
              <w:spacing w:line="288" w:lineRule="auto"/>
              <w:jc w:val="right"/>
            </w:pPr>
            <w:r>
              <w:rPr>
                <w:rFonts w:ascii="Arial" w:eastAsia="Arial" w:hAnsi="Arial" w:cs="Arial"/>
                <w:color w:val="000000"/>
                <w:sz w:val="18"/>
              </w:rPr>
              <w:t>12,699 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46FBB64"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6D74B1AF"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30D175EB"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6EA58F36" w14:textId="77777777" w:rsidR="00BD180A" w:rsidRDefault="006032AB">
            <w:pPr>
              <w:keepNext/>
              <w:spacing w:line="288" w:lineRule="auto"/>
              <w:jc w:val="right"/>
            </w:pPr>
            <w:r>
              <w:rPr>
                <w:rFonts w:ascii="Arial" w:eastAsia="Arial" w:hAnsi="Arial" w:cs="Arial"/>
                <w:color w:val="000000"/>
                <w:sz w:val="18"/>
              </w:rPr>
              <w:t>100,171 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6073F876" w14:textId="77777777" w:rsidR="00BD180A" w:rsidRDefault="00BD180A">
            <w:pPr>
              <w:keepNext/>
              <w:spacing w:line="288" w:lineRule="auto"/>
              <w:jc w:val="right"/>
            </w:pPr>
          </w:p>
        </w:tc>
      </w:tr>
      <w:tr w:rsidR="00BD180A" w14:paraId="0707988F" w14:textId="77777777">
        <w:trPr>
          <w:cantSplit/>
          <w:trHeight w:hRule="exact" w:val="285"/>
        </w:trPr>
        <w:tc>
          <w:tcPr>
            <w:tcW w:w="2295" w:type="dxa"/>
            <w:vMerge w:val="restart"/>
            <w:tcBorders>
              <w:top w:val="single" w:sz="32" w:space="0" w:color="FFFFFF"/>
              <w:left w:val="nil"/>
              <w:bottom w:val="nil"/>
              <w:right w:val="nil"/>
            </w:tcBorders>
            <w:shd w:val="clear" w:color="auto" w:fill="E6EAED"/>
            <w:tcMar>
              <w:top w:w="0" w:type="dxa"/>
              <w:left w:w="53" w:type="dxa"/>
              <w:bottom w:w="0" w:type="dxa"/>
              <w:right w:w="53" w:type="dxa"/>
            </w:tcMar>
            <w:vAlign w:val="center"/>
          </w:tcPr>
          <w:p w14:paraId="603E7E49" w14:textId="77777777" w:rsidR="00BD180A" w:rsidRDefault="006032AB">
            <w:pPr>
              <w:keepNext/>
              <w:spacing w:line="288" w:lineRule="auto"/>
            </w:pPr>
            <w:r>
              <w:rPr>
                <w:rFonts w:ascii="Arial" w:eastAsia="Arial" w:hAnsi="Arial" w:cs="Arial"/>
                <w:color w:val="000000"/>
                <w:sz w:val="18"/>
              </w:rPr>
              <w:t>Derek V. Brummer</w:t>
            </w:r>
          </w:p>
        </w:tc>
        <w:tc>
          <w:tcPr>
            <w:tcW w:w="90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587F93CE" w14:textId="77777777" w:rsidR="00BD180A" w:rsidRDefault="006032AB">
            <w:pPr>
              <w:keepNext/>
              <w:spacing w:line="288" w:lineRule="auto"/>
            </w:pPr>
            <w:r>
              <w:rPr>
                <w:rFonts w:ascii="Arial" w:eastAsia="Arial" w:hAnsi="Arial" w:cs="Arial"/>
                <w:color w:val="000000"/>
                <w:sz w:val="18"/>
              </w:rPr>
              <w:t>DCP</w:t>
            </w: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31562525"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0DBD814"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CFD56BA"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3DF4E0C8"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6602FDF"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3196855"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0C47B7D"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6CC258DA"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76D7995B"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8232322" w14:textId="77777777" w:rsidR="00BD180A" w:rsidRDefault="00BD180A">
            <w:pPr>
              <w:keepNext/>
              <w:spacing w:line="288" w:lineRule="auto"/>
              <w:jc w:val="right"/>
            </w:pPr>
          </w:p>
        </w:tc>
      </w:tr>
      <w:tr w:rsidR="00BD180A" w14:paraId="0F418F4E" w14:textId="77777777">
        <w:trPr>
          <w:cantSplit/>
          <w:trHeight w:hRule="exact" w:val="285"/>
        </w:trPr>
        <w:tc>
          <w:tcPr>
            <w:tcW w:w="2295" w:type="dxa"/>
            <w:vMerge/>
            <w:tcBorders>
              <w:top w:val="nil"/>
              <w:left w:val="nil"/>
              <w:bottom w:val="nil"/>
              <w:right w:val="nil"/>
            </w:tcBorders>
          </w:tcPr>
          <w:p w14:paraId="49746B2F" w14:textId="77777777" w:rsidR="00BD180A" w:rsidRDefault="00BD180A">
            <w:pPr>
              <w:keepNext/>
            </w:pPr>
          </w:p>
        </w:tc>
        <w:tc>
          <w:tcPr>
            <w:tcW w:w="900" w:type="dxa"/>
            <w:tcBorders>
              <w:top w:val="single" w:sz="8" w:space="0" w:color="FFFFFF"/>
              <w:left w:val="nil"/>
              <w:bottom w:val="single" w:sz="32" w:space="0" w:color="FFFFFF"/>
              <w:right w:val="nil"/>
            </w:tcBorders>
            <w:shd w:val="clear" w:color="auto" w:fill="E6EAED"/>
            <w:tcMar>
              <w:top w:w="0" w:type="dxa"/>
              <w:left w:w="53" w:type="dxa"/>
              <w:bottom w:w="0" w:type="dxa"/>
              <w:right w:w="53" w:type="dxa"/>
            </w:tcMar>
            <w:vAlign w:val="center"/>
          </w:tcPr>
          <w:p w14:paraId="1240BD9F" w14:textId="77777777" w:rsidR="00BD180A" w:rsidRDefault="006032AB">
            <w:pPr>
              <w:keepNext/>
              <w:spacing w:line="288" w:lineRule="auto"/>
            </w:pPr>
            <w:r>
              <w:rPr>
                <w:rFonts w:ascii="Arial" w:eastAsia="Arial" w:hAnsi="Arial" w:cs="Arial"/>
                <w:color w:val="000000"/>
                <w:sz w:val="18"/>
              </w:rPr>
              <w:t>BRP</w:t>
            </w:r>
          </w:p>
        </w:tc>
        <w:tc>
          <w:tcPr>
            <w:tcW w:w="1365" w:type="dxa"/>
            <w:gridSpan w:val="2"/>
            <w:tcBorders>
              <w:top w:val="single" w:sz="8" w:space="0" w:color="FFFFFF"/>
              <w:left w:val="nil"/>
              <w:bottom w:val="single" w:sz="32" w:space="0" w:color="FFFFFF"/>
              <w:right w:val="nil"/>
            </w:tcBorders>
            <w:shd w:val="clear" w:color="auto" w:fill="E6EAED"/>
            <w:tcMar>
              <w:top w:w="0" w:type="dxa"/>
              <w:left w:w="53" w:type="dxa"/>
              <w:bottom w:w="0" w:type="dxa"/>
              <w:right w:w="15" w:type="dxa"/>
            </w:tcMar>
            <w:vAlign w:val="center"/>
          </w:tcPr>
          <w:p w14:paraId="58B7448B" w14:textId="77777777" w:rsidR="00BD180A" w:rsidRDefault="006032AB">
            <w:pPr>
              <w:keepNext/>
              <w:spacing w:line="288" w:lineRule="auto"/>
              <w:jc w:val="right"/>
            </w:pPr>
            <w:r>
              <w:rPr>
                <w:rFonts w:ascii="Arial" w:eastAsia="Arial" w:hAnsi="Arial" w:cs="Arial"/>
                <w:color w:val="000000"/>
                <w:sz w:val="18"/>
              </w:rPr>
              <w:t>*</w:t>
            </w: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09CD62CA" w14:textId="77777777" w:rsidR="00BD180A" w:rsidRDefault="006032AB">
            <w:pPr>
              <w:keepNext/>
              <w:spacing w:line="288" w:lineRule="auto"/>
              <w:jc w:val="right"/>
            </w:pPr>
            <w:r>
              <w:rPr>
                <w:rFonts w:ascii="Arial" w:eastAsia="Arial" w:hAnsi="Arial" w:cs="Arial"/>
                <w:color w:val="000000"/>
                <w:sz w:val="18"/>
              </w:rPr>
              <w:t>21,792 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7538E24"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4B80BBBE" w14:textId="77777777" w:rsidR="00BD180A" w:rsidRDefault="006032AB">
            <w:pPr>
              <w:keepNext/>
              <w:spacing w:line="288" w:lineRule="auto"/>
              <w:jc w:val="right"/>
            </w:pPr>
            <w:r>
              <w:rPr>
                <w:rFonts w:ascii="Arial" w:eastAsia="Arial" w:hAnsi="Arial" w:cs="Arial"/>
                <w:color w:val="000000"/>
                <w:sz w:val="18"/>
              </w:rPr>
              <w:t>40,279 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4AF3880"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71173D1F"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2390B810" w14:textId="77777777" w:rsidR="00BD180A" w:rsidRDefault="00BD180A">
            <w:pPr>
              <w:keepNext/>
              <w:spacing w:line="288" w:lineRule="auto"/>
              <w:jc w:val="right"/>
            </w:pPr>
          </w:p>
        </w:tc>
        <w:tc>
          <w:tcPr>
            <w:tcW w:w="1265" w:type="dxa"/>
            <w:tcBorders>
              <w:top w:val="single" w:sz="8" w:space="0" w:color="FFFFFF"/>
              <w:left w:val="nil"/>
              <w:bottom w:val="single" w:sz="32" w:space="0" w:color="FFFFFF"/>
              <w:right w:val="nil"/>
            </w:tcBorders>
            <w:shd w:val="clear" w:color="auto" w:fill="E6EAED"/>
            <w:tcMar>
              <w:top w:w="0" w:type="dxa"/>
              <w:left w:w="53" w:type="dxa"/>
              <w:bottom w:w="0" w:type="dxa"/>
              <w:right w:w="0" w:type="dxa"/>
            </w:tcMar>
            <w:vAlign w:val="center"/>
          </w:tcPr>
          <w:p w14:paraId="01F20393" w14:textId="77777777" w:rsidR="00BD180A" w:rsidRDefault="006032AB">
            <w:pPr>
              <w:keepNext/>
              <w:spacing w:line="288" w:lineRule="auto"/>
              <w:jc w:val="right"/>
            </w:pPr>
            <w:r>
              <w:rPr>
                <w:rFonts w:ascii="Arial" w:eastAsia="Arial" w:hAnsi="Arial" w:cs="Arial"/>
                <w:color w:val="000000"/>
                <w:sz w:val="18"/>
              </w:rPr>
              <w:t>334,417 </w:t>
            </w:r>
          </w:p>
        </w:tc>
        <w:tc>
          <w:tcPr>
            <w:tcW w:w="100" w:type="dxa"/>
            <w:tcBorders>
              <w:top w:val="single" w:sz="8" w:space="0" w:color="FFFFFF"/>
              <w:left w:val="nil"/>
              <w:bottom w:val="single" w:sz="32" w:space="0" w:color="FFFFFF"/>
              <w:right w:val="nil"/>
            </w:tcBorders>
            <w:shd w:val="clear" w:color="auto" w:fill="E6EAED"/>
            <w:tcMar>
              <w:top w:w="0" w:type="dxa"/>
              <w:left w:w="0" w:type="dxa"/>
              <w:bottom w:w="0" w:type="dxa"/>
              <w:right w:w="15" w:type="dxa"/>
            </w:tcMar>
            <w:vAlign w:val="center"/>
          </w:tcPr>
          <w:p w14:paraId="3C7FD600" w14:textId="77777777" w:rsidR="00BD180A" w:rsidRDefault="00BD180A">
            <w:pPr>
              <w:keepNext/>
              <w:spacing w:line="288" w:lineRule="auto"/>
              <w:jc w:val="right"/>
            </w:pPr>
          </w:p>
        </w:tc>
      </w:tr>
      <w:tr w:rsidR="00BD180A" w14:paraId="510CF441" w14:textId="77777777">
        <w:trPr>
          <w:cantSplit/>
          <w:trHeight w:hRule="exact" w:val="285"/>
        </w:trPr>
        <w:tc>
          <w:tcPr>
            <w:tcW w:w="2295" w:type="dxa"/>
            <w:vMerge w:val="restart"/>
            <w:tcBorders>
              <w:top w:val="single" w:sz="32" w:space="0" w:color="FFFFFF"/>
              <w:left w:val="nil"/>
              <w:bottom w:val="nil"/>
              <w:right w:val="nil"/>
            </w:tcBorders>
            <w:shd w:val="clear" w:color="auto" w:fill="E6EAED"/>
            <w:tcMar>
              <w:top w:w="0" w:type="dxa"/>
              <w:left w:w="53" w:type="dxa"/>
              <w:bottom w:w="0" w:type="dxa"/>
              <w:right w:w="53" w:type="dxa"/>
            </w:tcMar>
            <w:vAlign w:val="center"/>
          </w:tcPr>
          <w:p w14:paraId="61234A86" w14:textId="77777777" w:rsidR="00BD180A" w:rsidRDefault="006032AB">
            <w:pPr>
              <w:keepNext/>
              <w:spacing w:line="288" w:lineRule="auto"/>
            </w:pPr>
            <w:r>
              <w:rPr>
                <w:rFonts w:ascii="Arial" w:eastAsia="Arial" w:hAnsi="Arial" w:cs="Arial"/>
                <w:color w:val="000000"/>
                <w:sz w:val="18"/>
              </w:rPr>
              <w:t>Edward J. Hoffman</w:t>
            </w:r>
          </w:p>
        </w:tc>
        <w:tc>
          <w:tcPr>
            <w:tcW w:w="90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21EED072" w14:textId="77777777" w:rsidR="00BD180A" w:rsidRDefault="006032AB">
            <w:pPr>
              <w:keepNext/>
              <w:spacing w:line="288" w:lineRule="auto"/>
            </w:pPr>
            <w:r>
              <w:rPr>
                <w:rFonts w:ascii="Arial" w:eastAsia="Arial" w:hAnsi="Arial" w:cs="Arial"/>
                <w:color w:val="000000"/>
                <w:sz w:val="18"/>
              </w:rPr>
              <w:t>DCP</w:t>
            </w: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1BF701E"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083D0C6A"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2911E5FF"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EB136EA"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5F94693A"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5B95B514"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950A665"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60C3A45"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5E245124"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3249B762" w14:textId="77777777" w:rsidR="00BD180A" w:rsidRDefault="00BD180A">
            <w:pPr>
              <w:keepNext/>
              <w:spacing w:line="288" w:lineRule="auto"/>
              <w:jc w:val="right"/>
            </w:pPr>
          </w:p>
        </w:tc>
      </w:tr>
      <w:tr w:rsidR="00BD180A" w14:paraId="62183860" w14:textId="77777777">
        <w:trPr>
          <w:cantSplit/>
          <w:trHeight w:hRule="exact" w:val="285"/>
        </w:trPr>
        <w:tc>
          <w:tcPr>
            <w:tcW w:w="2295" w:type="dxa"/>
            <w:vMerge/>
            <w:tcBorders>
              <w:top w:val="nil"/>
              <w:left w:val="nil"/>
              <w:bottom w:val="nil"/>
              <w:right w:val="nil"/>
            </w:tcBorders>
          </w:tcPr>
          <w:p w14:paraId="790350A7" w14:textId="77777777" w:rsidR="00BD180A" w:rsidRDefault="00BD180A">
            <w:pPr>
              <w:keepNext/>
            </w:pPr>
          </w:p>
        </w:tc>
        <w:tc>
          <w:tcPr>
            <w:tcW w:w="900" w:type="dxa"/>
            <w:tcBorders>
              <w:top w:val="single" w:sz="8" w:space="0" w:color="FFFFFF"/>
              <w:left w:val="nil"/>
              <w:bottom w:val="nil"/>
              <w:right w:val="nil"/>
            </w:tcBorders>
            <w:shd w:val="clear" w:color="auto" w:fill="E6EAED"/>
            <w:tcMar>
              <w:top w:w="0" w:type="dxa"/>
              <w:left w:w="53" w:type="dxa"/>
              <w:bottom w:w="0" w:type="dxa"/>
              <w:right w:w="53" w:type="dxa"/>
            </w:tcMar>
            <w:vAlign w:val="center"/>
          </w:tcPr>
          <w:p w14:paraId="0F3A1E37" w14:textId="77777777" w:rsidR="00BD180A" w:rsidRDefault="006032AB">
            <w:pPr>
              <w:keepNext/>
              <w:spacing w:line="288" w:lineRule="auto"/>
            </w:pPr>
            <w:r>
              <w:rPr>
                <w:rFonts w:ascii="Arial" w:eastAsia="Arial" w:hAnsi="Arial" w:cs="Arial"/>
                <w:color w:val="000000"/>
                <w:sz w:val="18"/>
              </w:rPr>
              <w:t>BRP</w:t>
            </w:r>
          </w:p>
        </w:tc>
        <w:tc>
          <w:tcPr>
            <w:tcW w:w="1365" w:type="dxa"/>
            <w:gridSpan w:val="2"/>
            <w:tcBorders>
              <w:top w:val="single" w:sz="8" w:space="0" w:color="FFFFFF"/>
              <w:left w:val="nil"/>
              <w:bottom w:val="nil"/>
              <w:right w:val="nil"/>
            </w:tcBorders>
            <w:shd w:val="clear" w:color="auto" w:fill="E6EAED"/>
            <w:tcMar>
              <w:top w:w="0" w:type="dxa"/>
              <w:left w:w="53" w:type="dxa"/>
              <w:bottom w:w="0" w:type="dxa"/>
              <w:right w:w="15" w:type="dxa"/>
            </w:tcMar>
            <w:vAlign w:val="center"/>
          </w:tcPr>
          <w:p w14:paraId="43A5EE16" w14:textId="77777777" w:rsidR="00BD180A" w:rsidRDefault="006032AB">
            <w:pPr>
              <w:keepNext/>
              <w:spacing w:line="288" w:lineRule="auto"/>
              <w:jc w:val="right"/>
            </w:pPr>
            <w:r>
              <w:rPr>
                <w:rFonts w:ascii="Arial" w:eastAsia="Arial" w:hAnsi="Arial" w:cs="Arial"/>
                <w:color w:val="000000"/>
                <w:sz w:val="18"/>
              </w:rPr>
              <w:t>*</w:t>
            </w: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4FAB8E1E" w14:textId="77777777" w:rsidR="00BD180A" w:rsidRDefault="006032AB">
            <w:pPr>
              <w:keepNext/>
              <w:spacing w:line="288" w:lineRule="auto"/>
              <w:jc w:val="right"/>
            </w:pPr>
            <w:r>
              <w:rPr>
                <w:rFonts w:ascii="Arial" w:eastAsia="Arial" w:hAnsi="Arial" w:cs="Arial"/>
                <w:color w:val="000000"/>
                <w:sz w:val="18"/>
              </w:rPr>
              <w:t>17,898 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037803B9" w14:textId="77777777" w:rsidR="00BD180A" w:rsidRDefault="00BD180A">
            <w:pPr>
              <w:keepNext/>
              <w:spacing w:line="288" w:lineRule="auto"/>
              <w:jc w:val="right"/>
            </w:pP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2E33761F" w14:textId="77777777" w:rsidR="00BD180A" w:rsidRDefault="006032AB">
            <w:pPr>
              <w:keepNext/>
              <w:spacing w:line="288" w:lineRule="auto"/>
              <w:jc w:val="right"/>
            </w:pPr>
            <w:r>
              <w:rPr>
                <w:rFonts w:ascii="Arial" w:eastAsia="Arial" w:hAnsi="Arial" w:cs="Arial"/>
                <w:color w:val="000000"/>
                <w:sz w:val="18"/>
              </w:rPr>
              <w:t>31,735 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074759A8" w14:textId="77777777" w:rsidR="00BD180A" w:rsidRDefault="00BD180A">
            <w:pPr>
              <w:keepNext/>
              <w:spacing w:line="288" w:lineRule="auto"/>
              <w:jc w:val="right"/>
            </w:pP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57474611"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6457D151" w14:textId="77777777" w:rsidR="00BD180A" w:rsidRDefault="00BD180A">
            <w:pPr>
              <w:keepNext/>
              <w:spacing w:line="288" w:lineRule="auto"/>
              <w:jc w:val="right"/>
            </w:pP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1805F3C9" w14:textId="77777777" w:rsidR="00BD180A" w:rsidRDefault="006032AB">
            <w:pPr>
              <w:keepNext/>
              <w:spacing w:line="288" w:lineRule="auto"/>
              <w:jc w:val="right"/>
            </w:pPr>
            <w:r>
              <w:rPr>
                <w:rFonts w:ascii="Arial" w:eastAsia="Arial" w:hAnsi="Arial" w:cs="Arial"/>
                <w:color w:val="000000"/>
                <w:sz w:val="18"/>
              </w:rPr>
              <w:t>189,169 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376613F4" w14:textId="77777777" w:rsidR="00BD180A" w:rsidRDefault="00BD180A">
            <w:pPr>
              <w:keepNext/>
              <w:spacing w:line="288" w:lineRule="auto"/>
              <w:jc w:val="right"/>
            </w:pPr>
          </w:p>
        </w:tc>
      </w:tr>
      <w:tr w:rsidR="00BD180A" w14:paraId="6F00644E" w14:textId="77777777">
        <w:trPr>
          <w:cantSplit/>
          <w:trHeight w:hRule="exact" w:val="285"/>
        </w:trPr>
        <w:tc>
          <w:tcPr>
            <w:tcW w:w="2295" w:type="dxa"/>
            <w:vMerge w:val="restart"/>
            <w:tcBorders>
              <w:top w:val="nil"/>
              <w:left w:val="nil"/>
              <w:bottom w:val="nil"/>
              <w:right w:val="nil"/>
            </w:tcBorders>
            <w:shd w:val="clear" w:color="auto" w:fill="E6EAED"/>
            <w:tcMar>
              <w:top w:w="0" w:type="dxa"/>
              <w:left w:w="53" w:type="dxa"/>
              <w:bottom w:w="0" w:type="dxa"/>
              <w:right w:w="53" w:type="dxa"/>
            </w:tcMar>
            <w:vAlign w:val="center"/>
          </w:tcPr>
          <w:p w14:paraId="5637B8AE" w14:textId="77777777" w:rsidR="00BD180A" w:rsidRDefault="006032AB">
            <w:pPr>
              <w:keepNext/>
              <w:spacing w:line="288" w:lineRule="auto"/>
            </w:pPr>
            <w:r>
              <w:rPr>
                <w:rFonts w:ascii="Arial" w:eastAsia="Arial" w:hAnsi="Arial" w:cs="Arial"/>
                <w:color w:val="000000"/>
                <w:sz w:val="18"/>
              </w:rPr>
              <w:t>Eric R. Ray</w:t>
            </w:r>
          </w:p>
        </w:tc>
        <w:tc>
          <w:tcPr>
            <w:tcW w:w="900" w:type="dxa"/>
            <w:tcBorders>
              <w:top w:val="single" w:sz="32" w:space="0" w:color="FFFFFF"/>
              <w:left w:val="nil"/>
              <w:bottom w:val="single" w:sz="8" w:space="0" w:color="FFFFFF"/>
              <w:right w:val="nil"/>
            </w:tcBorders>
            <w:shd w:val="clear" w:color="auto" w:fill="E6EAED"/>
            <w:tcMar>
              <w:top w:w="0" w:type="dxa"/>
              <w:left w:w="53" w:type="dxa"/>
              <w:bottom w:w="0" w:type="dxa"/>
              <w:right w:w="53" w:type="dxa"/>
            </w:tcMar>
            <w:vAlign w:val="center"/>
          </w:tcPr>
          <w:p w14:paraId="32B4C414" w14:textId="77777777" w:rsidR="00BD180A" w:rsidRDefault="006032AB">
            <w:pPr>
              <w:keepNext/>
              <w:spacing w:line="288" w:lineRule="auto"/>
            </w:pPr>
            <w:r>
              <w:rPr>
                <w:rFonts w:ascii="Arial" w:eastAsia="Arial" w:hAnsi="Arial" w:cs="Arial"/>
                <w:color w:val="000000"/>
                <w:sz w:val="18"/>
              </w:rPr>
              <w:t>DCP</w:t>
            </w: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5BD2F713"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75D7C81"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687E2A37"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4B267984"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E108842"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7B481481"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747927A"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2FCAFE4E" w14:textId="77777777" w:rsidR="00BD180A" w:rsidRDefault="00BD180A">
            <w:pPr>
              <w:keepNext/>
              <w:spacing w:line="288" w:lineRule="auto"/>
              <w:jc w:val="right"/>
            </w:pPr>
          </w:p>
        </w:tc>
        <w:tc>
          <w:tcPr>
            <w:tcW w:w="1265" w:type="dxa"/>
            <w:tcBorders>
              <w:top w:val="single" w:sz="32" w:space="0" w:color="FFFFFF"/>
              <w:left w:val="nil"/>
              <w:bottom w:val="single" w:sz="8" w:space="0" w:color="FFFFFF"/>
              <w:right w:val="nil"/>
            </w:tcBorders>
            <w:shd w:val="clear" w:color="auto" w:fill="E6EAED"/>
            <w:tcMar>
              <w:top w:w="0" w:type="dxa"/>
              <w:left w:w="53" w:type="dxa"/>
              <w:bottom w:w="0" w:type="dxa"/>
              <w:right w:w="0" w:type="dxa"/>
            </w:tcMar>
            <w:vAlign w:val="center"/>
          </w:tcPr>
          <w:p w14:paraId="198AC1B7"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32" w:space="0" w:color="FFFFFF"/>
              <w:left w:val="nil"/>
              <w:bottom w:val="single" w:sz="8" w:space="0" w:color="FFFFFF"/>
              <w:right w:val="nil"/>
            </w:tcBorders>
            <w:shd w:val="clear" w:color="auto" w:fill="E6EAED"/>
            <w:tcMar>
              <w:top w:w="0" w:type="dxa"/>
              <w:left w:w="0" w:type="dxa"/>
              <w:bottom w:w="0" w:type="dxa"/>
              <w:right w:w="15" w:type="dxa"/>
            </w:tcMar>
            <w:vAlign w:val="center"/>
          </w:tcPr>
          <w:p w14:paraId="7B3658FA" w14:textId="77777777" w:rsidR="00BD180A" w:rsidRDefault="00BD180A">
            <w:pPr>
              <w:keepNext/>
              <w:spacing w:line="288" w:lineRule="auto"/>
              <w:jc w:val="right"/>
            </w:pPr>
          </w:p>
        </w:tc>
      </w:tr>
      <w:tr w:rsidR="00BD180A" w14:paraId="751760B9" w14:textId="77777777">
        <w:trPr>
          <w:cantSplit/>
          <w:trHeight w:hRule="exact" w:val="285"/>
        </w:trPr>
        <w:tc>
          <w:tcPr>
            <w:tcW w:w="2295" w:type="dxa"/>
            <w:vMerge/>
            <w:tcBorders>
              <w:top w:val="nil"/>
              <w:left w:val="nil"/>
              <w:bottom w:val="nil"/>
              <w:right w:val="nil"/>
            </w:tcBorders>
          </w:tcPr>
          <w:p w14:paraId="7D14FD57" w14:textId="77777777" w:rsidR="00BD180A" w:rsidRDefault="00BD180A"/>
        </w:tc>
        <w:tc>
          <w:tcPr>
            <w:tcW w:w="900" w:type="dxa"/>
            <w:tcBorders>
              <w:top w:val="single" w:sz="8" w:space="0" w:color="FFFFFF"/>
              <w:left w:val="nil"/>
              <w:bottom w:val="nil"/>
              <w:right w:val="nil"/>
            </w:tcBorders>
            <w:shd w:val="clear" w:color="auto" w:fill="E6EAED"/>
            <w:tcMar>
              <w:top w:w="0" w:type="dxa"/>
              <w:left w:w="53" w:type="dxa"/>
              <w:bottom w:w="0" w:type="dxa"/>
              <w:right w:w="53" w:type="dxa"/>
            </w:tcMar>
            <w:vAlign w:val="center"/>
          </w:tcPr>
          <w:p w14:paraId="2948004C" w14:textId="77777777" w:rsidR="00BD180A" w:rsidRDefault="006032AB">
            <w:pPr>
              <w:spacing w:line="288" w:lineRule="auto"/>
            </w:pPr>
            <w:r>
              <w:rPr>
                <w:rFonts w:ascii="Arial" w:eastAsia="Arial" w:hAnsi="Arial" w:cs="Arial"/>
                <w:color w:val="000000"/>
                <w:sz w:val="18"/>
              </w:rPr>
              <w:t>BRP</w:t>
            </w:r>
          </w:p>
        </w:tc>
        <w:tc>
          <w:tcPr>
            <w:tcW w:w="1365" w:type="dxa"/>
            <w:gridSpan w:val="2"/>
            <w:tcBorders>
              <w:top w:val="single" w:sz="8" w:space="0" w:color="FFFFFF"/>
              <w:left w:val="nil"/>
              <w:bottom w:val="nil"/>
              <w:right w:val="nil"/>
            </w:tcBorders>
            <w:shd w:val="clear" w:color="auto" w:fill="E6EAED"/>
            <w:tcMar>
              <w:top w:w="0" w:type="dxa"/>
              <w:left w:w="53" w:type="dxa"/>
              <w:bottom w:w="0" w:type="dxa"/>
              <w:right w:w="15" w:type="dxa"/>
            </w:tcMar>
            <w:vAlign w:val="center"/>
          </w:tcPr>
          <w:p w14:paraId="4A4029AB" w14:textId="77777777" w:rsidR="00BD180A" w:rsidRDefault="006032AB">
            <w:pPr>
              <w:spacing w:line="288" w:lineRule="auto"/>
              <w:jc w:val="right"/>
            </w:pPr>
            <w:r>
              <w:rPr>
                <w:rFonts w:ascii="Arial" w:eastAsia="Arial" w:hAnsi="Arial" w:cs="Arial"/>
                <w:color w:val="000000"/>
                <w:sz w:val="18"/>
              </w:rPr>
              <w:t>*</w:t>
            </w: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1A8B5898" w14:textId="77777777" w:rsidR="00BD180A" w:rsidRDefault="006032AB">
            <w:pPr>
              <w:spacing w:line="288" w:lineRule="auto"/>
              <w:jc w:val="right"/>
            </w:pPr>
            <w:r>
              <w:rPr>
                <w:rFonts w:ascii="Arial" w:eastAsia="Arial" w:hAnsi="Arial" w:cs="Arial"/>
                <w:color w:val="000000"/>
                <w:sz w:val="18"/>
              </w:rPr>
              <w:t>16,001 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6ED28007" w14:textId="77777777" w:rsidR="00BD180A" w:rsidRDefault="00BD180A">
            <w:pPr>
              <w:spacing w:line="288" w:lineRule="auto"/>
              <w:jc w:val="right"/>
            </w:pP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1C869152" w14:textId="77777777" w:rsidR="00BD180A" w:rsidRDefault="006032AB">
            <w:pPr>
              <w:spacing w:line="288" w:lineRule="auto"/>
              <w:jc w:val="right"/>
            </w:pPr>
            <w:r>
              <w:rPr>
                <w:rFonts w:ascii="Arial" w:eastAsia="Arial" w:hAnsi="Arial" w:cs="Arial"/>
                <w:color w:val="000000"/>
                <w:sz w:val="18"/>
              </w:rPr>
              <w:t>4,308 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7181A52B" w14:textId="77777777" w:rsidR="00BD180A" w:rsidRDefault="00BD180A">
            <w:pPr>
              <w:spacing w:line="288" w:lineRule="auto"/>
              <w:jc w:val="right"/>
            </w:pP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15AA4D2C" w14:textId="77777777" w:rsidR="00BD180A" w:rsidRDefault="006032AB">
            <w:pPr>
              <w:spacing w:line="288" w:lineRule="auto"/>
              <w:jc w:val="right"/>
            </w:pPr>
            <w:r>
              <w:rPr>
                <w:rFonts w:ascii="Arial" w:eastAsia="Arial" w:hAnsi="Arial" w:cs="Arial"/>
                <w:color w:val="000000"/>
                <w:sz w:val="18"/>
              </w:rPr>
              <w:t>—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415F4FD9" w14:textId="77777777" w:rsidR="00BD180A" w:rsidRDefault="00BD180A">
            <w:pPr>
              <w:spacing w:line="288" w:lineRule="auto"/>
              <w:jc w:val="right"/>
            </w:pPr>
          </w:p>
        </w:tc>
        <w:tc>
          <w:tcPr>
            <w:tcW w:w="1265" w:type="dxa"/>
            <w:tcBorders>
              <w:top w:val="single" w:sz="8" w:space="0" w:color="FFFFFF"/>
              <w:left w:val="nil"/>
              <w:bottom w:val="nil"/>
              <w:right w:val="nil"/>
            </w:tcBorders>
            <w:shd w:val="clear" w:color="auto" w:fill="E6EAED"/>
            <w:tcMar>
              <w:top w:w="0" w:type="dxa"/>
              <w:left w:w="53" w:type="dxa"/>
              <w:bottom w:w="0" w:type="dxa"/>
              <w:right w:w="0" w:type="dxa"/>
            </w:tcMar>
            <w:vAlign w:val="center"/>
          </w:tcPr>
          <w:p w14:paraId="008720E3" w14:textId="77777777" w:rsidR="00BD180A" w:rsidRDefault="006032AB">
            <w:pPr>
              <w:spacing w:line="288" w:lineRule="auto"/>
              <w:jc w:val="right"/>
            </w:pPr>
            <w:r>
              <w:rPr>
                <w:rFonts w:ascii="Arial" w:eastAsia="Arial" w:hAnsi="Arial" w:cs="Arial"/>
                <w:color w:val="000000"/>
                <w:sz w:val="18"/>
              </w:rPr>
              <w:t>40,954 </w:t>
            </w:r>
          </w:p>
        </w:tc>
        <w:tc>
          <w:tcPr>
            <w:tcW w:w="100" w:type="dxa"/>
            <w:tcBorders>
              <w:top w:val="single" w:sz="8" w:space="0" w:color="FFFFFF"/>
              <w:left w:val="nil"/>
              <w:bottom w:val="nil"/>
              <w:right w:val="nil"/>
            </w:tcBorders>
            <w:shd w:val="clear" w:color="auto" w:fill="E6EAED"/>
            <w:tcMar>
              <w:top w:w="0" w:type="dxa"/>
              <w:left w:w="0" w:type="dxa"/>
              <w:bottom w:w="0" w:type="dxa"/>
              <w:right w:w="15" w:type="dxa"/>
            </w:tcMar>
            <w:vAlign w:val="center"/>
          </w:tcPr>
          <w:p w14:paraId="5B054AE7" w14:textId="77777777" w:rsidR="00BD180A" w:rsidRDefault="00BD180A">
            <w:pPr>
              <w:spacing w:line="288" w:lineRule="auto"/>
              <w:jc w:val="right"/>
            </w:pPr>
          </w:p>
        </w:tc>
      </w:tr>
    </w:tbl>
    <w:p w14:paraId="1CE69896" w14:textId="77777777" w:rsidR="00BD180A" w:rsidRDefault="006032AB" w:rsidP="006032AB">
      <w:pPr>
        <w:keepNext/>
        <w:numPr>
          <w:ilvl w:val="0"/>
          <w:numId w:val="98"/>
        </w:numPr>
        <w:spacing w:line="288" w:lineRule="auto"/>
        <w:ind w:left="360"/>
        <w:rPr>
          <w:rFonts w:ascii="Arial" w:eastAsia="Arial" w:hAnsi="Arial" w:cs="Arial"/>
          <w:b/>
          <w:color w:val="64615D"/>
          <w:sz w:val="18"/>
        </w:rPr>
      </w:pPr>
      <w:r>
        <w:rPr>
          <w:rFonts w:ascii="Arial" w:eastAsia="Arial" w:hAnsi="Arial" w:cs="Arial"/>
          <w:color w:val="64615D"/>
          <w:sz w:val="18"/>
        </w:rPr>
        <w:t>Not applicable. Participants are not permitted to make voluntary contributions under the BRP.</w:t>
      </w:r>
    </w:p>
    <w:p w14:paraId="5578843D" w14:textId="77777777" w:rsidR="00BD180A" w:rsidRDefault="006032AB" w:rsidP="006032AB">
      <w:pPr>
        <w:numPr>
          <w:ilvl w:val="0"/>
          <w:numId w:val="99"/>
        </w:numPr>
        <w:spacing w:line="288" w:lineRule="auto"/>
        <w:ind w:left="360"/>
        <w:rPr>
          <w:rFonts w:ascii="Arial" w:eastAsia="Arial" w:hAnsi="Arial" w:cs="Arial"/>
          <w:b/>
          <w:color w:val="64615D"/>
          <w:sz w:val="18"/>
        </w:rPr>
      </w:pPr>
      <w:r>
        <w:rPr>
          <w:rFonts w:ascii="Arial" w:eastAsia="Arial" w:hAnsi="Arial" w:cs="Arial"/>
          <w:color w:val="64615D"/>
          <w:sz w:val="18"/>
        </w:rPr>
        <w:t>The Radian Voluntary Deferred Compensation Plan for Officers (“DCP”) and the BRP.</w:t>
      </w:r>
    </w:p>
    <w:p w14:paraId="0B75F885" w14:textId="77777777" w:rsidR="00BD180A" w:rsidRDefault="006032AB" w:rsidP="006032AB">
      <w:pPr>
        <w:numPr>
          <w:ilvl w:val="0"/>
          <w:numId w:val="99"/>
        </w:numPr>
        <w:spacing w:after="100" w:line="288" w:lineRule="auto"/>
        <w:ind w:left="360"/>
        <w:rPr>
          <w:rFonts w:ascii="Arial" w:eastAsia="Arial" w:hAnsi="Arial" w:cs="Arial"/>
          <w:b/>
          <w:color w:val="64615D"/>
          <w:sz w:val="18"/>
        </w:rPr>
      </w:pPr>
      <w:r>
        <w:rPr>
          <w:rFonts w:ascii="Arial" w:eastAsia="Arial" w:hAnsi="Arial" w:cs="Arial"/>
          <w:color w:val="64615D"/>
          <w:sz w:val="18"/>
        </w:rPr>
        <w:t>These amounts are also incl</w:t>
      </w:r>
      <w:r>
        <w:rPr>
          <w:rFonts w:ascii="Arial" w:eastAsia="Arial" w:hAnsi="Arial" w:cs="Arial"/>
          <w:color w:val="64615D"/>
          <w:sz w:val="18"/>
        </w:rPr>
        <w:t>uded in the All Other Compensation column of the 2020 Summary Compensation Table.</w:t>
      </w:r>
    </w:p>
    <w:p w14:paraId="47CBD06C" w14:textId="77777777" w:rsidR="00BD180A" w:rsidRDefault="00BD180A" w:rsidP="006032AB">
      <w:pPr>
        <w:numPr>
          <w:ilvl w:val="0"/>
          <w:numId w:val="99"/>
        </w:numPr>
        <w:spacing w:line="288" w:lineRule="auto"/>
        <w:ind w:left="360"/>
        <w:rPr>
          <w:rFonts w:ascii="Arial" w:eastAsia="Arial" w:hAnsi="Arial" w:cs="Arial"/>
          <w:b/>
          <w:color w:val="64615D"/>
          <w:sz w:val="18"/>
        </w:rPr>
        <w:sectPr w:rsidR="00BD180A">
          <w:headerReference w:type="even" r:id="rId156"/>
          <w:headerReference w:type="default" r:id="rId157"/>
          <w:type w:val="continuous"/>
          <w:pgSz w:w="12240" w:h="15840"/>
          <w:pgMar w:top="1080" w:right="1080" w:bottom="1393" w:left="1080" w:header="90" w:footer="90" w:gutter="0"/>
          <w:cols w:space="708"/>
        </w:sectPr>
      </w:pPr>
    </w:p>
    <w:p w14:paraId="71078B5C" w14:textId="77777777" w:rsidR="00BD180A" w:rsidRDefault="00BD180A">
      <w:pPr>
        <w:keepNext/>
        <w:spacing w:before="160" w:line="288" w:lineRule="auto"/>
        <w:rPr>
          <w:rFonts w:ascii="Arial" w:eastAsia="Arial" w:hAnsi="Arial" w:cs="Arial"/>
          <w:b/>
          <w:color w:val="002B49"/>
          <w:sz w:val="10"/>
        </w:rPr>
      </w:pPr>
      <w:bookmarkStart w:id="66" w:name="Section67"/>
      <w:bookmarkEnd w:id="66"/>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0A611DF"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497A373E"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CEO Compensation Arrangements and Agreements</w:t>
            </w:r>
          </w:p>
        </w:tc>
      </w:tr>
    </w:tbl>
    <w:p w14:paraId="2E089BBD" w14:textId="77777777" w:rsidR="00BD180A" w:rsidRDefault="006032AB">
      <w:pPr>
        <w:spacing w:before="120" w:line="288" w:lineRule="auto"/>
      </w:pPr>
      <w:r>
        <w:rPr>
          <w:rFonts w:ascii="Arial" w:eastAsia="Arial" w:hAnsi="Arial" w:cs="Arial"/>
          <w:sz w:val="19"/>
        </w:rPr>
        <w:t xml:space="preserve">We have an employment agreement with Mr. Thornberry (the “CEO Employment Agreement”) pursuant to which Mr. Thornberry will serve as the Company’s Chief </w:t>
      </w:r>
      <w:r>
        <w:rPr>
          <w:rFonts w:ascii="Arial" w:eastAsia="Arial" w:hAnsi="Arial" w:cs="Arial"/>
          <w:sz w:val="19"/>
        </w:rPr>
        <w:t>Executive Officer through December 31, 2023 (the “Initial Term”). The CEO Employment Agreement further provides that after the Initial Term, it will automatically renew for an additional one-year term unless either party provides the other with at least 90</w:t>
      </w:r>
      <w:r>
        <w:rPr>
          <w:rFonts w:ascii="Arial" w:eastAsia="Arial" w:hAnsi="Arial" w:cs="Arial"/>
          <w:sz w:val="19"/>
        </w:rPr>
        <w:t xml:space="preserve"> days’ written notice of termination prior to the end of the Initial Term. Pursuant to the CEO Employment Agreement, Mr. Thornberry will receive: (1) an annual base salary of $900,000 (which will be reviewed annually and may be increased, but not decreased</w:t>
      </w:r>
      <w:r>
        <w:rPr>
          <w:rFonts w:ascii="Arial" w:eastAsia="Arial" w:hAnsi="Arial" w:cs="Arial"/>
          <w:sz w:val="19"/>
        </w:rPr>
        <w:t>, during the Term); (2) eligibility to earn an incentive award under the STI/MTI Plan (including any successor plan) in each fiscal year of the Term; and (3) eligibility to receive long-term equity incentive awards in each fiscal year of the Term under the</w:t>
      </w:r>
      <w:r>
        <w:rPr>
          <w:rFonts w:ascii="Arial" w:eastAsia="Arial" w:hAnsi="Arial" w:cs="Arial"/>
          <w:sz w:val="19"/>
        </w:rPr>
        <w:t xml:space="preserve"> Company’s LTI program in amounts and on terms established by independent directors of the Board. The CEO Employment Agreement also provides that for each full fiscal year of the Term, Mr. Thornberry’s total target compensation (comprised of annual base sa</w:t>
      </w:r>
      <w:r>
        <w:rPr>
          <w:rFonts w:ascii="Arial" w:eastAsia="Arial" w:hAnsi="Arial" w:cs="Arial"/>
          <w:sz w:val="19"/>
        </w:rPr>
        <w:t>lary, target award under the STI/MTI Plan and target LTI awards) will not be less than $6,100,000, with his STI target and LTI target for those years to be established by the independent directors of the Board in accordance with the Company’s process for s</w:t>
      </w:r>
      <w:r>
        <w:rPr>
          <w:rFonts w:ascii="Arial" w:eastAsia="Arial" w:hAnsi="Arial" w:cs="Arial"/>
          <w:sz w:val="19"/>
        </w:rPr>
        <w:t>etting executive compensation (for information on the Company’s process, see “—Compensation Discussion and Analysis—</w:t>
      </w:r>
      <w:r>
        <w:rPr>
          <w:rFonts w:ascii="Arial" w:eastAsia="Arial" w:hAnsi="Arial" w:cs="Arial"/>
          <w:i/>
          <w:sz w:val="19"/>
        </w:rPr>
        <w:t>III. Compensation Process and Oversight</w:t>
      </w:r>
      <w:r>
        <w:rPr>
          <w:rFonts w:ascii="Arial" w:eastAsia="Arial" w:hAnsi="Arial" w:cs="Arial"/>
          <w:sz w:val="19"/>
        </w:rPr>
        <w:t>—C. Setting Compensation.”)</w:t>
      </w:r>
    </w:p>
    <w:p w14:paraId="1B4B61BA" w14:textId="77777777" w:rsidR="00BD180A" w:rsidRDefault="00BD180A">
      <w:pPr>
        <w:spacing w:line="276" w:lineRule="auto"/>
        <w:rPr>
          <w:rFonts w:ascii="Arial" w:eastAsia="Arial" w:hAnsi="Arial" w:cs="Arial"/>
          <w:sz w:val="19"/>
        </w:rPr>
      </w:pPr>
    </w:p>
    <w:p w14:paraId="35F0DBA9" w14:textId="77777777" w:rsidR="00BD180A" w:rsidRDefault="006032AB">
      <w:pPr>
        <w:spacing w:line="276" w:lineRule="auto"/>
        <w:rPr>
          <w:rFonts w:ascii="Arial" w:eastAsia="Arial" w:hAnsi="Arial" w:cs="Arial"/>
          <w:sz w:val="19"/>
        </w:rPr>
      </w:pPr>
      <w:r>
        <w:rPr>
          <w:rFonts w:ascii="Arial" w:eastAsia="Arial" w:hAnsi="Arial" w:cs="Arial"/>
          <w:sz w:val="19"/>
        </w:rPr>
        <w:t>Pursuant to the CEO Employment Agreement, Mr. Thornberry will receive th</w:t>
      </w:r>
      <w:r>
        <w:rPr>
          <w:rFonts w:ascii="Arial" w:eastAsia="Arial" w:hAnsi="Arial" w:cs="Arial"/>
          <w:sz w:val="19"/>
        </w:rPr>
        <w:t>e following severance benefits, in each case payable in accordance with the terms of the CEO Employment Agreement, if his employment is terminated without “Cause” or if he terminates employment for “Good Reason” (each as defined in the CEO Employment Agree</w:t>
      </w:r>
      <w:r>
        <w:rPr>
          <w:rFonts w:ascii="Arial" w:eastAsia="Arial" w:hAnsi="Arial" w:cs="Arial"/>
          <w:sz w:val="19"/>
        </w:rPr>
        <w:t>ment) and he executes and does not revoke a written release of any claims against the Company:</w:t>
      </w:r>
    </w:p>
    <w:p w14:paraId="7427B9FC" w14:textId="77777777" w:rsidR="00BD180A" w:rsidRDefault="006032AB" w:rsidP="006032AB">
      <w:pPr>
        <w:numPr>
          <w:ilvl w:val="0"/>
          <w:numId w:val="100"/>
        </w:numPr>
        <w:spacing w:before="100" w:after="100" w:line="288" w:lineRule="auto"/>
        <w:ind w:left="360"/>
        <w:rPr>
          <w:rFonts w:ascii="Arial" w:eastAsia="Arial" w:hAnsi="Arial" w:cs="Arial"/>
          <w:sz w:val="19"/>
        </w:rPr>
      </w:pPr>
      <w:r>
        <w:rPr>
          <w:rFonts w:ascii="Arial" w:eastAsia="Arial" w:hAnsi="Arial" w:cs="Arial"/>
          <w:sz w:val="19"/>
        </w:rPr>
        <w:t>two times his base salary;</w:t>
      </w:r>
    </w:p>
    <w:p w14:paraId="3316DF59" w14:textId="77777777" w:rsidR="00BD180A" w:rsidRDefault="006032AB" w:rsidP="006032AB">
      <w:pPr>
        <w:numPr>
          <w:ilvl w:val="0"/>
          <w:numId w:val="100"/>
        </w:numPr>
        <w:spacing w:before="100" w:after="100" w:line="288" w:lineRule="auto"/>
        <w:ind w:left="360"/>
        <w:rPr>
          <w:rFonts w:ascii="Arial" w:eastAsia="Arial" w:hAnsi="Arial" w:cs="Arial"/>
          <w:sz w:val="19"/>
        </w:rPr>
      </w:pPr>
      <w:r>
        <w:rPr>
          <w:rFonts w:ascii="Arial" w:eastAsia="Arial" w:hAnsi="Arial" w:cs="Arial"/>
          <w:sz w:val="19"/>
        </w:rPr>
        <w:t>an amount equal to two times the greater of (a) his target incentive award under the STI/MTI Plan for the year in which the terminatio</w:t>
      </w:r>
      <w:r>
        <w:rPr>
          <w:rFonts w:ascii="Arial" w:eastAsia="Arial" w:hAnsi="Arial" w:cs="Arial"/>
          <w:sz w:val="19"/>
        </w:rPr>
        <w:t>n occurs (or if it has not yet been established, the target incentive award for the immediately preceding fiscal year) or (b) the 2020 STI Target;</w:t>
      </w:r>
    </w:p>
    <w:p w14:paraId="0F833B44" w14:textId="77777777" w:rsidR="00BD180A" w:rsidRDefault="006032AB" w:rsidP="006032AB">
      <w:pPr>
        <w:numPr>
          <w:ilvl w:val="0"/>
          <w:numId w:val="100"/>
        </w:numPr>
        <w:spacing w:before="100" w:after="100" w:line="288" w:lineRule="auto"/>
        <w:ind w:left="360"/>
        <w:rPr>
          <w:rFonts w:ascii="Arial" w:eastAsia="Arial" w:hAnsi="Arial" w:cs="Arial"/>
          <w:sz w:val="19"/>
        </w:rPr>
      </w:pPr>
      <w:r>
        <w:rPr>
          <w:rFonts w:ascii="Arial" w:eastAsia="Arial" w:hAnsi="Arial" w:cs="Arial"/>
          <w:sz w:val="19"/>
        </w:rPr>
        <w:t xml:space="preserve">a prorated target incentive award under the STI/MTI Plan equal to a pro rata portion of the greater of </w:t>
      </w:r>
      <w:r>
        <w:rPr>
          <w:rFonts w:ascii="Arial" w:eastAsia="Arial" w:hAnsi="Arial" w:cs="Arial"/>
          <w:sz w:val="19"/>
        </w:rPr>
        <w:t>(i) his target incentive award for the year in which the termination occurs (or if it has not yet been established, the target incentive award for the immediately preceding fiscal year) or (ii) the 2020 STI Target (the “Pro Rata STI”), provided, however, t</w:t>
      </w:r>
      <w:r>
        <w:rPr>
          <w:rFonts w:ascii="Arial" w:eastAsia="Arial" w:hAnsi="Arial" w:cs="Arial"/>
          <w:sz w:val="19"/>
        </w:rPr>
        <w:t>hat if the termination is a result of non-renewal of the agreement by the Company as of December 31, 2023, then Mr. Thornberry will receive the greater of the Pro Rata STI or the STI amount that he would have received based on performance for the 2023 fisc</w:t>
      </w:r>
      <w:r>
        <w:rPr>
          <w:rFonts w:ascii="Arial" w:eastAsia="Arial" w:hAnsi="Arial" w:cs="Arial"/>
          <w:sz w:val="19"/>
        </w:rPr>
        <w:t>al year, as determined in accordance with the STI/MTI Plan;</w:t>
      </w:r>
    </w:p>
    <w:p w14:paraId="388562B1" w14:textId="77777777" w:rsidR="00BD180A" w:rsidRDefault="006032AB" w:rsidP="006032AB">
      <w:pPr>
        <w:numPr>
          <w:ilvl w:val="0"/>
          <w:numId w:val="100"/>
        </w:numPr>
        <w:spacing w:before="100" w:after="100" w:line="288" w:lineRule="auto"/>
        <w:ind w:left="360"/>
        <w:rPr>
          <w:rFonts w:ascii="Arial" w:eastAsia="Arial" w:hAnsi="Arial" w:cs="Arial"/>
          <w:sz w:val="19"/>
        </w:rPr>
      </w:pPr>
      <w:r>
        <w:rPr>
          <w:rFonts w:ascii="Arial" w:eastAsia="Arial" w:hAnsi="Arial" w:cs="Arial"/>
          <w:sz w:val="19"/>
        </w:rPr>
        <w:t>reimbursement for the monthly cost of continued medical coverage at or below the level of coverage in effect on the date of termination until the earlier of: (x) 18 months after the termination da</w:t>
      </w:r>
      <w:r>
        <w:rPr>
          <w:rFonts w:ascii="Arial" w:eastAsia="Arial" w:hAnsi="Arial" w:cs="Arial"/>
          <w:sz w:val="19"/>
        </w:rPr>
        <w:t>te; (y) the date on which Mr. Thornberry becomes eligible to elect medical coverage under Social Security Medicare or otherwise ceases to be eligible for continued coverage under the Company’s health plan under the Consolidated Omnibus Budget Reconciliatio</w:t>
      </w:r>
      <w:r>
        <w:rPr>
          <w:rFonts w:ascii="Arial" w:eastAsia="Arial" w:hAnsi="Arial" w:cs="Arial"/>
          <w:sz w:val="19"/>
        </w:rPr>
        <w:t>n Act of 1985, as amended (“COBRA”); or (z) the date he is eligible to elect medical coverage under a plan maintained by a successor employer. During any period of continued medical coverage, the Company has agreed to reimburse Mr. Thornberry for the COBRA</w:t>
      </w:r>
      <w:r>
        <w:rPr>
          <w:rFonts w:ascii="Arial" w:eastAsia="Arial" w:hAnsi="Arial" w:cs="Arial"/>
          <w:sz w:val="19"/>
        </w:rPr>
        <w:t xml:space="preserve"> premiums paid by him, minus the employee contribution rate for such coverage under the Company’s health plan as of the date of termination;</w:t>
      </w:r>
    </w:p>
    <w:p w14:paraId="7027E29C" w14:textId="77777777" w:rsidR="00BD180A" w:rsidRDefault="006032AB" w:rsidP="006032AB">
      <w:pPr>
        <w:numPr>
          <w:ilvl w:val="0"/>
          <w:numId w:val="100"/>
        </w:numPr>
        <w:spacing w:before="100" w:after="100" w:line="288" w:lineRule="auto"/>
        <w:ind w:left="360"/>
        <w:rPr>
          <w:rFonts w:ascii="Arial" w:eastAsia="Arial" w:hAnsi="Arial" w:cs="Arial"/>
          <w:sz w:val="19"/>
        </w:rPr>
      </w:pPr>
      <w:r>
        <w:rPr>
          <w:rFonts w:ascii="Arial" w:eastAsia="Arial" w:hAnsi="Arial" w:cs="Arial"/>
          <w:sz w:val="19"/>
        </w:rPr>
        <w:t>vesting of any outstanding equity grants, including restricted stock units, performance units and stock options, as</w:t>
      </w:r>
      <w:r>
        <w:rPr>
          <w:rFonts w:ascii="Arial" w:eastAsia="Arial" w:hAnsi="Arial" w:cs="Arial"/>
          <w:sz w:val="19"/>
        </w:rPr>
        <w:t xml:space="preserve"> if Mr. Thornberry had met the requirements for retirement under the applicable grant agreements;</w:t>
      </w:r>
    </w:p>
    <w:p w14:paraId="452D715C" w14:textId="77777777" w:rsidR="00BD180A" w:rsidRDefault="006032AB" w:rsidP="006032AB">
      <w:pPr>
        <w:numPr>
          <w:ilvl w:val="0"/>
          <w:numId w:val="100"/>
        </w:numPr>
        <w:spacing w:before="100" w:after="100" w:line="288" w:lineRule="auto"/>
        <w:ind w:left="360"/>
        <w:rPr>
          <w:rFonts w:ascii="Arial" w:eastAsia="Arial" w:hAnsi="Arial" w:cs="Arial"/>
          <w:sz w:val="19"/>
        </w:rPr>
      </w:pPr>
      <w:r>
        <w:rPr>
          <w:rFonts w:ascii="Arial" w:eastAsia="Arial" w:hAnsi="Arial" w:cs="Arial"/>
          <w:sz w:val="19"/>
        </w:rPr>
        <w:t>vesting of any retirement benefits under the Company’s Benefit Restoration Plan; and</w:t>
      </w:r>
    </w:p>
    <w:p w14:paraId="7B62A578" w14:textId="77777777" w:rsidR="00BD180A" w:rsidRDefault="006032AB" w:rsidP="006032AB">
      <w:pPr>
        <w:numPr>
          <w:ilvl w:val="0"/>
          <w:numId w:val="100"/>
        </w:numPr>
        <w:spacing w:before="100" w:after="100" w:line="288" w:lineRule="auto"/>
        <w:ind w:left="360"/>
        <w:rPr>
          <w:rFonts w:ascii="Arial" w:eastAsia="Arial" w:hAnsi="Arial" w:cs="Arial"/>
          <w:sz w:val="19"/>
        </w:rPr>
      </w:pPr>
      <w:r>
        <w:rPr>
          <w:rFonts w:ascii="Arial" w:eastAsia="Arial" w:hAnsi="Arial" w:cs="Arial"/>
          <w:sz w:val="19"/>
        </w:rPr>
        <w:t>the Accrued Obligations (as defined in the CEO Employment Agreement).</w:t>
      </w:r>
    </w:p>
    <w:p w14:paraId="1272DEA3" w14:textId="77777777" w:rsidR="00BD180A" w:rsidRDefault="006032AB">
      <w:pPr>
        <w:spacing w:before="100" w:after="100" w:line="288" w:lineRule="auto"/>
        <w:rPr>
          <w:rFonts w:ascii="Arial" w:eastAsia="Arial" w:hAnsi="Arial" w:cs="Arial"/>
          <w:sz w:val="19"/>
        </w:rPr>
      </w:pPr>
      <w:r>
        <w:rPr>
          <w:rFonts w:ascii="Arial" w:eastAsia="Arial" w:hAnsi="Arial" w:cs="Arial"/>
          <w:sz w:val="19"/>
        </w:rPr>
        <w:t>If the CEO Employment Agreement is terminated pursuant to its terms on December 31, 2024, Mr. Thornberry will not receive or be entitled to the severance benefits described above. Howeve</w:t>
      </w:r>
      <w:r>
        <w:rPr>
          <w:rFonts w:ascii="Arial" w:eastAsia="Arial" w:hAnsi="Arial" w:cs="Arial"/>
          <w:sz w:val="19"/>
        </w:rPr>
        <w:t>r, if Mr. Thornberry’s employment is terminated for any reason other than “Cause” or if he resigns for “Good Reason” on or after December 31, 2024, he will remain eligible to receive any unpaid incentive award under the STI/MTI Plan for the 2024 year, base</w:t>
      </w:r>
      <w:r>
        <w:rPr>
          <w:rFonts w:ascii="Arial" w:eastAsia="Arial" w:hAnsi="Arial" w:cs="Arial"/>
          <w:sz w:val="19"/>
        </w:rPr>
        <w:t>d on his performance for 2024 and payable at the time that STI awards are paid to other executive officers.</w:t>
      </w:r>
    </w:p>
    <w:p w14:paraId="5BD3D85F"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CEO Employment Agreement does not include any tax gross up for excise taxes. If an excise tax under section 4999 of the Internal Revenue Code of</w:t>
      </w:r>
      <w:r>
        <w:rPr>
          <w:rFonts w:ascii="Arial" w:eastAsia="Arial" w:hAnsi="Arial" w:cs="Arial"/>
          <w:sz w:val="19"/>
        </w:rPr>
        <w:t xml:space="preserve"> 1986, as amended is triggered by any payments upon a change of control, the aggregate present value of the payments to be made under the CEO Employment Agreement will be reduced to an amount that does not cause any amounts to be subject to this excise tax</w:t>
      </w:r>
      <w:r>
        <w:rPr>
          <w:rFonts w:ascii="Arial" w:eastAsia="Arial" w:hAnsi="Arial" w:cs="Arial"/>
          <w:sz w:val="19"/>
        </w:rPr>
        <w:t xml:space="preserve"> so long as the net amount of the reduced payments, on an after-tax basis, is greater than or equal to the net amount of the payments without such reduction, but taking into consideration this excise tax.</w:t>
      </w:r>
    </w:p>
    <w:p w14:paraId="6920A773"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compensation payable to Mr. Thornberry under th</w:t>
      </w:r>
      <w:r>
        <w:rPr>
          <w:rFonts w:ascii="Arial" w:eastAsia="Arial" w:hAnsi="Arial" w:cs="Arial"/>
          <w:sz w:val="19"/>
        </w:rPr>
        <w:t>e CEO Employment Agreement is subject to the Company’s written policies, including the Code of Conduct (which includes the Company’s securities trading policy), Incentive Compensation Recoupment Policy, and stock ownership guidelines, as currently in place</w:t>
      </w:r>
      <w:r>
        <w:rPr>
          <w:rFonts w:ascii="Arial" w:eastAsia="Arial" w:hAnsi="Arial" w:cs="Arial"/>
          <w:sz w:val="19"/>
        </w:rPr>
        <w:t xml:space="preserve"> or as may be amended by the Board. The CEO Employment Agreement further provides that Mr. Thornberry will comply with the Restrictive Covenants Agreement (described below) and other written restrictive covenant agreements with the Company.</w:t>
      </w:r>
    </w:p>
    <w:p w14:paraId="24C4D90C"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Mr. Thornberry </w:t>
      </w:r>
      <w:r>
        <w:rPr>
          <w:rFonts w:ascii="Arial" w:eastAsia="Arial" w:hAnsi="Arial" w:cs="Arial"/>
          <w:sz w:val="19"/>
        </w:rPr>
        <w:t>has also entered into a Restrictive Covenants Agreement with the Company pursuant to which he has agreed that for 18 months following termination of his employment for any reason he will not compete with the Company. In addition, during this period, he has</w:t>
      </w:r>
      <w:r>
        <w:rPr>
          <w:rFonts w:ascii="Arial" w:eastAsia="Arial" w:hAnsi="Arial" w:cs="Arial"/>
          <w:sz w:val="19"/>
        </w:rPr>
        <w:t xml:space="preserve"> agreed to restrictions on hiring and soliciting the Company’s employees and on soliciting the Company’s customers.</w:t>
      </w:r>
    </w:p>
    <w:p w14:paraId="2EC754E9" w14:textId="77777777" w:rsidR="00BD180A" w:rsidRDefault="00BD180A">
      <w:pPr>
        <w:spacing w:before="100" w:after="100" w:line="288" w:lineRule="auto"/>
        <w:sectPr w:rsidR="00BD180A">
          <w:headerReference w:type="default" r:id="rId158"/>
          <w:type w:val="continuous"/>
          <w:pgSz w:w="12240" w:h="15840"/>
          <w:pgMar w:top="1080" w:right="1080" w:bottom="1393" w:left="1080" w:header="90" w:footer="90" w:gutter="0"/>
          <w:cols w:space="708"/>
        </w:sectPr>
      </w:pPr>
    </w:p>
    <w:p w14:paraId="30114749" w14:textId="77777777" w:rsidR="00BD180A" w:rsidRDefault="00BD180A">
      <w:pPr>
        <w:keepNext/>
        <w:spacing w:before="200" w:line="288" w:lineRule="auto"/>
        <w:rPr>
          <w:rFonts w:ascii="Arial" w:eastAsia="Arial" w:hAnsi="Arial" w:cs="Arial"/>
          <w:b/>
          <w:color w:val="002B49"/>
          <w:sz w:val="10"/>
        </w:rPr>
      </w:pPr>
      <w:bookmarkStart w:id="67" w:name="Section68"/>
      <w:bookmarkEnd w:id="67"/>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20763FB"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21E890CA"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 xml:space="preserve">Potential </w:t>
            </w:r>
            <w:r>
              <w:rPr>
                <w:rFonts w:ascii="Arial" w:eastAsia="Arial" w:hAnsi="Arial" w:cs="Arial"/>
                <w:b/>
                <w:color w:val="002B49"/>
                <w:sz w:val="26"/>
              </w:rPr>
              <w:t>Payments upon Termination of Employment or Change of Control</w:t>
            </w:r>
          </w:p>
        </w:tc>
      </w:tr>
    </w:tbl>
    <w:p w14:paraId="209382C8" w14:textId="77777777" w:rsidR="00BD180A" w:rsidRDefault="006032AB">
      <w:pPr>
        <w:spacing w:before="120" w:after="100" w:line="288" w:lineRule="auto"/>
        <w:rPr>
          <w:rFonts w:ascii="Arial" w:eastAsia="Arial" w:hAnsi="Arial" w:cs="Arial"/>
          <w:sz w:val="19"/>
        </w:rPr>
      </w:pPr>
      <w:r>
        <w:rPr>
          <w:rFonts w:ascii="Arial" w:eastAsia="Arial" w:hAnsi="Arial" w:cs="Arial"/>
          <w:sz w:val="19"/>
        </w:rPr>
        <w:t xml:space="preserve">This section provides an estimate of the value of compensation and benefits that our NEOs would receive in the event of employment termination under specific circumstances. The amounts </w:t>
      </w:r>
      <w:r>
        <w:rPr>
          <w:rFonts w:ascii="Arial" w:eastAsia="Arial" w:hAnsi="Arial" w:cs="Arial"/>
          <w:sz w:val="19"/>
        </w:rPr>
        <w:t>presented in the tables that follow only include those amounts that would be paid to a NEO in connection with a particular termination event, and do not include amounts that the NEO (or his estate, representatives, heirs or beneficiaries, as applicable, in</w:t>
      </w:r>
      <w:r>
        <w:rPr>
          <w:rFonts w:ascii="Arial" w:eastAsia="Arial" w:hAnsi="Arial" w:cs="Arial"/>
          <w:sz w:val="19"/>
        </w:rPr>
        <w:t xml:space="preserve"> the case of death) may be entitled to receive after the end of any applicable incentive compensation performance period following a termination event. The actual incremental amounts that would be paid upon a NEO’s termination of employment or in connectio</w:t>
      </w:r>
      <w:r>
        <w:rPr>
          <w:rFonts w:ascii="Arial" w:eastAsia="Arial" w:hAnsi="Arial" w:cs="Arial"/>
          <w:sz w:val="19"/>
        </w:rPr>
        <w:t>n with a change of control can be determined only at the time of any such event. The calculation of the hypothetical amounts paid to each of the NEOs in the circumstances described below relies on certain assumptions. Due to the number of factors that affe</w:t>
      </w:r>
      <w:r>
        <w:rPr>
          <w:rFonts w:ascii="Arial" w:eastAsia="Arial" w:hAnsi="Arial" w:cs="Arial"/>
          <w:sz w:val="19"/>
        </w:rPr>
        <w:t>ct the nature and amount of any benefits provided upon the events discussed below, any actual amounts paid or distributed may be higher or lower than those reported below. Additionally, in connection with any actual termination of employment or change of c</w:t>
      </w:r>
      <w:r>
        <w:rPr>
          <w:rFonts w:ascii="Arial" w:eastAsia="Arial" w:hAnsi="Arial" w:cs="Arial"/>
          <w:sz w:val="19"/>
        </w:rPr>
        <w:t>ontrol transaction, we may decide to enter into an agreement or establish an arrangement providing different or additional amounts, or altering the terms of the benefits described below, as the Committee, or for Mr. Thornberry, the independent directors, d</w:t>
      </w:r>
      <w:r>
        <w:rPr>
          <w:rFonts w:ascii="Arial" w:eastAsia="Arial" w:hAnsi="Arial" w:cs="Arial"/>
          <w:sz w:val="19"/>
        </w:rPr>
        <w:t>etermines appropriate.</w:t>
      </w:r>
    </w:p>
    <w:p w14:paraId="560CEA07"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amounts in each column of the tables presented are not mutually exclusive, and amounts in one column may be repeated or included within the amounts in another. Unless otherwise specified, the information set forth in the tables b</w:t>
      </w:r>
      <w:r>
        <w:rPr>
          <w:rFonts w:ascii="Arial" w:eastAsia="Arial" w:hAnsi="Arial" w:cs="Arial"/>
          <w:sz w:val="19"/>
        </w:rPr>
        <w:t>elow is estimated as of December 31, 2020, and assumes that a change of control of Radian or termination of the NEO’s employment with us, as the case may be, took place as of such date. The abbreviation “COC” in the tables refers to a “change of control” o</w:t>
      </w:r>
      <w:r>
        <w:rPr>
          <w:rFonts w:ascii="Arial" w:eastAsia="Arial" w:hAnsi="Arial" w:cs="Arial"/>
          <w:sz w:val="19"/>
        </w:rPr>
        <w:t>f Radian as defined in the applicable plan or agreement.</w:t>
      </w:r>
    </w:p>
    <w:p w14:paraId="487AF14C"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The Company’s compensation plans do not provide for the acceleration of any payments or the vesting of any equity LTI awards in the event of a change of control of the Company unless there is also a </w:t>
      </w:r>
      <w:r>
        <w:rPr>
          <w:rFonts w:ascii="Arial" w:eastAsia="Arial" w:hAnsi="Arial" w:cs="Arial"/>
          <w:sz w:val="19"/>
        </w:rPr>
        <w:t>subsequent “Qualifying Termination” of employment. A Qualifying Termination occurs if a NEO’s employment is terminated without cause or the NEO terminates employment for good reason during the period beginning 90 days before the change of control and endin</w:t>
      </w:r>
      <w:r>
        <w:rPr>
          <w:rFonts w:ascii="Arial" w:eastAsia="Arial" w:hAnsi="Arial" w:cs="Arial"/>
          <w:sz w:val="19"/>
        </w:rPr>
        <w:t>g on the one-year anniversary of the change of control.</w:t>
      </w:r>
    </w:p>
    <w:p w14:paraId="2F87D9E3" w14:textId="77777777" w:rsidR="00BD180A" w:rsidRDefault="006032AB">
      <w:pPr>
        <w:spacing w:before="100" w:after="100" w:line="288" w:lineRule="auto"/>
        <w:rPr>
          <w:rFonts w:ascii="Arial" w:eastAsia="Arial" w:hAnsi="Arial" w:cs="Arial"/>
          <w:sz w:val="19"/>
        </w:rPr>
      </w:pPr>
      <w:r>
        <w:rPr>
          <w:rFonts w:ascii="Arial" w:eastAsia="Arial" w:hAnsi="Arial" w:cs="Arial"/>
          <w:sz w:val="19"/>
        </w:rPr>
        <w:t>Unless otherwise specified, for purposes of our various plans and programs, retirement generally means either “normal retirement” after attaining age 65 with five years of credited service or “early r</w:t>
      </w:r>
      <w:r>
        <w:rPr>
          <w:rFonts w:ascii="Arial" w:eastAsia="Arial" w:hAnsi="Arial" w:cs="Arial"/>
          <w:sz w:val="19"/>
        </w:rPr>
        <w:t>etirement” after attaining age 55 with 10 years of credited service. None of our NEOs were eligible for retirement as of December 31, 2020 and therefore no payments associated with retirement are presented in the tables that follow.</w:t>
      </w:r>
    </w:p>
    <w:p w14:paraId="09BE94D0" w14:textId="77777777" w:rsidR="00BD180A" w:rsidRDefault="006032AB">
      <w:pPr>
        <w:keepNext/>
        <w:spacing w:before="160" w:after="120" w:line="288" w:lineRule="auto"/>
        <w:rPr>
          <w:rFonts w:ascii="Arial" w:eastAsia="Arial" w:hAnsi="Arial" w:cs="Arial"/>
          <w:b/>
          <w:color w:val="002B49"/>
          <w:sz w:val="22"/>
        </w:rPr>
      </w:pPr>
      <w:r>
        <w:rPr>
          <w:rFonts w:ascii="Arial" w:eastAsia="Arial" w:hAnsi="Arial" w:cs="Arial"/>
          <w:b/>
          <w:color w:val="002B49"/>
          <w:sz w:val="22"/>
        </w:rPr>
        <w:t>CEO Payments and Benefi</w:t>
      </w:r>
      <w:r>
        <w:rPr>
          <w:rFonts w:ascii="Arial" w:eastAsia="Arial" w:hAnsi="Arial" w:cs="Arial"/>
          <w:b/>
          <w:color w:val="002B49"/>
          <w:sz w:val="22"/>
        </w:rPr>
        <w:t>ts upon Termination or Change of Control</w:t>
      </w:r>
    </w:p>
    <w:p w14:paraId="6F5F9DA4"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following table describes the potential payments and benefits that Mr. Thornberry would be entitled to under the terms of the CEO Employment Agreement, as well as under our other plans and arrangements, in the event of the triggering events listed in e</w:t>
      </w:r>
      <w:r>
        <w:rPr>
          <w:rFonts w:ascii="Arial" w:eastAsia="Arial" w:hAnsi="Arial" w:cs="Arial"/>
          <w:sz w:val="19"/>
        </w:rPr>
        <w:t>ach column had occurred on December 31, 2020. The terms of the CEO Employment Agreement are discussed above. The footnotes to the table for Mr. Thornberry appear below the tables for our Other NEOs (as defined below).</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933"/>
        <w:gridCol w:w="102"/>
        <w:gridCol w:w="1933"/>
        <w:gridCol w:w="102"/>
        <w:gridCol w:w="1933"/>
        <w:gridCol w:w="102"/>
      </w:tblGrid>
      <w:tr w:rsidR="00BD180A" w14:paraId="2B439C95" w14:textId="77777777">
        <w:trPr>
          <w:cantSplit/>
        </w:trPr>
        <w:tc>
          <w:tcPr>
            <w:tcW w:w="4095" w:type="dxa"/>
            <w:tcBorders>
              <w:top w:val="nil"/>
              <w:left w:val="nil"/>
              <w:bottom w:val="single" w:sz="8" w:space="0" w:color="C7C9C7"/>
              <w:right w:val="nil"/>
            </w:tcBorders>
            <w:tcMar>
              <w:top w:w="0" w:type="dxa"/>
              <w:left w:w="53" w:type="dxa"/>
              <w:bottom w:w="0" w:type="dxa"/>
              <w:right w:w="53" w:type="dxa"/>
            </w:tcMar>
          </w:tcPr>
          <w:p w14:paraId="422F919E" w14:textId="77777777" w:rsidR="00BD180A" w:rsidRDefault="006032AB">
            <w:pPr>
              <w:keepNext/>
              <w:spacing w:before="53" w:after="30" w:line="288" w:lineRule="auto"/>
              <w:rPr>
                <w:rFonts w:ascii="Arial" w:eastAsia="Arial" w:hAnsi="Arial" w:cs="Arial"/>
                <w:b/>
                <w:i/>
                <w:sz w:val="19"/>
              </w:rPr>
            </w:pPr>
            <w:r>
              <w:rPr>
                <w:rFonts w:ascii="Arial" w:eastAsia="Arial" w:hAnsi="Arial" w:cs="Arial"/>
                <w:b/>
                <w:i/>
                <w:sz w:val="19"/>
              </w:rPr>
              <w:t>Richard G. Thornberry</w:t>
            </w:r>
          </w:p>
        </w:tc>
        <w:tc>
          <w:tcPr>
            <w:tcW w:w="1995" w:type="dxa"/>
            <w:gridSpan w:val="2"/>
            <w:tcBorders>
              <w:top w:val="nil"/>
              <w:left w:val="nil"/>
              <w:bottom w:val="single" w:sz="8" w:space="0" w:color="C7C9C7"/>
              <w:right w:val="nil"/>
            </w:tcBorders>
            <w:shd w:val="clear" w:color="auto" w:fill="F4F4F4"/>
            <w:tcMar>
              <w:top w:w="0" w:type="dxa"/>
              <w:left w:w="53" w:type="dxa"/>
              <w:bottom w:w="0" w:type="dxa"/>
              <w:right w:w="53" w:type="dxa"/>
            </w:tcMar>
            <w:vAlign w:val="center"/>
          </w:tcPr>
          <w:p w14:paraId="35F229C0" w14:textId="77777777" w:rsidR="00BD180A" w:rsidRDefault="006032AB">
            <w:pPr>
              <w:keepNext/>
              <w:spacing w:line="288" w:lineRule="auto"/>
              <w:jc w:val="center"/>
            </w:pPr>
            <w:r>
              <w:rPr>
                <w:rFonts w:ascii="Arial" w:eastAsia="Arial" w:hAnsi="Arial" w:cs="Arial"/>
                <w:b/>
                <w:color w:val="000000"/>
                <w:sz w:val="16"/>
              </w:rPr>
              <w:t>Termination with</w:t>
            </w:r>
            <w:r>
              <w:rPr>
                <w:rFonts w:ascii="Arial" w:eastAsia="Arial" w:hAnsi="Arial" w:cs="Arial"/>
                <w:b/>
                <w:color w:val="000000"/>
                <w:sz w:val="16"/>
              </w:rPr>
              <w:t>out Cause or Resignation for Good Reason (No COC)</w:t>
            </w:r>
          </w:p>
          <w:p w14:paraId="26386BF1" w14:textId="77777777" w:rsidR="00BD180A" w:rsidRDefault="006032AB">
            <w:pPr>
              <w:spacing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center"/>
          </w:tcPr>
          <w:p w14:paraId="5D91B113" w14:textId="77777777" w:rsidR="00BD180A" w:rsidRDefault="006032AB">
            <w:pPr>
              <w:keepNext/>
              <w:spacing w:line="288" w:lineRule="auto"/>
              <w:jc w:val="center"/>
            </w:pPr>
            <w:r>
              <w:rPr>
                <w:rFonts w:ascii="Arial" w:eastAsia="Arial" w:hAnsi="Arial" w:cs="Arial"/>
                <w:b/>
                <w:color w:val="000000"/>
                <w:sz w:val="16"/>
              </w:rPr>
              <w:t>Termination without Cause or Resignation for Good Reason (In Connection with COC)</w:t>
            </w:r>
          </w:p>
          <w:p w14:paraId="39430C68" w14:textId="77777777" w:rsidR="00BD180A" w:rsidRDefault="006032AB">
            <w:pPr>
              <w:spacing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5C3FB7D6" w14:textId="77777777" w:rsidR="00BD180A" w:rsidRDefault="006032AB">
            <w:pPr>
              <w:keepNext/>
              <w:spacing w:before="53" w:line="288" w:lineRule="auto"/>
              <w:jc w:val="center"/>
            </w:pPr>
            <w:r>
              <w:rPr>
                <w:rFonts w:ascii="Arial" w:eastAsia="Arial" w:hAnsi="Arial" w:cs="Arial"/>
                <w:b/>
                <w:color w:val="000000"/>
                <w:sz w:val="16"/>
              </w:rPr>
              <w:t>Death / Disability</w:t>
            </w:r>
          </w:p>
          <w:p w14:paraId="137C8694" w14:textId="77777777" w:rsidR="00BD180A" w:rsidRDefault="006032AB">
            <w:pPr>
              <w:spacing w:after="30" w:line="288" w:lineRule="auto"/>
              <w:jc w:val="center"/>
            </w:pPr>
            <w:r>
              <w:rPr>
                <w:rFonts w:ascii="Arial" w:eastAsia="Arial" w:hAnsi="Arial" w:cs="Arial"/>
                <w:b/>
                <w:color w:val="000000"/>
                <w:sz w:val="16"/>
              </w:rPr>
              <w:t>($)</w:t>
            </w:r>
          </w:p>
        </w:tc>
      </w:tr>
      <w:tr w:rsidR="00BD180A" w14:paraId="795D5E7D" w14:textId="77777777">
        <w:trPr>
          <w:cantSplit/>
        </w:trPr>
        <w:tc>
          <w:tcPr>
            <w:tcW w:w="409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5BDAB82D" w14:textId="77777777" w:rsidR="00BD180A" w:rsidRDefault="006032AB">
            <w:pPr>
              <w:keepNext/>
              <w:spacing w:before="33" w:after="30" w:line="288" w:lineRule="auto"/>
            </w:pPr>
            <w:r>
              <w:rPr>
                <w:rFonts w:ascii="Arial" w:eastAsia="Arial" w:hAnsi="Arial" w:cs="Arial"/>
                <w:b/>
                <w:color w:val="000000"/>
                <w:sz w:val="18"/>
              </w:rPr>
              <w:t>Cash Severance:</w:t>
            </w: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70D86B17"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39913BE7"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13B3F226" w14:textId="77777777" w:rsidR="00BD180A" w:rsidRDefault="00BD180A">
            <w:pPr>
              <w:keepNext/>
            </w:pPr>
          </w:p>
        </w:tc>
      </w:tr>
      <w:tr w:rsidR="00BD180A" w14:paraId="14B1AA06"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DFED494" w14:textId="77777777" w:rsidR="00BD180A" w:rsidRDefault="006032AB">
            <w:pPr>
              <w:keepNext/>
              <w:spacing w:before="33" w:after="30" w:line="288" w:lineRule="auto"/>
              <w:ind w:left="240"/>
            </w:pPr>
            <w:r>
              <w:rPr>
                <w:rFonts w:ascii="Arial" w:eastAsia="Arial" w:hAnsi="Arial" w:cs="Arial"/>
                <w:color w:val="000000"/>
                <w:sz w:val="18"/>
              </w:rPr>
              <w:t>Base Salary</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42DEC4A" w14:textId="77777777" w:rsidR="00BD180A" w:rsidRDefault="006032AB">
            <w:pPr>
              <w:keepNext/>
              <w:spacing w:line="288" w:lineRule="auto"/>
              <w:jc w:val="right"/>
            </w:pPr>
            <w:r>
              <w:rPr>
                <w:rFonts w:ascii="Arial" w:eastAsia="Arial" w:hAnsi="Arial" w:cs="Arial"/>
                <w:color w:val="000000"/>
                <w:sz w:val="18"/>
              </w:rPr>
              <w:t>1,800,000 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0CE8109"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D393247" w14:textId="77777777" w:rsidR="00BD180A" w:rsidRDefault="006032AB">
            <w:pPr>
              <w:keepNext/>
              <w:spacing w:line="288" w:lineRule="auto"/>
              <w:jc w:val="right"/>
            </w:pPr>
            <w:r>
              <w:rPr>
                <w:rFonts w:ascii="Arial" w:eastAsia="Arial" w:hAnsi="Arial" w:cs="Arial"/>
                <w:color w:val="000000"/>
                <w:sz w:val="18"/>
              </w:rPr>
              <w:t>1,800,000 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64A98F2"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6DA5CE0"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0229B281" w14:textId="77777777" w:rsidR="00BD180A" w:rsidRDefault="00BD180A">
            <w:pPr>
              <w:keepNext/>
              <w:spacing w:line="288" w:lineRule="auto"/>
              <w:jc w:val="right"/>
            </w:pPr>
          </w:p>
        </w:tc>
      </w:tr>
      <w:tr w:rsidR="00BD180A" w14:paraId="3D3D301E"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ED473A2" w14:textId="77777777" w:rsidR="00BD180A" w:rsidRDefault="006032AB">
            <w:pPr>
              <w:keepNext/>
              <w:spacing w:before="33" w:after="30" w:line="288" w:lineRule="auto"/>
              <w:ind w:left="240"/>
            </w:pPr>
            <w:r>
              <w:rPr>
                <w:rFonts w:ascii="Arial" w:eastAsia="Arial" w:hAnsi="Arial" w:cs="Arial"/>
                <w:color w:val="000000"/>
                <w:sz w:val="18"/>
              </w:rPr>
              <w:t>Bonus</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764FB53" w14:textId="77777777" w:rsidR="00BD180A" w:rsidRDefault="006032AB">
            <w:pPr>
              <w:keepNext/>
              <w:spacing w:line="288" w:lineRule="auto"/>
              <w:jc w:val="right"/>
            </w:pPr>
            <w:r>
              <w:rPr>
                <w:rFonts w:ascii="Arial" w:eastAsia="Arial" w:hAnsi="Arial" w:cs="Arial"/>
                <w:color w:val="000000"/>
                <w:sz w:val="18"/>
              </w:rPr>
              <w:t>4,500,000 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80A612A"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13E6313" w14:textId="77777777" w:rsidR="00BD180A" w:rsidRDefault="006032AB">
            <w:pPr>
              <w:keepNext/>
              <w:spacing w:line="288" w:lineRule="auto"/>
              <w:jc w:val="right"/>
            </w:pPr>
            <w:r>
              <w:rPr>
                <w:rFonts w:ascii="Arial" w:eastAsia="Arial" w:hAnsi="Arial" w:cs="Arial"/>
                <w:color w:val="000000"/>
                <w:sz w:val="18"/>
              </w:rPr>
              <w:t>4,500,000 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16B8912"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25766816"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4A83CC30" w14:textId="77777777" w:rsidR="00BD180A" w:rsidRDefault="00BD180A">
            <w:pPr>
              <w:keepNext/>
              <w:spacing w:line="288" w:lineRule="auto"/>
              <w:jc w:val="right"/>
            </w:pPr>
          </w:p>
        </w:tc>
      </w:tr>
      <w:tr w:rsidR="00BD180A" w14:paraId="3CD4D8E4" w14:textId="77777777">
        <w:trPr>
          <w:cantSplit/>
        </w:trPr>
        <w:tc>
          <w:tcPr>
            <w:tcW w:w="4095" w:type="dxa"/>
            <w:tcBorders>
              <w:top w:val="single" w:sz="8" w:space="0" w:color="E9E9E9"/>
              <w:left w:val="nil"/>
              <w:bottom w:val="single" w:sz="8" w:space="0" w:color="E9E9E9"/>
              <w:right w:val="nil"/>
            </w:tcBorders>
            <w:shd w:val="clear" w:color="auto" w:fill="F4F4F4"/>
            <w:tcMar>
              <w:top w:w="0" w:type="dxa"/>
              <w:left w:w="53" w:type="dxa"/>
              <w:bottom w:w="0" w:type="dxa"/>
              <w:right w:w="53" w:type="dxa"/>
            </w:tcMar>
            <w:vAlign w:val="bottom"/>
          </w:tcPr>
          <w:p w14:paraId="6F6BD134"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STI: </w:t>
            </w:r>
            <w:r>
              <w:rPr>
                <w:rFonts w:ascii="Arial" w:eastAsia="Arial" w:hAnsi="Arial" w:cs="Arial"/>
                <w:b/>
                <w:sz w:val="18"/>
                <w:vertAlign w:val="superscript"/>
              </w:rPr>
              <w:t>(1)</w:t>
            </w: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16459DB9" w14:textId="77777777" w:rsidR="00BD180A" w:rsidRDefault="006032AB">
            <w:pPr>
              <w:keepNext/>
              <w:spacing w:line="288" w:lineRule="auto"/>
              <w:jc w:val="right"/>
            </w:pPr>
            <w:r>
              <w:rPr>
                <w:rFonts w:ascii="Arial" w:eastAsia="Arial" w:hAnsi="Arial" w:cs="Arial"/>
                <w:color w:val="000000"/>
                <w:sz w:val="18"/>
              </w:rPr>
              <w:t>1,745,000 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07C06FFE"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7C951612" w14:textId="77777777" w:rsidR="00BD180A" w:rsidRDefault="006032AB">
            <w:pPr>
              <w:keepNext/>
              <w:spacing w:line="288" w:lineRule="auto"/>
              <w:jc w:val="right"/>
            </w:pPr>
            <w:r>
              <w:rPr>
                <w:rFonts w:ascii="Arial" w:eastAsia="Arial" w:hAnsi="Arial" w:cs="Arial"/>
                <w:color w:val="000000"/>
                <w:sz w:val="18"/>
              </w:rPr>
              <w:t>1,745,000 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7E7CB695"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117570B0" w14:textId="77777777" w:rsidR="00BD180A" w:rsidRDefault="006032AB">
            <w:pPr>
              <w:keepNext/>
              <w:spacing w:line="288" w:lineRule="auto"/>
              <w:jc w:val="right"/>
            </w:pPr>
            <w:r>
              <w:rPr>
                <w:rFonts w:ascii="Arial" w:eastAsia="Arial" w:hAnsi="Arial" w:cs="Arial"/>
                <w:color w:val="000000"/>
                <w:sz w:val="18"/>
              </w:rPr>
              <w:t>1,745,000 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6170BB78" w14:textId="77777777" w:rsidR="00BD180A" w:rsidRDefault="00BD180A">
            <w:pPr>
              <w:keepNext/>
              <w:spacing w:line="288" w:lineRule="auto"/>
              <w:jc w:val="right"/>
            </w:pPr>
          </w:p>
        </w:tc>
      </w:tr>
      <w:tr w:rsidR="00BD180A" w14:paraId="5616B8B0"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C9164B1" w14:textId="77777777" w:rsidR="00BD180A" w:rsidRDefault="006032AB">
            <w:pPr>
              <w:keepNext/>
              <w:spacing w:before="33" w:after="30" w:line="288" w:lineRule="auto"/>
            </w:pPr>
            <w:r>
              <w:rPr>
                <w:rFonts w:ascii="Arial" w:eastAsia="Arial" w:hAnsi="Arial" w:cs="Arial"/>
                <w:b/>
                <w:color w:val="000000"/>
                <w:sz w:val="18"/>
              </w:rPr>
              <w:t>Acceleration under Equity-Based Performance Plans:</w:t>
            </w: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00D0A72E"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5FAA511F"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23F7020F" w14:textId="77777777" w:rsidR="00BD180A" w:rsidRDefault="00BD180A">
            <w:pPr>
              <w:keepNext/>
            </w:pPr>
          </w:p>
        </w:tc>
      </w:tr>
      <w:tr w:rsidR="00BD180A" w14:paraId="7D34431A"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0B81D77"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Performance-based RSUs </w:t>
            </w:r>
            <w:r>
              <w:rPr>
                <w:rFonts w:ascii="Arial" w:eastAsia="Arial" w:hAnsi="Arial" w:cs="Arial"/>
                <w:sz w:val="18"/>
                <w:vertAlign w:val="superscript"/>
              </w:rPr>
              <w:t>(2)</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724F3CCA" w14:textId="77777777" w:rsidR="00BD180A" w:rsidRDefault="006032AB">
            <w:pPr>
              <w:keepNext/>
              <w:spacing w:line="288" w:lineRule="auto"/>
              <w:jc w:val="right"/>
            </w:pPr>
            <w:r>
              <w:rPr>
                <w:rFonts w:ascii="Arial" w:eastAsia="Arial" w:hAnsi="Arial" w:cs="Arial"/>
                <w:color w:val="000000"/>
                <w:sz w:val="18"/>
              </w:rPr>
              <w:t>9,180,014 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4DBF410"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52EEC31" w14:textId="77777777" w:rsidR="00BD180A" w:rsidRDefault="006032AB">
            <w:pPr>
              <w:keepNext/>
              <w:spacing w:line="288" w:lineRule="auto"/>
              <w:jc w:val="right"/>
            </w:pPr>
            <w:r>
              <w:rPr>
                <w:rFonts w:ascii="Arial" w:eastAsia="Arial" w:hAnsi="Arial" w:cs="Arial"/>
                <w:color w:val="000000"/>
                <w:sz w:val="18"/>
              </w:rPr>
              <w:t>11,307,438 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4280099"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1DABBD88" w14:textId="77777777" w:rsidR="00BD180A" w:rsidRDefault="006032AB">
            <w:pPr>
              <w:keepNext/>
              <w:spacing w:line="288" w:lineRule="auto"/>
              <w:jc w:val="right"/>
            </w:pPr>
            <w:r>
              <w:rPr>
                <w:rFonts w:ascii="Arial" w:eastAsia="Arial" w:hAnsi="Arial" w:cs="Arial"/>
                <w:color w:val="000000"/>
                <w:sz w:val="18"/>
              </w:rPr>
              <w:t>9,430,628 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092DCFA" w14:textId="77777777" w:rsidR="00BD180A" w:rsidRDefault="00BD180A">
            <w:pPr>
              <w:keepNext/>
              <w:spacing w:line="288" w:lineRule="auto"/>
              <w:jc w:val="right"/>
            </w:pPr>
          </w:p>
        </w:tc>
      </w:tr>
      <w:tr w:rsidR="00BD180A" w14:paraId="7C09B552"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58FF25F1"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Time-based RSUs </w:t>
            </w:r>
            <w:r>
              <w:rPr>
                <w:rFonts w:ascii="Arial" w:eastAsia="Arial" w:hAnsi="Arial" w:cs="Arial"/>
                <w:sz w:val="18"/>
                <w:vertAlign w:val="superscript"/>
              </w:rPr>
              <w:t>(3)</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4F5F8529" w14:textId="77777777" w:rsidR="00BD180A" w:rsidRDefault="006032AB">
            <w:pPr>
              <w:keepNext/>
              <w:spacing w:line="288" w:lineRule="auto"/>
              <w:jc w:val="right"/>
            </w:pPr>
            <w:r>
              <w:rPr>
                <w:rFonts w:ascii="Arial" w:eastAsia="Arial" w:hAnsi="Arial" w:cs="Arial"/>
                <w:color w:val="000000"/>
                <w:sz w:val="18"/>
              </w:rPr>
              <w:t>2,282,600 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E846457"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80A2D67" w14:textId="77777777" w:rsidR="00BD180A" w:rsidRDefault="006032AB">
            <w:pPr>
              <w:keepNext/>
              <w:spacing w:line="288" w:lineRule="auto"/>
              <w:jc w:val="right"/>
            </w:pPr>
            <w:r>
              <w:rPr>
                <w:rFonts w:ascii="Arial" w:eastAsia="Arial" w:hAnsi="Arial" w:cs="Arial"/>
                <w:color w:val="000000"/>
                <w:sz w:val="18"/>
              </w:rPr>
              <w:t>3,821,297 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97CB36B"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FFBD208" w14:textId="77777777" w:rsidR="00BD180A" w:rsidRDefault="006032AB">
            <w:pPr>
              <w:keepNext/>
              <w:spacing w:line="288" w:lineRule="auto"/>
              <w:jc w:val="right"/>
            </w:pPr>
            <w:r>
              <w:rPr>
                <w:rFonts w:ascii="Arial" w:eastAsia="Arial" w:hAnsi="Arial" w:cs="Arial"/>
                <w:color w:val="000000"/>
                <w:sz w:val="18"/>
              </w:rPr>
              <w:t>3,821,297 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AB565A8" w14:textId="77777777" w:rsidR="00BD180A" w:rsidRDefault="00BD180A">
            <w:pPr>
              <w:keepNext/>
              <w:spacing w:line="288" w:lineRule="auto"/>
              <w:jc w:val="right"/>
            </w:pPr>
          </w:p>
        </w:tc>
      </w:tr>
      <w:tr w:rsidR="00BD180A" w14:paraId="50600FA2" w14:textId="77777777">
        <w:trPr>
          <w:cantSplit/>
        </w:trPr>
        <w:tc>
          <w:tcPr>
            <w:tcW w:w="4095" w:type="dxa"/>
            <w:tcBorders>
              <w:top w:val="single" w:sz="8" w:space="0" w:color="E9E9E9"/>
              <w:left w:val="nil"/>
              <w:bottom w:val="single" w:sz="8" w:space="0" w:color="FFFFFF"/>
              <w:right w:val="nil"/>
            </w:tcBorders>
            <w:shd w:val="clear" w:color="auto" w:fill="F4F4F4"/>
            <w:tcMar>
              <w:top w:w="0" w:type="dxa"/>
              <w:left w:w="53" w:type="dxa"/>
              <w:bottom w:w="0" w:type="dxa"/>
              <w:right w:w="53" w:type="dxa"/>
            </w:tcMar>
            <w:vAlign w:val="bottom"/>
          </w:tcPr>
          <w:p w14:paraId="1B7DFC15"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Plan </w:t>
            </w:r>
            <w:r>
              <w:rPr>
                <w:rFonts w:ascii="Arial" w:eastAsia="Arial" w:hAnsi="Arial" w:cs="Arial"/>
                <w:b/>
                <w:sz w:val="18"/>
              </w:rPr>
              <w:t>Benefits</w:t>
            </w:r>
            <w:r>
              <w:rPr>
                <w:rFonts w:ascii="Arial" w:eastAsia="Arial" w:hAnsi="Arial" w:cs="Arial"/>
                <w:b/>
                <w:sz w:val="18"/>
                <w:vertAlign w:val="superscript"/>
              </w:rPr>
              <w:t xml:space="preserve"> (4)</w:t>
            </w:r>
            <w:r>
              <w:rPr>
                <w:rFonts w:ascii="Arial" w:eastAsia="Arial" w:hAnsi="Arial" w:cs="Arial"/>
                <w:b/>
                <w:sz w:val="18"/>
              </w:rPr>
              <w:t xml:space="preserve"> and Perquisites: </w:t>
            </w: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4B3C7DAE"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6AAE640F"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3F418A36" w14:textId="77777777" w:rsidR="00BD180A" w:rsidRDefault="00BD180A">
            <w:pPr>
              <w:keepNext/>
            </w:pPr>
          </w:p>
        </w:tc>
      </w:tr>
      <w:tr w:rsidR="00BD180A" w14:paraId="1F0CF152" w14:textId="77777777">
        <w:trPr>
          <w:cantSplit/>
        </w:trPr>
        <w:tc>
          <w:tcPr>
            <w:tcW w:w="4095" w:type="dxa"/>
            <w:tcBorders>
              <w:top w:val="single" w:sz="8" w:space="0" w:color="FFFFFF"/>
              <w:left w:val="nil"/>
              <w:bottom w:val="nil"/>
              <w:right w:val="nil"/>
            </w:tcBorders>
            <w:shd w:val="clear" w:color="auto" w:fill="F4F4F4"/>
            <w:tcMar>
              <w:top w:w="0" w:type="dxa"/>
              <w:left w:w="53" w:type="dxa"/>
              <w:bottom w:w="0" w:type="dxa"/>
              <w:right w:w="53" w:type="dxa"/>
            </w:tcMar>
            <w:vAlign w:val="bottom"/>
          </w:tcPr>
          <w:p w14:paraId="1044A7C6"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Continued Health and Welfare Benefits </w:t>
            </w:r>
            <w:r>
              <w:rPr>
                <w:rFonts w:ascii="Arial" w:eastAsia="Arial" w:hAnsi="Arial" w:cs="Arial"/>
                <w:sz w:val="18"/>
                <w:vertAlign w:val="superscript"/>
              </w:rPr>
              <w:t>(5)</w:t>
            </w:r>
          </w:p>
        </w:tc>
        <w:tc>
          <w:tcPr>
            <w:tcW w:w="1895" w:type="dxa"/>
            <w:tcBorders>
              <w:top w:val="single" w:sz="8" w:space="0" w:color="FFFFFF"/>
              <w:left w:val="nil"/>
              <w:bottom w:val="nil"/>
              <w:right w:val="nil"/>
            </w:tcBorders>
            <w:shd w:val="clear" w:color="auto" w:fill="F4F4F4"/>
            <w:tcMar>
              <w:top w:w="0" w:type="dxa"/>
              <w:left w:w="53" w:type="dxa"/>
              <w:bottom w:w="0" w:type="dxa"/>
              <w:right w:w="0" w:type="dxa"/>
            </w:tcMar>
            <w:vAlign w:val="center"/>
          </w:tcPr>
          <w:p w14:paraId="34E51C50" w14:textId="77777777" w:rsidR="00BD180A" w:rsidRDefault="006032AB">
            <w:pPr>
              <w:keepNext/>
              <w:spacing w:line="288" w:lineRule="auto"/>
              <w:jc w:val="right"/>
            </w:pPr>
            <w:r>
              <w:rPr>
                <w:rFonts w:ascii="Arial" w:eastAsia="Arial" w:hAnsi="Arial" w:cs="Arial"/>
                <w:color w:val="000000"/>
                <w:sz w:val="18"/>
              </w:rPr>
              <w:t>19,789 </w:t>
            </w:r>
          </w:p>
        </w:tc>
        <w:tc>
          <w:tcPr>
            <w:tcW w:w="100" w:type="dxa"/>
            <w:tcBorders>
              <w:top w:val="single" w:sz="8" w:space="0" w:color="FFFFFF"/>
              <w:left w:val="nil"/>
              <w:bottom w:val="nil"/>
              <w:right w:val="nil"/>
            </w:tcBorders>
            <w:shd w:val="clear" w:color="auto" w:fill="F4F4F4"/>
            <w:tcMar>
              <w:top w:w="0" w:type="dxa"/>
              <w:left w:w="0" w:type="dxa"/>
              <w:bottom w:w="0" w:type="dxa"/>
              <w:right w:w="15" w:type="dxa"/>
            </w:tcMar>
            <w:vAlign w:val="center"/>
          </w:tcPr>
          <w:p w14:paraId="547C0A8B" w14:textId="77777777" w:rsidR="00BD180A" w:rsidRDefault="00BD180A">
            <w:pPr>
              <w:keepNext/>
              <w:spacing w:line="288" w:lineRule="auto"/>
              <w:jc w:val="right"/>
            </w:pPr>
          </w:p>
        </w:tc>
        <w:tc>
          <w:tcPr>
            <w:tcW w:w="1895" w:type="dxa"/>
            <w:tcBorders>
              <w:top w:val="single" w:sz="8" w:space="0" w:color="FFFFFF"/>
              <w:left w:val="nil"/>
              <w:bottom w:val="nil"/>
              <w:right w:val="nil"/>
            </w:tcBorders>
            <w:shd w:val="clear" w:color="auto" w:fill="F4F4F4"/>
            <w:tcMar>
              <w:top w:w="0" w:type="dxa"/>
              <w:left w:w="53" w:type="dxa"/>
              <w:bottom w:w="0" w:type="dxa"/>
              <w:right w:w="0" w:type="dxa"/>
            </w:tcMar>
            <w:vAlign w:val="center"/>
          </w:tcPr>
          <w:p w14:paraId="35AD5C66" w14:textId="77777777" w:rsidR="00BD180A" w:rsidRDefault="006032AB">
            <w:pPr>
              <w:keepNext/>
              <w:spacing w:line="288" w:lineRule="auto"/>
              <w:jc w:val="right"/>
            </w:pPr>
            <w:r>
              <w:rPr>
                <w:rFonts w:ascii="Arial" w:eastAsia="Arial" w:hAnsi="Arial" w:cs="Arial"/>
                <w:color w:val="000000"/>
                <w:sz w:val="18"/>
              </w:rPr>
              <w:t>19,789 </w:t>
            </w:r>
          </w:p>
        </w:tc>
        <w:tc>
          <w:tcPr>
            <w:tcW w:w="100" w:type="dxa"/>
            <w:tcBorders>
              <w:top w:val="single" w:sz="8" w:space="0" w:color="FFFFFF"/>
              <w:left w:val="nil"/>
              <w:bottom w:val="nil"/>
              <w:right w:val="nil"/>
            </w:tcBorders>
            <w:shd w:val="clear" w:color="auto" w:fill="F4F4F4"/>
            <w:tcMar>
              <w:top w:w="0" w:type="dxa"/>
              <w:left w:w="0" w:type="dxa"/>
              <w:bottom w:w="0" w:type="dxa"/>
              <w:right w:w="15" w:type="dxa"/>
            </w:tcMar>
            <w:vAlign w:val="center"/>
          </w:tcPr>
          <w:p w14:paraId="56BE9017" w14:textId="77777777" w:rsidR="00BD180A" w:rsidRDefault="00BD180A">
            <w:pPr>
              <w:keepNext/>
              <w:spacing w:line="288" w:lineRule="auto"/>
              <w:jc w:val="right"/>
            </w:pPr>
          </w:p>
        </w:tc>
        <w:tc>
          <w:tcPr>
            <w:tcW w:w="1895" w:type="dxa"/>
            <w:tcBorders>
              <w:top w:val="single" w:sz="8" w:space="0" w:color="FFFFFF"/>
              <w:left w:val="nil"/>
              <w:bottom w:val="nil"/>
              <w:right w:val="nil"/>
            </w:tcBorders>
            <w:shd w:val="clear" w:color="auto" w:fill="F4F4F4"/>
            <w:tcMar>
              <w:top w:w="0" w:type="dxa"/>
              <w:left w:w="53" w:type="dxa"/>
              <w:bottom w:w="0" w:type="dxa"/>
              <w:right w:w="0" w:type="dxa"/>
            </w:tcMar>
            <w:vAlign w:val="center"/>
          </w:tcPr>
          <w:p w14:paraId="67AAB6CB"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nil"/>
              <w:right w:val="nil"/>
            </w:tcBorders>
            <w:shd w:val="clear" w:color="auto" w:fill="F4F4F4"/>
            <w:tcMar>
              <w:top w:w="0" w:type="dxa"/>
              <w:left w:w="0" w:type="dxa"/>
              <w:bottom w:w="0" w:type="dxa"/>
              <w:right w:w="15" w:type="dxa"/>
            </w:tcMar>
            <w:vAlign w:val="center"/>
          </w:tcPr>
          <w:p w14:paraId="1B336DEE" w14:textId="77777777" w:rsidR="00BD180A" w:rsidRDefault="00BD180A">
            <w:pPr>
              <w:keepNext/>
              <w:spacing w:line="288" w:lineRule="auto"/>
              <w:jc w:val="right"/>
            </w:pPr>
          </w:p>
        </w:tc>
      </w:tr>
      <w:tr w:rsidR="00BD180A" w14:paraId="2BC53E87" w14:textId="77777777">
        <w:trPr>
          <w:cantSplit/>
        </w:trPr>
        <w:tc>
          <w:tcPr>
            <w:tcW w:w="4095" w:type="dxa"/>
            <w:tcBorders>
              <w:top w:val="single" w:sz="8" w:space="0" w:color="C7C9C7"/>
              <w:left w:val="nil"/>
              <w:bottom w:val="nil"/>
              <w:right w:val="nil"/>
            </w:tcBorders>
            <w:shd w:val="clear" w:color="auto" w:fill="F4F4F4"/>
            <w:tcMar>
              <w:top w:w="0" w:type="dxa"/>
              <w:left w:w="53" w:type="dxa"/>
              <w:bottom w:w="0" w:type="dxa"/>
              <w:right w:w="53" w:type="dxa"/>
            </w:tcMar>
            <w:vAlign w:val="bottom"/>
          </w:tcPr>
          <w:p w14:paraId="4E92908F" w14:textId="77777777" w:rsidR="00BD180A" w:rsidRDefault="006032AB">
            <w:pPr>
              <w:spacing w:before="33" w:after="30" w:line="288" w:lineRule="auto"/>
              <w:rPr>
                <w:rFonts w:ascii="Arial" w:eastAsia="Arial" w:hAnsi="Arial" w:cs="Arial"/>
                <w:sz w:val="18"/>
              </w:rPr>
            </w:pPr>
            <w:r>
              <w:rPr>
                <w:rFonts w:ascii="Arial" w:eastAsia="Arial" w:hAnsi="Arial" w:cs="Arial"/>
                <w:sz w:val="18"/>
              </w:rPr>
              <w:t xml:space="preserve">TOTAL </w:t>
            </w:r>
            <w:r>
              <w:rPr>
                <w:rFonts w:ascii="Arial" w:eastAsia="Arial" w:hAnsi="Arial" w:cs="Arial"/>
                <w:sz w:val="18"/>
                <w:vertAlign w:val="superscript"/>
              </w:rPr>
              <w:t>(6)</w:t>
            </w: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67C09982" w14:textId="77777777" w:rsidR="00BD180A" w:rsidRDefault="006032AB">
            <w:pPr>
              <w:spacing w:line="288" w:lineRule="auto"/>
              <w:jc w:val="right"/>
            </w:pPr>
            <w:r>
              <w:rPr>
                <w:rFonts w:ascii="Arial" w:eastAsia="Arial" w:hAnsi="Arial" w:cs="Arial"/>
                <w:color w:val="000000"/>
                <w:sz w:val="18"/>
              </w:rPr>
              <w:t>19,527,403 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62CE0F14"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16255FF7" w14:textId="77777777" w:rsidR="00BD180A" w:rsidRDefault="006032AB">
            <w:pPr>
              <w:spacing w:line="288" w:lineRule="auto"/>
              <w:jc w:val="right"/>
            </w:pPr>
            <w:r>
              <w:rPr>
                <w:rFonts w:ascii="Arial" w:eastAsia="Arial" w:hAnsi="Arial" w:cs="Arial"/>
                <w:color w:val="000000"/>
                <w:sz w:val="18"/>
              </w:rPr>
              <w:t>23,193,524 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32DF3736"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3855DA19" w14:textId="77777777" w:rsidR="00BD180A" w:rsidRDefault="006032AB">
            <w:pPr>
              <w:spacing w:line="288" w:lineRule="auto"/>
              <w:jc w:val="right"/>
            </w:pPr>
            <w:r>
              <w:rPr>
                <w:rFonts w:ascii="Arial" w:eastAsia="Arial" w:hAnsi="Arial" w:cs="Arial"/>
                <w:color w:val="000000"/>
                <w:sz w:val="18"/>
              </w:rPr>
              <w:t>14,996,925 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509CD5DC" w14:textId="77777777" w:rsidR="00BD180A" w:rsidRDefault="00BD180A">
            <w:pPr>
              <w:spacing w:line="288" w:lineRule="auto"/>
              <w:jc w:val="right"/>
            </w:pPr>
          </w:p>
        </w:tc>
      </w:tr>
    </w:tbl>
    <w:p w14:paraId="48FC8035"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Other Named Executive Officers – Compensation Related Agreements</w:t>
      </w:r>
    </w:p>
    <w:p w14:paraId="19CF4FD1" w14:textId="77777777" w:rsidR="00BD180A" w:rsidRDefault="006032AB">
      <w:pPr>
        <w:spacing w:before="100" w:after="100" w:line="288" w:lineRule="auto"/>
        <w:rPr>
          <w:rFonts w:ascii="Arial" w:eastAsia="Arial" w:hAnsi="Arial" w:cs="Arial"/>
          <w:b/>
          <w:i/>
          <w:color w:val="002B49"/>
          <w:sz w:val="19"/>
        </w:rPr>
      </w:pPr>
      <w:r>
        <w:rPr>
          <w:rFonts w:ascii="Arial" w:eastAsia="Arial" w:hAnsi="Arial" w:cs="Arial"/>
          <w:sz w:val="19"/>
        </w:rPr>
        <w:t>Throughout the discussion that follows, we refer to Messrs. Hall, Brummer, Hoffman and Ray collectively as our “Other NEOs.” We have entered into severance agreements on substantially similar terms with each of our Other NEOs.</w:t>
      </w:r>
    </w:p>
    <w:p w14:paraId="4135C13E" w14:textId="77777777" w:rsidR="00BD180A" w:rsidRDefault="006032AB">
      <w:pPr>
        <w:keepNext/>
        <w:spacing w:before="100" w:after="100" w:line="288" w:lineRule="auto"/>
        <w:rPr>
          <w:rFonts w:ascii="Arial" w:eastAsia="Arial" w:hAnsi="Arial" w:cs="Arial"/>
          <w:b/>
          <w:i/>
          <w:color w:val="002B49"/>
          <w:sz w:val="19"/>
        </w:rPr>
      </w:pPr>
      <w:r>
        <w:rPr>
          <w:rFonts w:ascii="Arial" w:eastAsia="Arial" w:hAnsi="Arial" w:cs="Arial"/>
          <w:sz w:val="19"/>
        </w:rPr>
        <w:t>Under these severance agreeme</w:t>
      </w:r>
      <w:r>
        <w:rPr>
          <w:rFonts w:ascii="Arial" w:eastAsia="Arial" w:hAnsi="Arial" w:cs="Arial"/>
          <w:sz w:val="19"/>
        </w:rPr>
        <w:t>nts, if the Other NEO’s employment is terminated by the Company for any reason other than cause or disability or is terminated by the NEO for good reason, the NEO will be entitled to the following cash severance amounts.</w:t>
      </w:r>
    </w:p>
    <w:p w14:paraId="464349D4" w14:textId="77777777" w:rsidR="00BD180A" w:rsidRDefault="006032AB" w:rsidP="006032AB">
      <w:pPr>
        <w:numPr>
          <w:ilvl w:val="0"/>
          <w:numId w:val="101"/>
        </w:numPr>
        <w:spacing w:before="100" w:after="100" w:line="288" w:lineRule="auto"/>
        <w:ind w:left="990" w:hanging="450"/>
        <w:rPr>
          <w:rFonts w:ascii="Arial" w:eastAsia="Arial" w:hAnsi="Arial" w:cs="Arial"/>
          <w:b/>
          <w:i/>
          <w:color w:val="002B49"/>
          <w:sz w:val="19"/>
        </w:rPr>
      </w:pPr>
      <w:r>
        <w:rPr>
          <w:rFonts w:ascii="Arial" w:eastAsia="Arial" w:hAnsi="Arial" w:cs="Arial"/>
          <w:sz w:val="19"/>
        </w:rPr>
        <w:t>150% of the NEO’s annual base salar</w:t>
      </w:r>
      <w:r>
        <w:rPr>
          <w:rFonts w:ascii="Arial" w:eastAsia="Arial" w:hAnsi="Arial" w:cs="Arial"/>
          <w:sz w:val="19"/>
        </w:rPr>
        <w:t>y, as described below, at the time of termination, to be paid in accordance with the Company’s normal payroll practices;</w:t>
      </w:r>
    </w:p>
    <w:p w14:paraId="1E742FD8" w14:textId="77777777" w:rsidR="00BD180A" w:rsidRDefault="006032AB" w:rsidP="006032AB">
      <w:pPr>
        <w:numPr>
          <w:ilvl w:val="0"/>
          <w:numId w:val="101"/>
        </w:numPr>
        <w:spacing w:before="100" w:after="100" w:line="288" w:lineRule="auto"/>
        <w:ind w:left="990" w:hanging="450"/>
        <w:rPr>
          <w:rFonts w:ascii="Arial" w:eastAsia="Arial" w:hAnsi="Arial" w:cs="Arial"/>
          <w:b/>
          <w:i/>
          <w:color w:val="002B49"/>
          <w:sz w:val="19"/>
        </w:rPr>
      </w:pPr>
      <w:r>
        <w:rPr>
          <w:rFonts w:ascii="Arial" w:eastAsia="Arial" w:hAnsi="Arial" w:cs="Arial"/>
          <w:sz w:val="19"/>
        </w:rPr>
        <w:t xml:space="preserve">150% of the NEO’s target incentive award (the “Target Incentive Award”), as described below, under the STI/ MTI Plan, or any successor </w:t>
      </w:r>
      <w:r>
        <w:rPr>
          <w:rFonts w:ascii="Arial" w:eastAsia="Arial" w:hAnsi="Arial" w:cs="Arial"/>
          <w:sz w:val="19"/>
        </w:rPr>
        <w:t>plan, for the year in which the termination occurs, to be paid in one lump sum payment on the 30th day following the termination date; and</w:t>
      </w:r>
    </w:p>
    <w:p w14:paraId="6A5C4589" w14:textId="77777777" w:rsidR="00BD180A" w:rsidRDefault="006032AB" w:rsidP="006032AB">
      <w:pPr>
        <w:numPr>
          <w:ilvl w:val="0"/>
          <w:numId w:val="101"/>
        </w:numPr>
        <w:spacing w:before="100" w:after="100" w:line="288" w:lineRule="auto"/>
        <w:ind w:left="990" w:hanging="450"/>
        <w:rPr>
          <w:rFonts w:ascii="Arial" w:eastAsia="Arial" w:hAnsi="Arial" w:cs="Arial"/>
          <w:b/>
          <w:i/>
          <w:color w:val="002B49"/>
          <w:sz w:val="19"/>
        </w:rPr>
      </w:pPr>
      <w:r>
        <w:rPr>
          <w:rFonts w:ascii="Arial" w:eastAsia="Arial" w:hAnsi="Arial" w:cs="Arial"/>
          <w:sz w:val="19"/>
        </w:rPr>
        <w:t>A prorated Target Incentive Award amount equal to the NEO’s Target Incentive Award for the year in which the terminat</w:t>
      </w:r>
      <w:r>
        <w:rPr>
          <w:rFonts w:ascii="Arial" w:eastAsia="Arial" w:hAnsi="Arial" w:cs="Arial"/>
          <w:sz w:val="19"/>
        </w:rPr>
        <w:t xml:space="preserve">ion occurs multiplied by a fraction, the numerator of which is the number of days that the NEO was employed by the Company during the year of termination and the denominator of which is 365, to be paid in one lump sum payment on the 30th day following the </w:t>
      </w:r>
      <w:r>
        <w:rPr>
          <w:rFonts w:ascii="Arial" w:eastAsia="Arial" w:hAnsi="Arial" w:cs="Arial"/>
          <w:sz w:val="19"/>
        </w:rPr>
        <w:t>termination date.</w:t>
      </w:r>
    </w:p>
    <w:p w14:paraId="70E49154" w14:textId="77777777" w:rsidR="00BD180A" w:rsidRDefault="006032AB">
      <w:pPr>
        <w:spacing w:before="100" w:after="100" w:line="288" w:lineRule="auto"/>
        <w:rPr>
          <w:rFonts w:ascii="Arial" w:eastAsia="Arial" w:hAnsi="Arial" w:cs="Arial"/>
          <w:b/>
          <w:i/>
          <w:color w:val="002B49"/>
          <w:sz w:val="19"/>
        </w:rPr>
      </w:pPr>
      <w:r>
        <w:rPr>
          <w:rFonts w:ascii="Arial" w:eastAsia="Arial" w:hAnsi="Arial" w:cs="Arial"/>
          <w:sz w:val="19"/>
        </w:rPr>
        <w:t>In order to receive any severance amounts under the severance agreement, the NEO must execute a general release of claims against the Company and its affiliates. The severance agreement does not provide for accelerated vesting of equity a</w:t>
      </w:r>
      <w:r>
        <w:rPr>
          <w:rFonts w:ascii="Arial" w:eastAsia="Arial" w:hAnsi="Arial" w:cs="Arial"/>
          <w:sz w:val="19"/>
        </w:rPr>
        <w:t xml:space="preserve">wards granted to the NEO or a tax gross-up. In addition, under the severance agreement, the NEO has agreed not to compete with the Company and not to solicit the Company’s employees or customers for the Restricted Period following termination of the NEO’s </w:t>
      </w:r>
      <w:r>
        <w:rPr>
          <w:rFonts w:ascii="Arial" w:eastAsia="Arial" w:hAnsi="Arial" w:cs="Arial"/>
          <w:sz w:val="19"/>
        </w:rPr>
        <w:t>employment for any reason.</w:t>
      </w:r>
    </w:p>
    <w:p w14:paraId="0BA82753" w14:textId="77777777" w:rsidR="00BD180A" w:rsidRDefault="006032AB">
      <w:pPr>
        <w:spacing w:before="100" w:after="100" w:line="288" w:lineRule="auto"/>
        <w:rPr>
          <w:rFonts w:ascii="Arial" w:eastAsia="Arial" w:hAnsi="Arial" w:cs="Arial"/>
          <w:b/>
          <w:i/>
          <w:color w:val="002B49"/>
          <w:sz w:val="19"/>
        </w:rPr>
      </w:pPr>
      <w:r>
        <w:rPr>
          <w:rFonts w:ascii="Arial" w:eastAsia="Arial" w:hAnsi="Arial" w:cs="Arial"/>
          <w:sz w:val="19"/>
        </w:rPr>
        <w:t>Consistent with the Company’s standard severance policy for senior executive officers, the severance agreement also provides that: (i) the Company will reimburse the monthly cost of continued health coverage for the NEO and his/h</w:t>
      </w:r>
      <w:r>
        <w:rPr>
          <w:rFonts w:ascii="Arial" w:eastAsia="Arial" w:hAnsi="Arial" w:cs="Arial"/>
          <w:sz w:val="19"/>
        </w:rPr>
        <w:t>er spouse and dependents under the Company’s health plan during the Restricted Period and (ii) the Company will provide executive outplacement services for up to 12 months after termination. The severance agreements automatically renew at each year end for</w:t>
      </w:r>
      <w:r>
        <w:rPr>
          <w:rFonts w:ascii="Arial" w:eastAsia="Arial" w:hAnsi="Arial" w:cs="Arial"/>
          <w:sz w:val="19"/>
        </w:rPr>
        <w:t xml:space="preserve"> additional one-year periods unless the Company provides at least 45 days prior written notice that the severance agreements will not be extended.</w:t>
      </w:r>
    </w:p>
    <w:p w14:paraId="4CF94C88" w14:textId="77777777" w:rsidR="00BD180A" w:rsidRDefault="006032AB">
      <w:pPr>
        <w:keepNext/>
        <w:spacing w:before="160" w:after="120" w:line="288" w:lineRule="auto"/>
        <w:rPr>
          <w:rFonts w:ascii="Arial" w:eastAsia="Arial" w:hAnsi="Arial" w:cs="Arial"/>
          <w:b/>
          <w:i/>
          <w:color w:val="002B49"/>
          <w:sz w:val="22"/>
        </w:rPr>
      </w:pPr>
      <w:r>
        <w:rPr>
          <w:rFonts w:ascii="Arial" w:eastAsia="Arial" w:hAnsi="Arial" w:cs="Arial"/>
          <w:b/>
          <w:color w:val="002B49"/>
          <w:sz w:val="22"/>
        </w:rPr>
        <w:t>Other Named Executive Officers – Payments and Benefits upon Termination or Change of Control</w:t>
      </w:r>
    </w:p>
    <w:p w14:paraId="12F9CBC9" w14:textId="77777777" w:rsidR="00BD180A" w:rsidRDefault="006032AB">
      <w:pPr>
        <w:keepNext/>
        <w:spacing w:before="100" w:after="200" w:line="288" w:lineRule="auto"/>
        <w:rPr>
          <w:rFonts w:ascii="Arial" w:eastAsia="Arial" w:hAnsi="Arial" w:cs="Arial"/>
          <w:b/>
          <w:i/>
          <w:color w:val="002B49"/>
          <w:sz w:val="19"/>
        </w:rPr>
      </w:pPr>
      <w:r>
        <w:rPr>
          <w:rFonts w:ascii="Arial" w:eastAsia="Arial" w:hAnsi="Arial" w:cs="Arial"/>
          <w:sz w:val="19"/>
        </w:rPr>
        <w:t>The following ta</w:t>
      </w:r>
      <w:r>
        <w:rPr>
          <w:rFonts w:ascii="Arial" w:eastAsia="Arial" w:hAnsi="Arial" w:cs="Arial"/>
          <w:sz w:val="19"/>
        </w:rPr>
        <w:t xml:space="preserve">bles describe, for each of our Other NEOs, the estimated potential payments and benefits to which the NEO would be entitled under his severance agreement, as well as under our other plans and arrangements, in the event the triggering events listed in each </w:t>
      </w:r>
      <w:r>
        <w:rPr>
          <w:rFonts w:ascii="Arial" w:eastAsia="Arial" w:hAnsi="Arial" w:cs="Arial"/>
          <w:sz w:val="19"/>
        </w:rPr>
        <w:t>column had occurred on December 31, 2020.</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933"/>
        <w:gridCol w:w="102"/>
        <w:gridCol w:w="1933"/>
        <w:gridCol w:w="102"/>
        <w:gridCol w:w="1933"/>
        <w:gridCol w:w="102"/>
      </w:tblGrid>
      <w:tr w:rsidR="00BD180A" w14:paraId="1129F40E" w14:textId="77777777">
        <w:trPr>
          <w:cantSplit/>
        </w:trPr>
        <w:tc>
          <w:tcPr>
            <w:tcW w:w="4095" w:type="dxa"/>
            <w:tcBorders>
              <w:top w:val="nil"/>
              <w:left w:val="nil"/>
              <w:bottom w:val="single" w:sz="8" w:space="0" w:color="C7C9C7"/>
              <w:right w:val="nil"/>
            </w:tcBorders>
            <w:tcMar>
              <w:top w:w="0" w:type="dxa"/>
              <w:left w:w="53" w:type="dxa"/>
              <w:bottom w:w="0" w:type="dxa"/>
              <w:right w:w="53" w:type="dxa"/>
            </w:tcMar>
          </w:tcPr>
          <w:p w14:paraId="140B9159" w14:textId="77777777" w:rsidR="00BD180A" w:rsidRDefault="006032AB">
            <w:pPr>
              <w:keepNext/>
              <w:spacing w:before="53" w:after="30" w:line="288" w:lineRule="auto"/>
              <w:rPr>
                <w:rFonts w:ascii="Arial" w:eastAsia="Arial" w:hAnsi="Arial" w:cs="Arial"/>
                <w:b/>
                <w:i/>
                <w:sz w:val="20"/>
              </w:rPr>
            </w:pPr>
            <w:r>
              <w:rPr>
                <w:rFonts w:ascii="Arial" w:eastAsia="Arial" w:hAnsi="Arial" w:cs="Arial"/>
                <w:b/>
                <w:i/>
                <w:sz w:val="20"/>
              </w:rPr>
              <w:t>J. Franklin Hall</w:t>
            </w:r>
          </w:p>
        </w:tc>
        <w:tc>
          <w:tcPr>
            <w:tcW w:w="1995" w:type="dxa"/>
            <w:gridSpan w:val="2"/>
            <w:tcBorders>
              <w:top w:val="nil"/>
              <w:left w:val="nil"/>
              <w:bottom w:val="single" w:sz="8" w:space="0" w:color="C7C9C7"/>
              <w:right w:val="nil"/>
            </w:tcBorders>
            <w:shd w:val="clear" w:color="auto" w:fill="F4F4F4"/>
            <w:tcMar>
              <w:top w:w="0" w:type="dxa"/>
              <w:left w:w="53" w:type="dxa"/>
              <w:bottom w:w="0" w:type="dxa"/>
              <w:right w:w="53" w:type="dxa"/>
            </w:tcMar>
            <w:vAlign w:val="bottom"/>
          </w:tcPr>
          <w:p w14:paraId="1AD3C712" w14:textId="77777777" w:rsidR="00BD180A" w:rsidRDefault="006032AB">
            <w:pPr>
              <w:keepNext/>
              <w:spacing w:before="53" w:line="288" w:lineRule="auto"/>
              <w:jc w:val="center"/>
            </w:pPr>
            <w:r>
              <w:rPr>
                <w:rFonts w:ascii="Arial" w:eastAsia="Arial" w:hAnsi="Arial" w:cs="Arial"/>
                <w:b/>
                <w:color w:val="000000"/>
                <w:sz w:val="16"/>
              </w:rPr>
              <w:t>Termination without Cause or Resignation for Good Reason (No COC)</w:t>
            </w:r>
          </w:p>
          <w:p w14:paraId="4988B8CF"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1D26AAAD" w14:textId="77777777" w:rsidR="00BD180A" w:rsidRDefault="006032AB">
            <w:pPr>
              <w:keepNext/>
              <w:spacing w:before="53" w:line="288" w:lineRule="auto"/>
              <w:jc w:val="center"/>
            </w:pPr>
            <w:r>
              <w:rPr>
                <w:rFonts w:ascii="Arial" w:eastAsia="Arial" w:hAnsi="Arial" w:cs="Arial"/>
                <w:b/>
                <w:color w:val="000000"/>
                <w:sz w:val="16"/>
              </w:rPr>
              <w:t>Termination without Cause or Resignation for Good Reason (In Connection with COC)</w:t>
            </w:r>
          </w:p>
          <w:p w14:paraId="6F6E81A4"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7D7065C3" w14:textId="77777777" w:rsidR="00BD180A" w:rsidRDefault="006032AB">
            <w:pPr>
              <w:keepNext/>
              <w:spacing w:before="53" w:line="288" w:lineRule="auto"/>
              <w:jc w:val="center"/>
            </w:pPr>
            <w:r>
              <w:rPr>
                <w:rFonts w:ascii="Arial" w:eastAsia="Arial" w:hAnsi="Arial" w:cs="Arial"/>
                <w:b/>
                <w:color w:val="000000"/>
                <w:sz w:val="16"/>
              </w:rPr>
              <w:t>Death / Disability</w:t>
            </w:r>
          </w:p>
          <w:p w14:paraId="5BFCED56" w14:textId="77777777" w:rsidR="00BD180A" w:rsidRDefault="006032AB">
            <w:pPr>
              <w:spacing w:after="30" w:line="288" w:lineRule="auto"/>
              <w:jc w:val="center"/>
            </w:pPr>
            <w:r>
              <w:rPr>
                <w:rFonts w:ascii="Arial" w:eastAsia="Arial" w:hAnsi="Arial" w:cs="Arial"/>
                <w:b/>
                <w:color w:val="000000"/>
                <w:sz w:val="16"/>
              </w:rPr>
              <w:t>($)</w:t>
            </w:r>
          </w:p>
        </w:tc>
      </w:tr>
      <w:tr w:rsidR="00BD180A" w14:paraId="715D1D18" w14:textId="77777777">
        <w:trPr>
          <w:cantSplit/>
        </w:trPr>
        <w:tc>
          <w:tcPr>
            <w:tcW w:w="409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11848193" w14:textId="77777777" w:rsidR="00BD180A" w:rsidRDefault="006032AB">
            <w:pPr>
              <w:keepNext/>
              <w:spacing w:before="33" w:after="30" w:line="288" w:lineRule="auto"/>
            </w:pPr>
            <w:r>
              <w:rPr>
                <w:rFonts w:ascii="Arial" w:eastAsia="Arial" w:hAnsi="Arial" w:cs="Arial"/>
                <w:b/>
                <w:color w:val="000000"/>
                <w:sz w:val="18"/>
              </w:rPr>
              <w:t xml:space="preserve">Cash </w:t>
            </w:r>
            <w:r>
              <w:rPr>
                <w:rFonts w:ascii="Arial" w:eastAsia="Arial" w:hAnsi="Arial" w:cs="Arial"/>
                <w:b/>
                <w:color w:val="000000"/>
                <w:sz w:val="18"/>
              </w:rPr>
              <w:t>Severance:</w:t>
            </w: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236B98A1"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71CB231D"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190F0C71" w14:textId="77777777" w:rsidR="00BD180A" w:rsidRDefault="00BD180A">
            <w:pPr>
              <w:keepNext/>
            </w:pPr>
          </w:p>
        </w:tc>
      </w:tr>
      <w:tr w:rsidR="00BD180A" w14:paraId="506F7D26"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C321DF4" w14:textId="77777777" w:rsidR="00BD180A" w:rsidRDefault="006032AB">
            <w:pPr>
              <w:keepNext/>
              <w:spacing w:before="33" w:after="30" w:line="288" w:lineRule="auto"/>
              <w:ind w:left="240"/>
            </w:pPr>
            <w:r>
              <w:rPr>
                <w:rFonts w:ascii="Arial" w:eastAsia="Arial" w:hAnsi="Arial" w:cs="Arial"/>
                <w:color w:val="000000"/>
                <w:sz w:val="18"/>
              </w:rPr>
              <w:t>Base Salary</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49B3D369" w14:textId="77777777" w:rsidR="00BD180A" w:rsidRDefault="006032AB">
            <w:pPr>
              <w:keepNext/>
              <w:spacing w:line="288" w:lineRule="auto"/>
              <w:jc w:val="right"/>
            </w:pPr>
            <w:r>
              <w:rPr>
                <w:rFonts w:ascii="Arial" w:eastAsia="Arial" w:hAnsi="Arial" w:cs="Arial"/>
                <w:color w:val="000000"/>
                <w:sz w:val="18"/>
              </w:rPr>
              <w:t>675,000 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2C23EB6"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40EC7E3F" w14:textId="77777777" w:rsidR="00BD180A" w:rsidRDefault="006032AB">
            <w:pPr>
              <w:keepNext/>
              <w:spacing w:line="288" w:lineRule="auto"/>
              <w:jc w:val="right"/>
            </w:pPr>
            <w:r>
              <w:rPr>
                <w:rFonts w:ascii="Arial" w:eastAsia="Arial" w:hAnsi="Arial" w:cs="Arial"/>
                <w:color w:val="000000"/>
                <w:sz w:val="18"/>
              </w:rPr>
              <w:t>675,000 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4BB3FE38"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32C812F"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D64D5EB" w14:textId="77777777" w:rsidR="00BD180A" w:rsidRDefault="00BD180A">
            <w:pPr>
              <w:keepNext/>
              <w:spacing w:line="288" w:lineRule="auto"/>
              <w:jc w:val="right"/>
            </w:pPr>
          </w:p>
        </w:tc>
      </w:tr>
      <w:tr w:rsidR="00BD180A" w14:paraId="053D0B5E"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021007B" w14:textId="77777777" w:rsidR="00BD180A" w:rsidRDefault="006032AB">
            <w:pPr>
              <w:keepNext/>
              <w:spacing w:before="33" w:after="30" w:line="288" w:lineRule="auto"/>
              <w:ind w:left="240"/>
            </w:pPr>
            <w:r>
              <w:rPr>
                <w:rFonts w:ascii="Arial" w:eastAsia="Arial" w:hAnsi="Arial" w:cs="Arial"/>
                <w:color w:val="000000"/>
                <w:sz w:val="18"/>
              </w:rPr>
              <w:t>Bonus</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D1C5B2D" w14:textId="77777777" w:rsidR="00BD180A" w:rsidRDefault="006032AB">
            <w:pPr>
              <w:keepNext/>
              <w:spacing w:line="288" w:lineRule="auto"/>
              <w:jc w:val="right"/>
            </w:pPr>
            <w:r>
              <w:rPr>
                <w:rFonts w:ascii="Arial" w:eastAsia="Arial" w:hAnsi="Arial" w:cs="Arial"/>
                <w:color w:val="000000"/>
                <w:sz w:val="18"/>
              </w:rPr>
              <w:t>1,125,000 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3E2CE26"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F0B6AEF" w14:textId="77777777" w:rsidR="00BD180A" w:rsidRDefault="006032AB">
            <w:pPr>
              <w:keepNext/>
              <w:spacing w:line="288" w:lineRule="auto"/>
              <w:jc w:val="right"/>
            </w:pPr>
            <w:r>
              <w:rPr>
                <w:rFonts w:ascii="Arial" w:eastAsia="Arial" w:hAnsi="Arial" w:cs="Arial"/>
                <w:color w:val="000000"/>
                <w:sz w:val="18"/>
              </w:rPr>
              <w:t>1,125,000 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41238A7"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A1432BC"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3EB4EDB" w14:textId="77777777" w:rsidR="00BD180A" w:rsidRDefault="00BD180A">
            <w:pPr>
              <w:keepNext/>
              <w:spacing w:line="288" w:lineRule="auto"/>
              <w:jc w:val="right"/>
            </w:pPr>
          </w:p>
        </w:tc>
      </w:tr>
      <w:tr w:rsidR="00BD180A" w14:paraId="3155D86D" w14:textId="77777777">
        <w:trPr>
          <w:cantSplit/>
        </w:trPr>
        <w:tc>
          <w:tcPr>
            <w:tcW w:w="4095" w:type="dxa"/>
            <w:tcBorders>
              <w:top w:val="single" w:sz="8" w:space="0" w:color="E9E9E9"/>
              <w:left w:val="nil"/>
              <w:bottom w:val="single" w:sz="8" w:space="0" w:color="E9E9E9"/>
              <w:right w:val="nil"/>
            </w:tcBorders>
            <w:shd w:val="clear" w:color="auto" w:fill="F4F4F4"/>
            <w:tcMar>
              <w:top w:w="0" w:type="dxa"/>
              <w:left w:w="53" w:type="dxa"/>
              <w:bottom w:w="0" w:type="dxa"/>
              <w:right w:w="53" w:type="dxa"/>
            </w:tcMar>
            <w:vAlign w:val="bottom"/>
          </w:tcPr>
          <w:p w14:paraId="11E9C688"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STI: </w:t>
            </w:r>
            <w:r>
              <w:rPr>
                <w:rFonts w:ascii="Arial" w:eastAsia="Arial" w:hAnsi="Arial" w:cs="Arial"/>
                <w:b/>
                <w:sz w:val="18"/>
                <w:vertAlign w:val="superscript"/>
              </w:rPr>
              <w:t>(1)</w:t>
            </w: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5071F76B" w14:textId="77777777" w:rsidR="00BD180A" w:rsidRDefault="006032AB">
            <w:pPr>
              <w:keepNext/>
              <w:spacing w:line="288" w:lineRule="auto"/>
              <w:jc w:val="right"/>
            </w:pPr>
            <w:r>
              <w:rPr>
                <w:rFonts w:ascii="Arial" w:eastAsia="Arial" w:hAnsi="Arial" w:cs="Arial"/>
                <w:color w:val="000000"/>
                <w:sz w:val="18"/>
              </w:rPr>
              <w:t>525,000 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3F2D9D90"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5402610C" w14:textId="77777777" w:rsidR="00BD180A" w:rsidRDefault="006032AB">
            <w:pPr>
              <w:keepNext/>
              <w:spacing w:line="288" w:lineRule="auto"/>
              <w:jc w:val="right"/>
            </w:pPr>
            <w:r>
              <w:rPr>
                <w:rFonts w:ascii="Arial" w:eastAsia="Arial" w:hAnsi="Arial" w:cs="Arial"/>
                <w:color w:val="000000"/>
                <w:sz w:val="18"/>
              </w:rPr>
              <w:t>525,000 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7A51EAFD"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33B0DFC0" w14:textId="77777777" w:rsidR="00BD180A" w:rsidRDefault="006032AB">
            <w:pPr>
              <w:keepNext/>
              <w:spacing w:line="288" w:lineRule="auto"/>
              <w:jc w:val="right"/>
            </w:pPr>
            <w:r>
              <w:rPr>
                <w:rFonts w:ascii="Arial" w:eastAsia="Arial" w:hAnsi="Arial" w:cs="Arial"/>
                <w:color w:val="000000"/>
                <w:sz w:val="18"/>
              </w:rPr>
              <w:t>525,000 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23849BB3" w14:textId="77777777" w:rsidR="00BD180A" w:rsidRDefault="00BD180A">
            <w:pPr>
              <w:keepNext/>
              <w:spacing w:line="288" w:lineRule="auto"/>
              <w:jc w:val="right"/>
            </w:pPr>
          </w:p>
        </w:tc>
      </w:tr>
      <w:tr w:rsidR="00BD180A" w14:paraId="78DF8AC7"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455CA27E" w14:textId="77777777" w:rsidR="00BD180A" w:rsidRDefault="006032AB">
            <w:pPr>
              <w:keepNext/>
              <w:spacing w:line="288" w:lineRule="auto"/>
            </w:pPr>
            <w:r>
              <w:rPr>
                <w:rFonts w:ascii="Arial" w:eastAsia="Arial" w:hAnsi="Arial" w:cs="Arial"/>
                <w:b/>
                <w:color w:val="000000"/>
                <w:sz w:val="18"/>
              </w:rPr>
              <w:t>Acceleration under Equity-Based Performance Plans:</w:t>
            </w: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0DD28DE6"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619A6707"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7B6F5367" w14:textId="77777777" w:rsidR="00BD180A" w:rsidRDefault="00BD180A">
            <w:pPr>
              <w:keepNext/>
            </w:pPr>
          </w:p>
        </w:tc>
      </w:tr>
      <w:tr w:rsidR="00BD180A" w14:paraId="74D43F70"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2DBF7F1"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Performance-based RSUs</w:t>
            </w:r>
            <w:r>
              <w:rPr>
                <w:rFonts w:ascii="Arial" w:eastAsia="Arial" w:hAnsi="Arial" w:cs="Arial"/>
                <w:sz w:val="18"/>
                <w:vertAlign w:val="superscript"/>
              </w:rPr>
              <w:t xml:space="preserve"> (2)</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BC3B7EF" w14:textId="77777777" w:rsidR="00BD180A" w:rsidRDefault="006032AB">
            <w:pPr>
              <w:keepNext/>
              <w:spacing w:line="288" w:lineRule="auto"/>
              <w:jc w:val="right"/>
            </w:pPr>
            <w:r>
              <w:rPr>
                <w:rFonts w:ascii="Arial" w:eastAsia="Arial" w:hAnsi="Arial" w:cs="Arial"/>
                <w:color w:val="000000"/>
                <w:sz w:val="18"/>
              </w:rPr>
              <w:t>1,823,168 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E742E6E"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2A260D4D" w14:textId="77777777" w:rsidR="00BD180A" w:rsidRDefault="006032AB">
            <w:pPr>
              <w:keepNext/>
              <w:spacing w:line="288" w:lineRule="auto"/>
              <w:jc w:val="right"/>
            </w:pPr>
            <w:r>
              <w:rPr>
                <w:rFonts w:ascii="Arial" w:eastAsia="Arial" w:hAnsi="Arial" w:cs="Arial"/>
                <w:color w:val="000000"/>
                <w:sz w:val="18"/>
              </w:rPr>
              <w:t>2,490,770 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0D90690"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70DD6FA4" w14:textId="77777777" w:rsidR="00BD180A" w:rsidRDefault="006032AB">
            <w:pPr>
              <w:keepNext/>
              <w:spacing w:line="288" w:lineRule="auto"/>
              <w:jc w:val="right"/>
            </w:pPr>
            <w:r>
              <w:rPr>
                <w:rFonts w:ascii="Arial" w:eastAsia="Arial" w:hAnsi="Arial" w:cs="Arial"/>
                <w:color w:val="000000"/>
                <w:sz w:val="18"/>
              </w:rPr>
              <w:t>2,131,515 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A10E2A8" w14:textId="77777777" w:rsidR="00BD180A" w:rsidRDefault="00BD180A">
            <w:pPr>
              <w:keepNext/>
              <w:spacing w:line="288" w:lineRule="auto"/>
              <w:jc w:val="right"/>
            </w:pPr>
          </w:p>
        </w:tc>
      </w:tr>
      <w:tr w:rsidR="00BD180A" w14:paraId="6BE94342"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D92A7FF"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Time-based RSUs </w:t>
            </w:r>
            <w:r>
              <w:rPr>
                <w:rFonts w:ascii="Arial" w:eastAsia="Arial" w:hAnsi="Arial" w:cs="Arial"/>
                <w:sz w:val="18"/>
                <w:vertAlign w:val="superscript"/>
              </w:rPr>
              <w:t>(3)</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4E43A24D" w14:textId="77777777" w:rsidR="00BD180A" w:rsidRDefault="006032AB">
            <w:pPr>
              <w:keepNext/>
              <w:spacing w:line="288" w:lineRule="auto"/>
              <w:jc w:val="right"/>
            </w:pPr>
            <w:r>
              <w:rPr>
                <w:rFonts w:ascii="Arial" w:eastAsia="Arial" w:hAnsi="Arial" w:cs="Arial"/>
                <w:color w:val="000000"/>
                <w:sz w:val="18"/>
              </w:rPr>
              <w:t>444,528 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3B63473"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006D666" w14:textId="77777777" w:rsidR="00BD180A" w:rsidRDefault="006032AB">
            <w:pPr>
              <w:keepNext/>
              <w:spacing w:line="288" w:lineRule="auto"/>
              <w:jc w:val="right"/>
            </w:pPr>
            <w:r>
              <w:rPr>
                <w:rFonts w:ascii="Arial" w:eastAsia="Arial" w:hAnsi="Arial" w:cs="Arial"/>
                <w:color w:val="000000"/>
                <w:sz w:val="18"/>
              </w:rPr>
              <w:t>839,626 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15BF0DB"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2F33C751" w14:textId="77777777" w:rsidR="00BD180A" w:rsidRDefault="006032AB">
            <w:pPr>
              <w:keepNext/>
              <w:spacing w:line="288" w:lineRule="auto"/>
              <w:jc w:val="right"/>
            </w:pPr>
            <w:r>
              <w:rPr>
                <w:rFonts w:ascii="Arial" w:eastAsia="Arial" w:hAnsi="Arial" w:cs="Arial"/>
                <w:color w:val="000000"/>
                <w:sz w:val="18"/>
              </w:rPr>
              <w:t>839,626 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0724C62" w14:textId="77777777" w:rsidR="00BD180A" w:rsidRDefault="00BD180A">
            <w:pPr>
              <w:keepNext/>
              <w:spacing w:line="288" w:lineRule="auto"/>
              <w:jc w:val="right"/>
            </w:pPr>
          </w:p>
        </w:tc>
      </w:tr>
      <w:tr w:rsidR="00BD180A" w14:paraId="26B030D8" w14:textId="77777777">
        <w:trPr>
          <w:cantSplit/>
        </w:trPr>
        <w:tc>
          <w:tcPr>
            <w:tcW w:w="4095" w:type="dxa"/>
            <w:tcBorders>
              <w:top w:val="single" w:sz="8" w:space="0" w:color="E9E9E9"/>
              <w:left w:val="nil"/>
              <w:bottom w:val="single" w:sz="8" w:space="0" w:color="FFFFFF"/>
              <w:right w:val="nil"/>
            </w:tcBorders>
            <w:shd w:val="clear" w:color="auto" w:fill="F4F4F4"/>
            <w:tcMar>
              <w:top w:w="0" w:type="dxa"/>
              <w:left w:w="53" w:type="dxa"/>
              <w:bottom w:w="0" w:type="dxa"/>
              <w:right w:w="53" w:type="dxa"/>
            </w:tcMar>
            <w:vAlign w:val="bottom"/>
          </w:tcPr>
          <w:p w14:paraId="6EC63E53"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Plan Benefits </w:t>
            </w:r>
            <w:r>
              <w:rPr>
                <w:rFonts w:ascii="Arial" w:eastAsia="Arial" w:hAnsi="Arial" w:cs="Arial"/>
                <w:b/>
                <w:sz w:val="18"/>
                <w:vertAlign w:val="superscript"/>
              </w:rPr>
              <w:t>(4)</w:t>
            </w:r>
            <w:r>
              <w:rPr>
                <w:rFonts w:ascii="Arial" w:eastAsia="Arial" w:hAnsi="Arial" w:cs="Arial"/>
                <w:b/>
                <w:sz w:val="18"/>
              </w:rPr>
              <w:t> and Perquisites:</w:t>
            </w: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4651E007"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4E0C3958"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4600C5C7" w14:textId="77777777" w:rsidR="00BD180A" w:rsidRDefault="00BD180A">
            <w:pPr>
              <w:keepNext/>
            </w:pPr>
          </w:p>
        </w:tc>
      </w:tr>
      <w:tr w:rsidR="00BD180A" w14:paraId="39C4AFF7" w14:textId="77777777">
        <w:trPr>
          <w:cantSplit/>
        </w:trPr>
        <w:tc>
          <w:tcPr>
            <w:tcW w:w="4095" w:type="dxa"/>
            <w:tcBorders>
              <w:top w:val="single" w:sz="8" w:space="0" w:color="FFFFFF"/>
              <w:left w:val="nil"/>
              <w:bottom w:val="single" w:sz="8" w:space="0" w:color="FFFFFF"/>
              <w:right w:val="nil"/>
            </w:tcBorders>
            <w:shd w:val="clear" w:color="auto" w:fill="F4F4F4"/>
            <w:tcMar>
              <w:top w:w="0" w:type="dxa"/>
              <w:left w:w="53" w:type="dxa"/>
              <w:bottom w:w="0" w:type="dxa"/>
              <w:right w:w="53" w:type="dxa"/>
            </w:tcMar>
            <w:vAlign w:val="bottom"/>
          </w:tcPr>
          <w:p w14:paraId="504EA83B"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Continued Health and Welfare Benefits</w:t>
            </w:r>
            <w:r>
              <w:rPr>
                <w:rFonts w:ascii="Arial" w:eastAsia="Arial" w:hAnsi="Arial" w:cs="Arial"/>
                <w:sz w:val="18"/>
                <w:vertAlign w:val="superscript"/>
              </w:rPr>
              <w:t xml:space="preserve"> (5)</w:t>
            </w: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7498D07F" w14:textId="77777777" w:rsidR="00BD180A" w:rsidRDefault="006032AB">
            <w:pPr>
              <w:keepNext/>
              <w:spacing w:line="288" w:lineRule="auto"/>
              <w:jc w:val="right"/>
            </w:pPr>
            <w:r>
              <w:rPr>
                <w:rFonts w:ascii="Arial" w:eastAsia="Arial" w:hAnsi="Arial" w:cs="Arial"/>
                <w:color w:val="000000"/>
                <w:sz w:val="18"/>
              </w:rPr>
              <w:t>12,387 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25839C03"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4504ECF1" w14:textId="77777777" w:rsidR="00BD180A" w:rsidRDefault="006032AB">
            <w:pPr>
              <w:keepNext/>
              <w:spacing w:line="288" w:lineRule="auto"/>
              <w:jc w:val="right"/>
            </w:pPr>
            <w:r>
              <w:rPr>
                <w:rFonts w:ascii="Arial" w:eastAsia="Arial" w:hAnsi="Arial" w:cs="Arial"/>
                <w:color w:val="000000"/>
                <w:sz w:val="18"/>
              </w:rPr>
              <w:t>12,387 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6902A8D3"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2613873D"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5637E7CE" w14:textId="77777777" w:rsidR="00BD180A" w:rsidRDefault="00BD180A">
            <w:pPr>
              <w:keepNext/>
              <w:spacing w:line="288" w:lineRule="auto"/>
              <w:jc w:val="right"/>
            </w:pPr>
          </w:p>
        </w:tc>
      </w:tr>
      <w:tr w:rsidR="00BD180A" w14:paraId="16FC1152" w14:textId="77777777">
        <w:trPr>
          <w:cantSplit/>
        </w:trPr>
        <w:tc>
          <w:tcPr>
            <w:tcW w:w="4095" w:type="dxa"/>
            <w:tcBorders>
              <w:top w:val="single" w:sz="8" w:space="0" w:color="FFFFFF"/>
              <w:left w:val="nil"/>
              <w:bottom w:val="single" w:sz="8" w:space="0" w:color="C7C9C7"/>
              <w:right w:val="nil"/>
            </w:tcBorders>
            <w:shd w:val="clear" w:color="auto" w:fill="F4F4F4"/>
            <w:tcMar>
              <w:top w:w="0" w:type="dxa"/>
              <w:left w:w="53" w:type="dxa"/>
              <w:bottom w:w="0" w:type="dxa"/>
              <w:right w:w="53" w:type="dxa"/>
            </w:tcMar>
            <w:vAlign w:val="bottom"/>
          </w:tcPr>
          <w:p w14:paraId="499F604F"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Outplacement Services </w:t>
            </w:r>
            <w:r>
              <w:rPr>
                <w:rFonts w:ascii="Arial" w:eastAsia="Arial" w:hAnsi="Arial" w:cs="Arial"/>
                <w:sz w:val="18"/>
                <w:vertAlign w:val="superscript"/>
              </w:rPr>
              <w:t>(5)</w:t>
            </w: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023E9EC7"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375DF73C"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2AE28275"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4EB37BD3"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56A225C4"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258FC16C" w14:textId="77777777" w:rsidR="00BD180A" w:rsidRDefault="00BD180A">
            <w:pPr>
              <w:keepNext/>
              <w:spacing w:line="288" w:lineRule="auto"/>
              <w:jc w:val="right"/>
            </w:pPr>
          </w:p>
        </w:tc>
      </w:tr>
      <w:tr w:rsidR="00BD180A" w14:paraId="59C24005" w14:textId="77777777">
        <w:trPr>
          <w:cantSplit/>
        </w:trPr>
        <w:tc>
          <w:tcPr>
            <w:tcW w:w="4095" w:type="dxa"/>
            <w:tcBorders>
              <w:top w:val="single" w:sz="8" w:space="0" w:color="C7C9C7"/>
              <w:left w:val="nil"/>
              <w:bottom w:val="nil"/>
              <w:right w:val="nil"/>
            </w:tcBorders>
            <w:shd w:val="clear" w:color="auto" w:fill="F4F4F4"/>
            <w:tcMar>
              <w:top w:w="0" w:type="dxa"/>
              <w:left w:w="53" w:type="dxa"/>
              <w:bottom w:w="0" w:type="dxa"/>
              <w:right w:w="53" w:type="dxa"/>
            </w:tcMar>
            <w:vAlign w:val="center"/>
          </w:tcPr>
          <w:p w14:paraId="5F313C65" w14:textId="77777777" w:rsidR="00BD180A" w:rsidRDefault="006032AB">
            <w:pPr>
              <w:spacing w:line="288" w:lineRule="auto"/>
              <w:rPr>
                <w:rFonts w:ascii="Arial" w:eastAsia="Arial" w:hAnsi="Arial" w:cs="Arial"/>
                <w:sz w:val="18"/>
              </w:rPr>
            </w:pPr>
            <w:r>
              <w:rPr>
                <w:rFonts w:ascii="Arial" w:eastAsia="Arial" w:hAnsi="Arial" w:cs="Arial"/>
                <w:sz w:val="18"/>
              </w:rPr>
              <w:t xml:space="preserve">TOTAL </w:t>
            </w:r>
            <w:r>
              <w:rPr>
                <w:rFonts w:ascii="Arial" w:eastAsia="Arial" w:hAnsi="Arial" w:cs="Arial"/>
                <w:sz w:val="18"/>
                <w:vertAlign w:val="superscript"/>
              </w:rPr>
              <w:t>(6)</w:t>
            </w: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7EE6E513" w14:textId="77777777" w:rsidR="00BD180A" w:rsidRDefault="006032AB">
            <w:pPr>
              <w:spacing w:line="288" w:lineRule="auto"/>
              <w:jc w:val="right"/>
            </w:pPr>
            <w:r>
              <w:rPr>
                <w:rFonts w:ascii="Arial" w:eastAsia="Arial" w:hAnsi="Arial" w:cs="Arial"/>
                <w:color w:val="000000"/>
                <w:sz w:val="18"/>
              </w:rPr>
              <w:t>4,625,083 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7AEF09CD"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3F580013" w14:textId="77777777" w:rsidR="00BD180A" w:rsidRDefault="006032AB">
            <w:pPr>
              <w:spacing w:line="288" w:lineRule="auto"/>
              <w:jc w:val="right"/>
            </w:pPr>
            <w:r>
              <w:rPr>
                <w:rFonts w:ascii="Arial" w:eastAsia="Arial" w:hAnsi="Arial" w:cs="Arial"/>
                <w:color w:val="000000"/>
                <w:sz w:val="18"/>
              </w:rPr>
              <w:t>5,687,783 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2E07A375"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76168F13" w14:textId="77777777" w:rsidR="00BD180A" w:rsidRDefault="006032AB">
            <w:pPr>
              <w:spacing w:line="288" w:lineRule="auto"/>
              <w:jc w:val="right"/>
            </w:pPr>
            <w:r>
              <w:rPr>
                <w:rFonts w:ascii="Arial" w:eastAsia="Arial" w:hAnsi="Arial" w:cs="Arial"/>
                <w:color w:val="000000"/>
                <w:sz w:val="18"/>
              </w:rPr>
              <w:t>3,496,141 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5A7BC85B" w14:textId="77777777" w:rsidR="00BD180A" w:rsidRDefault="00BD180A">
            <w:pPr>
              <w:spacing w:line="288" w:lineRule="auto"/>
              <w:jc w:val="right"/>
            </w:pPr>
          </w:p>
        </w:tc>
      </w:tr>
    </w:tbl>
    <w:p w14:paraId="0C1EEE6A" w14:textId="77777777" w:rsidR="00BD180A" w:rsidRDefault="00BD180A">
      <w:pPr>
        <w:spacing w:before="200" w:after="100" w:line="288" w:lineRule="auto"/>
        <w:rPr>
          <w:rFonts w:ascii="Arial" w:eastAsia="Arial" w:hAnsi="Arial" w:cs="Arial"/>
          <w:b/>
          <w:i/>
          <w:color w:val="002B49"/>
          <w:sz w:val="19"/>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933"/>
        <w:gridCol w:w="102"/>
        <w:gridCol w:w="1933"/>
        <w:gridCol w:w="102"/>
        <w:gridCol w:w="1933"/>
        <w:gridCol w:w="102"/>
      </w:tblGrid>
      <w:tr w:rsidR="00BD180A" w14:paraId="75040D13" w14:textId="77777777">
        <w:trPr>
          <w:cantSplit/>
        </w:trPr>
        <w:tc>
          <w:tcPr>
            <w:tcW w:w="4095" w:type="dxa"/>
            <w:tcBorders>
              <w:top w:val="nil"/>
              <w:left w:val="nil"/>
              <w:bottom w:val="single" w:sz="8" w:space="0" w:color="C7C9C7"/>
              <w:right w:val="nil"/>
            </w:tcBorders>
            <w:tcMar>
              <w:top w:w="0" w:type="dxa"/>
              <w:left w:w="53" w:type="dxa"/>
              <w:bottom w:w="0" w:type="dxa"/>
              <w:right w:w="53" w:type="dxa"/>
            </w:tcMar>
          </w:tcPr>
          <w:p w14:paraId="19AD0FE2" w14:textId="77777777" w:rsidR="00BD180A" w:rsidRDefault="006032AB">
            <w:pPr>
              <w:keepNext/>
              <w:spacing w:before="53" w:after="30" w:line="288" w:lineRule="auto"/>
              <w:rPr>
                <w:rFonts w:ascii="Arial" w:eastAsia="Arial" w:hAnsi="Arial" w:cs="Arial"/>
                <w:b/>
                <w:i/>
                <w:sz w:val="20"/>
              </w:rPr>
            </w:pPr>
            <w:r>
              <w:rPr>
                <w:rFonts w:ascii="Arial" w:eastAsia="Arial" w:hAnsi="Arial" w:cs="Arial"/>
                <w:b/>
                <w:i/>
                <w:sz w:val="20"/>
              </w:rPr>
              <w:t>Derek V. Brummer</w:t>
            </w:r>
          </w:p>
        </w:tc>
        <w:tc>
          <w:tcPr>
            <w:tcW w:w="1995" w:type="dxa"/>
            <w:gridSpan w:val="2"/>
            <w:tcBorders>
              <w:top w:val="nil"/>
              <w:left w:val="nil"/>
              <w:bottom w:val="single" w:sz="8" w:space="0" w:color="C7C9C7"/>
              <w:right w:val="nil"/>
            </w:tcBorders>
            <w:shd w:val="clear" w:color="auto" w:fill="F4F4F4"/>
            <w:tcMar>
              <w:top w:w="0" w:type="dxa"/>
              <w:left w:w="53" w:type="dxa"/>
              <w:bottom w:w="0" w:type="dxa"/>
              <w:right w:w="53" w:type="dxa"/>
            </w:tcMar>
            <w:vAlign w:val="bottom"/>
          </w:tcPr>
          <w:p w14:paraId="1F470D7F" w14:textId="77777777" w:rsidR="00BD180A" w:rsidRDefault="006032AB">
            <w:pPr>
              <w:keepNext/>
              <w:spacing w:before="53" w:line="288" w:lineRule="auto"/>
              <w:jc w:val="center"/>
            </w:pPr>
            <w:r>
              <w:rPr>
                <w:rFonts w:ascii="Arial" w:eastAsia="Arial" w:hAnsi="Arial" w:cs="Arial"/>
                <w:b/>
                <w:color w:val="000000"/>
                <w:sz w:val="16"/>
              </w:rPr>
              <w:t>Termination without Cause or Resignation for Good Reason (No COC)</w:t>
            </w:r>
          </w:p>
          <w:p w14:paraId="03DD840D"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41FA210" w14:textId="77777777" w:rsidR="00BD180A" w:rsidRDefault="006032AB">
            <w:pPr>
              <w:keepNext/>
              <w:spacing w:before="53" w:line="288" w:lineRule="auto"/>
              <w:jc w:val="center"/>
            </w:pPr>
            <w:r>
              <w:rPr>
                <w:rFonts w:ascii="Arial" w:eastAsia="Arial" w:hAnsi="Arial" w:cs="Arial"/>
                <w:b/>
                <w:color w:val="000000"/>
                <w:sz w:val="16"/>
              </w:rPr>
              <w:t>Termination without Cause or Resignation for Good Reason (In Connection with COC)</w:t>
            </w:r>
          </w:p>
          <w:p w14:paraId="2C993A9F"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D6AB471" w14:textId="77777777" w:rsidR="00BD180A" w:rsidRDefault="006032AB">
            <w:pPr>
              <w:keepNext/>
              <w:spacing w:before="53" w:line="288" w:lineRule="auto"/>
              <w:jc w:val="center"/>
            </w:pPr>
            <w:r>
              <w:rPr>
                <w:rFonts w:ascii="Arial" w:eastAsia="Arial" w:hAnsi="Arial" w:cs="Arial"/>
                <w:b/>
                <w:color w:val="000000"/>
                <w:sz w:val="16"/>
              </w:rPr>
              <w:t>Death / Disability</w:t>
            </w:r>
          </w:p>
          <w:p w14:paraId="5198FBE3" w14:textId="77777777" w:rsidR="00BD180A" w:rsidRDefault="006032AB">
            <w:pPr>
              <w:spacing w:after="30" w:line="288" w:lineRule="auto"/>
              <w:jc w:val="center"/>
            </w:pPr>
            <w:r>
              <w:rPr>
                <w:rFonts w:ascii="Arial" w:eastAsia="Arial" w:hAnsi="Arial" w:cs="Arial"/>
                <w:b/>
                <w:color w:val="000000"/>
                <w:sz w:val="16"/>
              </w:rPr>
              <w:t>($)</w:t>
            </w:r>
          </w:p>
        </w:tc>
      </w:tr>
      <w:tr w:rsidR="00BD180A" w14:paraId="2EFF15B3" w14:textId="77777777">
        <w:trPr>
          <w:cantSplit/>
        </w:trPr>
        <w:tc>
          <w:tcPr>
            <w:tcW w:w="409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37769B66" w14:textId="77777777" w:rsidR="00BD180A" w:rsidRDefault="006032AB">
            <w:pPr>
              <w:keepNext/>
              <w:spacing w:before="33" w:after="30" w:line="288" w:lineRule="auto"/>
            </w:pPr>
            <w:r>
              <w:rPr>
                <w:rFonts w:ascii="Arial" w:eastAsia="Arial" w:hAnsi="Arial" w:cs="Arial"/>
                <w:b/>
                <w:color w:val="000000"/>
                <w:sz w:val="18"/>
              </w:rPr>
              <w:t>Cash Severance:</w:t>
            </w: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5C345784"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5F0E5D62"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45217129" w14:textId="77777777" w:rsidR="00BD180A" w:rsidRDefault="00BD180A">
            <w:pPr>
              <w:keepNext/>
            </w:pPr>
          </w:p>
        </w:tc>
      </w:tr>
      <w:tr w:rsidR="00BD180A" w14:paraId="326C80F0"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AF04BC6" w14:textId="77777777" w:rsidR="00BD180A" w:rsidRDefault="006032AB">
            <w:pPr>
              <w:keepNext/>
              <w:spacing w:before="33" w:after="30" w:line="288" w:lineRule="auto"/>
              <w:ind w:left="240"/>
            </w:pPr>
            <w:r>
              <w:rPr>
                <w:rFonts w:ascii="Arial" w:eastAsia="Arial" w:hAnsi="Arial" w:cs="Arial"/>
                <w:color w:val="000000"/>
                <w:sz w:val="18"/>
              </w:rPr>
              <w:t>Base Salary</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F9792F1" w14:textId="77777777" w:rsidR="00BD180A" w:rsidRDefault="006032AB">
            <w:pPr>
              <w:keepNext/>
              <w:spacing w:line="288" w:lineRule="auto"/>
              <w:jc w:val="right"/>
            </w:pPr>
            <w:r>
              <w:rPr>
                <w:rFonts w:ascii="Arial" w:eastAsia="Arial" w:hAnsi="Arial" w:cs="Arial"/>
                <w:color w:val="000000"/>
                <w:sz w:val="18"/>
              </w:rPr>
              <w:t>750,000 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4ED013E"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3556B43" w14:textId="77777777" w:rsidR="00BD180A" w:rsidRDefault="006032AB">
            <w:pPr>
              <w:keepNext/>
              <w:spacing w:line="288" w:lineRule="auto"/>
              <w:jc w:val="right"/>
            </w:pPr>
            <w:r>
              <w:rPr>
                <w:rFonts w:ascii="Arial" w:eastAsia="Arial" w:hAnsi="Arial" w:cs="Arial"/>
                <w:color w:val="000000"/>
                <w:sz w:val="18"/>
              </w:rPr>
              <w:t>750,000 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F00A49B"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6B7C226"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2A015AD" w14:textId="77777777" w:rsidR="00BD180A" w:rsidRDefault="00BD180A">
            <w:pPr>
              <w:keepNext/>
              <w:spacing w:line="288" w:lineRule="auto"/>
              <w:jc w:val="right"/>
            </w:pPr>
          </w:p>
        </w:tc>
      </w:tr>
      <w:tr w:rsidR="00BD180A" w14:paraId="10CFD35A"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79B5108" w14:textId="77777777" w:rsidR="00BD180A" w:rsidRDefault="006032AB">
            <w:pPr>
              <w:keepNext/>
              <w:spacing w:before="33" w:after="30" w:line="288" w:lineRule="auto"/>
              <w:ind w:left="240"/>
            </w:pPr>
            <w:r>
              <w:rPr>
                <w:rFonts w:ascii="Arial" w:eastAsia="Arial" w:hAnsi="Arial" w:cs="Arial"/>
                <w:color w:val="000000"/>
                <w:sz w:val="18"/>
              </w:rPr>
              <w:t>Bonus</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C804B36" w14:textId="77777777" w:rsidR="00BD180A" w:rsidRDefault="006032AB">
            <w:pPr>
              <w:keepNext/>
              <w:spacing w:line="288" w:lineRule="auto"/>
              <w:jc w:val="right"/>
            </w:pPr>
            <w:r>
              <w:rPr>
                <w:rFonts w:ascii="Arial" w:eastAsia="Arial" w:hAnsi="Arial" w:cs="Arial"/>
                <w:color w:val="000000"/>
                <w:sz w:val="18"/>
              </w:rPr>
              <w:t>1,625,000 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0D25660"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704848CF" w14:textId="77777777" w:rsidR="00BD180A" w:rsidRDefault="006032AB">
            <w:pPr>
              <w:keepNext/>
              <w:spacing w:line="288" w:lineRule="auto"/>
              <w:jc w:val="right"/>
            </w:pPr>
            <w:r>
              <w:rPr>
                <w:rFonts w:ascii="Arial" w:eastAsia="Arial" w:hAnsi="Arial" w:cs="Arial"/>
                <w:color w:val="000000"/>
                <w:sz w:val="18"/>
              </w:rPr>
              <w:t>1,625,000 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01E2649"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FAF8660"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4BC2F222" w14:textId="77777777" w:rsidR="00BD180A" w:rsidRDefault="00BD180A">
            <w:pPr>
              <w:keepNext/>
              <w:spacing w:line="288" w:lineRule="auto"/>
              <w:jc w:val="right"/>
            </w:pPr>
          </w:p>
        </w:tc>
      </w:tr>
      <w:tr w:rsidR="00BD180A" w14:paraId="23C4AB19" w14:textId="77777777">
        <w:trPr>
          <w:cantSplit/>
        </w:trPr>
        <w:tc>
          <w:tcPr>
            <w:tcW w:w="4095" w:type="dxa"/>
            <w:tcBorders>
              <w:top w:val="single" w:sz="8" w:space="0" w:color="E9E9E9"/>
              <w:left w:val="nil"/>
              <w:bottom w:val="single" w:sz="8" w:space="0" w:color="E9E9E9"/>
              <w:right w:val="nil"/>
            </w:tcBorders>
            <w:shd w:val="clear" w:color="auto" w:fill="F4F4F4"/>
            <w:tcMar>
              <w:top w:w="0" w:type="dxa"/>
              <w:left w:w="53" w:type="dxa"/>
              <w:bottom w:w="0" w:type="dxa"/>
              <w:right w:w="53" w:type="dxa"/>
            </w:tcMar>
            <w:vAlign w:val="bottom"/>
          </w:tcPr>
          <w:p w14:paraId="0FEBE4BD"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STI: </w:t>
            </w:r>
            <w:r>
              <w:rPr>
                <w:rFonts w:ascii="Arial" w:eastAsia="Arial" w:hAnsi="Arial" w:cs="Arial"/>
                <w:b/>
                <w:sz w:val="18"/>
                <w:vertAlign w:val="superscript"/>
              </w:rPr>
              <w:t>(1)</w:t>
            </w: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67B2CD3F" w14:textId="77777777" w:rsidR="00BD180A" w:rsidRDefault="006032AB">
            <w:pPr>
              <w:keepNext/>
              <w:spacing w:line="288" w:lineRule="auto"/>
              <w:jc w:val="right"/>
            </w:pPr>
            <w:r>
              <w:rPr>
                <w:rFonts w:ascii="Arial" w:eastAsia="Arial" w:hAnsi="Arial" w:cs="Arial"/>
                <w:color w:val="000000"/>
                <w:sz w:val="18"/>
              </w:rPr>
              <w:t>760,000 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5178D8A1"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241B842A" w14:textId="77777777" w:rsidR="00BD180A" w:rsidRDefault="006032AB">
            <w:pPr>
              <w:keepNext/>
              <w:spacing w:line="288" w:lineRule="auto"/>
              <w:jc w:val="right"/>
            </w:pPr>
            <w:r>
              <w:rPr>
                <w:rFonts w:ascii="Arial" w:eastAsia="Arial" w:hAnsi="Arial" w:cs="Arial"/>
                <w:color w:val="000000"/>
                <w:sz w:val="18"/>
              </w:rPr>
              <w:t>760,000 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4EA9F368"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68EBC6CD" w14:textId="77777777" w:rsidR="00BD180A" w:rsidRDefault="006032AB">
            <w:pPr>
              <w:keepNext/>
              <w:spacing w:line="288" w:lineRule="auto"/>
              <w:jc w:val="right"/>
            </w:pPr>
            <w:r>
              <w:rPr>
                <w:rFonts w:ascii="Arial" w:eastAsia="Arial" w:hAnsi="Arial" w:cs="Arial"/>
                <w:color w:val="000000"/>
                <w:sz w:val="18"/>
              </w:rPr>
              <w:t>760,000 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3836A780" w14:textId="77777777" w:rsidR="00BD180A" w:rsidRDefault="00BD180A">
            <w:pPr>
              <w:keepNext/>
              <w:spacing w:line="288" w:lineRule="auto"/>
              <w:jc w:val="right"/>
            </w:pPr>
          </w:p>
        </w:tc>
      </w:tr>
      <w:tr w:rsidR="00BD180A" w14:paraId="4E5B20D7"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center"/>
          </w:tcPr>
          <w:p w14:paraId="4AE4B081" w14:textId="77777777" w:rsidR="00BD180A" w:rsidRDefault="006032AB">
            <w:pPr>
              <w:keepNext/>
              <w:spacing w:line="288" w:lineRule="auto"/>
            </w:pPr>
            <w:r>
              <w:rPr>
                <w:rFonts w:ascii="Arial" w:eastAsia="Arial" w:hAnsi="Arial" w:cs="Arial"/>
                <w:b/>
                <w:color w:val="000000"/>
                <w:sz w:val="18"/>
              </w:rPr>
              <w:t>Acceleration under Equity-Based Performance Plans:</w:t>
            </w: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42541736"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2F0B3DFF"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5D562F22" w14:textId="77777777" w:rsidR="00BD180A" w:rsidRDefault="00BD180A">
            <w:pPr>
              <w:keepNext/>
            </w:pPr>
          </w:p>
        </w:tc>
      </w:tr>
      <w:tr w:rsidR="00BD180A" w14:paraId="5C9A9BB7"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907AAC1"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Performance-based RSUs</w:t>
            </w:r>
            <w:r>
              <w:rPr>
                <w:rFonts w:ascii="Arial" w:eastAsia="Arial" w:hAnsi="Arial" w:cs="Arial"/>
                <w:sz w:val="18"/>
                <w:vertAlign w:val="superscript"/>
              </w:rPr>
              <w:t xml:space="preserve"> (2)</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62E6F00" w14:textId="77777777" w:rsidR="00BD180A" w:rsidRDefault="006032AB">
            <w:pPr>
              <w:keepNext/>
              <w:spacing w:line="288" w:lineRule="auto"/>
              <w:jc w:val="right"/>
            </w:pPr>
            <w:r>
              <w:rPr>
                <w:rFonts w:ascii="Arial" w:eastAsia="Arial" w:hAnsi="Arial" w:cs="Arial"/>
                <w:color w:val="000000"/>
                <w:sz w:val="18"/>
              </w:rPr>
              <w:t>2,188,823 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4E653861"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1C30B1DD" w14:textId="77777777" w:rsidR="00BD180A" w:rsidRDefault="006032AB">
            <w:pPr>
              <w:keepNext/>
              <w:spacing w:line="288" w:lineRule="auto"/>
              <w:jc w:val="right"/>
            </w:pPr>
            <w:r>
              <w:rPr>
                <w:rFonts w:ascii="Arial" w:eastAsia="Arial" w:hAnsi="Arial" w:cs="Arial"/>
                <w:color w:val="000000"/>
                <w:sz w:val="18"/>
              </w:rPr>
              <w:t>2,946,193 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3242FD9"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E4C5306" w14:textId="77777777" w:rsidR="00BD180A" w:rsidRDefault="006032AB">
            <w:pPr>
              <w:keepNext/>
              <w:spacing w:line="288" w:lineRule="auto"/>
              <w:jc w:val="right"/>
            </w:pPr>
            <w:r>
              <w:rPr>
                <w:rFonts w:ascii="Arial" w:eastAsia="Arial" w:hAnsi="Arial" w:cs="Arial"/>
                <w:color w:val="000000"/>
                <w:sz w:val="18"/>
              </w:rPr>
              <w:t>2,514,240 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0119FA0E" w14:textId="77777777" w:rsidR="00BD180A" w:rsidRDefault="00BD180A">
            <w:pPr>
              <w:keepNext/>
              <w:spacing w:line="288" w:lineRule="auto"/>
              <w:jc w:val="right"/>
            </w:pPr>
          </w:p>
        </w:tc>
      </w:tr>
      <w:tr w:rsidR="00BD180A" w14:paraId="05EC6375"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325490E7"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Time-based RSUs </w:t>
            </w:r>
            <w:r>
              <w:rPr>
                <w:rFonts w:ascii="Arial" w:eastAsia="Arial" w:hAnsi="Arial" w:cs="Arial"/>
                <w:sz w:val="18"/>
                <w:vertAlign w:val="superscript"/>
              </w:rPr>
              <w:t>(3)</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7147AF8D" w14:textId="77777777" w:rsidR="00BD180A" w:rsidRDefault="006032AB">
            <w:pPr>
              <w:keepNext/>
              <w:spacing w:line="288" w:lineRule="auto"/>
              <w:jc w:val="right"/>
            </w:pPr>
            <w:r>
              <w:rPr>
                <w:rFonts w:ascii="Arial" w:eastAsia="Arial" w:hAnsi="Arial" w:cs="Arial"/>
                <w:color w:val="000000"/>
                <w:sz w:val="18"/>
              </w:rPr>
              <w:t>523,321 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626B8EB"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76910395" w14:textId="77777777" w:rsidR="00BD180A" w:rsidRDefault="006032AB">
            <w:pPr>
              <w:keepNext/>
              <w:spacing w:line="288" w:lineRule="auto"/>
              <w:jc w:val="right"/>
            </w:pPr>
            <w:r>
              <w:rPr>
                <w:rFonts w:ascii="Arial" w:eastAsia="Arial" w:hAnsi="Arial" w:cs="Arial"/>
                <w:color w:val="000000"/>
                <w:sz w:val="18"/>
              </w:rPr>
              <w:t>980,829 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44360C4"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17E41FF0" w14:textId="77777777" w:rsidR="00BD180A" w:rsidRDefault="006032AB">
            <w:pPr>
              <w:keepNext/>
              <w:spacing w:line="288" w:lineRule="auto"/>
              <w:jc w:val="right"/>
            </w:pPr>
            <w:r>
              <w:rPr>
                <w:rFonts w:ascii="Arial" w:eastAsia="Arial" w:hAnsi="Arial" w:cs="Arial"/>
                <w:color w:val="000000"/>
                <w:sz w:val="18"/>
              </w:rPr>
              <w:t>980,829 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5AA00C6" w14:textId="77777777" w:rsidR="00BD180A" w:rsidRDefault="00BD180A">
            <w:pPr>
              <w:keepNext/>
              <w:spacing w:line="288" w:lineRule="auto"/>
              <w:jc w:val="right"/>
            </w:pPr>
          </w:p>
        </w:tc>
      </w:tr>
      <w:tr w:rsidR="00BD180A" w14:paraId="758884F9" w14:textId="77777777">
        <w:trPr>
          <w:cantSplit/>
        </w:trPr>
        <w:tc>
          <w:tcPr>
            <w:tcW w:w="4095" w:type="dxa"/>
            <w:tcBorders>
              <w:top w:val="single" w:sz="8" w:space="0" w:color="E9E9E9"/>
              <w:left w:val="nil"/>
              <w:bottom w:val="single" w:sz="8" w:space="0" w:color="FFFFFF"/>
              <w:right w:val="nil"/>
            </w:tcBorders>
            <w:shd w:val="clear" w:color="auto" w:fill="F4F4F4"/>
            <w:tcMar>
              <w:top w:w="0" w:type="dxa"/>
              <w:left w:w="53" w:type="dxa"/>
              <w:bottom w:w="0" w:type="dxa"/>
              <w:right w:w="53" w:type="dxa"/>
            </w:tcMar>
            <w:vAlign w:val="bottom"/>
          </w:tcPr>
          <w:p w14:paraId="58B02378"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Plan Benefits </w:t>
            </w:r>
            <w:r>
              <w:rPr>
                <w:rFonts w:ascii="Arial" w:eastAsia="Arial" w:hAnsi="Arial" w:cs="Arial"/>
                <w:b/>
                <w:sz w:val="18"/>
                <w:vertAlign w:val="superscript"/>
              </w:rPr>
              <w:t>(4)</w:t>
            </w:r>
            <w:r>
              <w:rPr>
                <w:rFonts w:ascii="Arial" w:eastAsia="Arial" w:hAnsi="Arial" w:cs="Arial"/>
                <w:b/>
                <w:sz w:val="18"/>
              </w:rPr>
              <w:t> and Perquisites:</w:t>
            </w: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784D939F"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53254394"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579E78AE" w14:textId="77777777" w:rsidR="00BD180A" w:rsidRDefault="00BD180A">
            <w:pPr>
              <w:keepNext/>
            </w:pPr>
          </w:p>
        </w:tc>
      </w:tr>
      <w:tr w:rsidR="00BD180A" w14:paraId="406643F5" w14:textId="77777777">
        <w:trPr>
          <w:cantSplit/>
        </w:trPr>
        <w:tc>
          <w:tcPr>
            <w:tcW w:w="4095" w:type="dxa"/>
            <w:tcBorders>
              <w:top w:val="single" w:sz="8" w:space="0" w:color="FFFFFF"/>
              <w:left w:val="nil"/>
              <w:bottom w:val="single" w:sz="8" w:space="0" w:color="FFFFFF"/>
              <w:right w:val="nil"/>
            </w:tcBorders>
            <w:shd w:val="clear" w:color="auto" w:fill="F4F4F4"/>
            <w:tcMar>
              <w:top w:w="0" w:type="dxa"/>
              <w:left w:w="53" w:type="dxa"/>
              <w:bottom w:w="0" w:type="dxa"/>
              <w:right w:w="53" w:type="dxa"/>
            </w:tcMar>
            <w:vAlign w:val="bottom"/>
          </w:tcPr>
          <w:p w14:paraId="11623587"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Continued Health and Welfare Benefits</w:t>
            </w:r>
            <w:r>
              <w:rPr>
                <w:rFonts w:ascii="Arial" w:eastAsia="Arial" w:hAnsi="Arial" w:cs="Arial"/>
                <w:sz w:val="18"/>
                <w:vertAlign w:val="superscript"/>
              </w:rPr>
              <w:t xml:space="preserve"> (5)</w:t>
            </w: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7FAC3343" w14:textId="77777777" w:rsidR="00BD180A" w:rsidRDefault="006032AB">
            <w:pPr>
              <w:keepNext/>
              <w:spacing w:line="288" w:lineRule="auto"/>
              <w:jc w:val="right"/>
            </w:pPr>
            <w:r>
              <w:rPr>
                <w:rFonts w:ascii="Arial" w:eastAsia="Arial" w:hAnsi="Arial" w:cs="Arial"/>
                <w:color w:val="000000"/>
                <w:sz w:val="18"/>
              </w:rPr>
              <w:t>13,171 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0C378C87"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4A16BBD5" w14:textId="77777777" w:rsidR="00BD180A" w:rsidRDefault="006032AB">
            <w:pPr>
              <w:keepNext/>
              <w:spacing w:line="288" w:lineRule="auto"/>
              <w:jc w:val="right"/>
            </w:pPr>
            <w:r>
              <w:rPr>
                <w:rFonts w:ascii="Arial" w:eastAsia="Arial" w:hAnsi="Arial" w:cs="Arial"/>
                <w:color w:val="000000"/>
                <w:sz w:val="18"/>
              </w:rPr>
              <w:t>13,171 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6530BB56"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198FADBB"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3808B075" w14:textId="77777777" w:rsidR="00BD180A" w:rsidRDefault="00BD180A">
            <w:pPr>
              <w:keepNext/>
              <w:spacing w:line="288" w:lineRule="auto"/>
              <w:jc w:val="right"/>
            </w:pPr>
          </w:p>
        </w:tc>
      </w:tr>
      <w:tr w:rsidR="00BD180A" w14:paraId="46CA7496" w14:textId="77777777">
        <w:trPr>
          <w:cantSplit/>
        </w:trPr>
        <w:tc>
          <w:tcPr>
            <w:tcW w:w="4095" w:type="dxa"/>
            <w:tcBorders>
              <w:top w:val="single" w:sz="8" w:space="0" w:color="FFFFFF"/>
              <w:left w:val="nil"/>
              <w:bottom w:val="single" w:sz="8" w:space="0" w:color="C7C9C7"/>
              <w:right w:val="nil"/>
            </w:tcBorders>
            <w:shd w:val="clear" w:color="auto" w:fill="F4F4F4"/>
            <w:tcMar>
              <w:top w:w="0" w:type="dxa"/>
              <w:left w:w="53" w:type="dxa"/>
              <w:bottom w:w="0" w:type="dxa"/>
              <w:right w:w="53" w:type="dxa"/>
            </w:tcMar>
            <w:vAlign w:val="bottom"/>
          </w:tcPr>
          <w:p w14:paraId="2E49E479"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Outplacement Services </w:t>
            </w:r>
            <w:r>
              <w:rPr>
                <w:rFonts w:ascii="Arial" w:eastAsia="Arial" w:hAnsi="Arial" w:cs="Arial"/>
                <w:sz w:val="18"/>
                <w:vertAlign w:val="superscript"/>
              </w:rPr>
              <w:t>(5)</w:t>
            </w: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63CEC0F5"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0DCD7064"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1D5D69B2"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23ACA270"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30E0752F"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2DFC6564" w14:textId="77777777" w:rsidR="00BD180A" w:rsidRDefault="00BD180A">
            <w:pPr>
              <w:keepNext/>
              <w:spacing w:line="288" w:lineRule="auto"/>
              <w:jc w:val="right"/>
            </w:pPr>
          </w:p>
        </w:tc>
      </w:tr>
      <w:tr w:rsidR="00BD180A" w14:paraId="4AF74463" w14:textId="77777777">
        <w:trPr>
          <w:cantSplit/>
        </w:trPr>
        <w:tc>
          <w:tcPr>
            <w:tcW w:w="4095" w:type="dxa"/>
            <w:tcBorders>
              <w:top w:val="single" w:sz="8" w:space="0" w:color="C7C9C7"/>
              <w:left w:val="nil"/>
              <w:bottom w:val="nil"/>
              <w:right w:val="nil"/>
            </w:tcBorders>
            <w:shd w:val="clear" w:color="auto" w:fill="F4F4F4"/>
            <w:tcMar>
              <w:top w:w="0" w:type="dxa"/>
              <w:left w:w="53" w:type="dxa"/>
              <w:bottom w:w="0" w:type="dxa"/>
              <w:right w:w="53" w:type="dxa"/>
            </w:tcMar>
            <w:vAlign w:val="center"/>
          </w:tcPr>
          <w:p w14:paraId="5FE76E5D" w14:textId="77777777" w:rsidR="00BD180A" w:rsidRDefault="006032AB">
            <w:pPr>
              <w:spacing w:line="288" w:lineRule="auto"/>
              <w:rPr>
                <w:rFonts w:ascii="Arial" w:eastAsia="Arial" w:hAnsi="Arial" w:cs="Arial"/>
                <w:sz w:val="18"/>
              </w:rPr>
            </w:pPr>
            <w:r>
              <w:rPr>
                <w:rFonts w:ascii="Arial" w:eastAsia="Arial" w:hAnsi="Arial" w:cs="Arial"/>
                <w:sz w:val="18"/>
              </w:rPr>
              <w:t xml:space="preserve">TOTAL </w:t>
            </w:r>
            <w:r>
              <w:rPr>
                <w:rFonts w:ascii="Arial" w:eastAsia="Arial" w:hAnsi="Arial" w:cs="Arial"/>
                <w:sz w:val="18"/>
                <w:vertAlign w:val="superscript"/>
              </w:rPr>
              <w:t>(6)</w:t>
            </w: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4C81D7C0" w14:textId="77777777" w:rsidR="00BD180A" w:rsidRDefault="006032AB">
            <w:pPr>
              <w:spacing w:line="288" w:lineRule="auto"/>
              <w:jc w:val="right"/>
            </w:pPr>
            <w:r>
              <w:rPr>
                <w:rFonts w:ascii="Arial" w:eastAsia="Arial" w:hAnsi="Arial" w:cs="Arial"/>
                <w:color w:val="000000"/>
                <w:sz w:val="18"/>
              </w:rPr>
              <w:t>5,880,315 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2C3EC528"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7F1E524A" w14:textId="77777777" w:rsidR="00BD180A" w:rsidRDefault="006032AB">
            <w:pPr>
              <w:spacing w:line="288" w:lineRule="auto"/>
              <w:jc w:val="right"/>
            </w:pPr>
            <w:r>
              <w:rPr>
                <w:rFonts w:ascii="Arial" w:eastAsia="Arial" w:hAnsi="Arial" w:cs="Arial"/>
                <w:color w:val="000000"/>
                <w:sz w:val="18"/>
              </w:rPr>
              <w:t>7,095,193 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4947DB04"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64AA054A" w14:textId="77777777" w:rsidR="00BD180A" w:rsidRDefault="006032AB">
            <w:pPr>
              <w:spacing w:line="288" w:lineRule="auto"/>
              <w:jc w:val="right"/>
            </w:pPr>
            <w:r>
              <w:rPr>
                <w:rFonts w:ascii="Arial" w:eastAsia="Arial" w:hAnsi="Arial" w:cs="Arial"/>
                <w:color w:val="000000"/>
                <w:sz w:val="18"/>
              </w:rPr>
              <w:t>4,255,069 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6999C3BE" w14:textId="77777777" w:rsidR="00BD180A" w:rsidRDefault="00BD180A">
            <w:pPr>
              <w:spacing w:line="288" w:lineRule="auto"/>
              <w:jc w:val="right"/>
            </w:pPr>
          </w:p>
        </w:tc>
      </w:tr>
    </w:tbl>
    <w:p w14:paraId="0B07672E" w14:textId="77777777" w:rsidR="00BD180A" w:rsidRDefault="00BD180A">
      <w:pPr>
        <w:spacing w:before="200" w:after="100" w:line="288" w:lineRule="auto"/>
        <w:rPr>
          <w:rFonts w:ascii="Arial" w:eastAsia="Arial" w:hAnsi="Arial" w:cs="Arial"/>
          <w:b/>
          <w:i/>
          <w:color w:val="002B49"/>
          <w:sz w:val="19"/>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933"/>
        <w:gridCol w:w="102"/>
        <w:gridCol w:w="1933"/>
        <w:gridCol w:w="102"/>
        <w:gridCol w:w="1933"/>
        <w:gridCol w:w="102"/>
      </w:tblGrid>
      <w:tr w:rsidR="00BD180A" w14:paraId="751F27C5" w14:textId="77777777">
        <w:trPr>
          <w:cantSplit/>
        </w:trPr>
        <w:tc>
          <w:tcPr>
            <w:tcW w:w="4095" w:type="dxa"/>
            <w:tcBorders>
              <w:top w:val="nil"/>
              <w:left w:val="nil"/>
              <w:bottom w:val="single" w:sz="8" w:space="0" w:color="C7C9C7"/>
              <w:right w:val="nil"/>
            </w:tcBorders>
            <w:tcMar>
              <w:top w:w="0" w:type="dxa"/>
              <w:left w:w="53" w:type="dxa"/>
              <w:bottom w:w="0" w:type="dxa"/>
              <w:right w:w="53" w:type="dxa"/>
            </w:tcMar>
          </w:tcPr>
          <w:p w14:paraId="360E01B0" w14:textId="77777777" w:rsidR="00BD180A" w:rsidRDefault="006032AB">
            <w:pPr>
              <w:keepNext/>
              <w:spacing w:before="53" w:after="30" w:line="288" w:lineRule="auto"/>
              <w:rPr>
                <w:rFonts w:ascii="Arial" w:eastAsia="Arial" w:hAnsi="Arial" w:cs="Arial"/>
                <w:b/>
                <w:i/>
                <w:sz w:val="20"/>
              </w:rPr>
            </w:pPr>
            <w:r>
              <w:rPr>
                <w:rFonts w:ascii="Arial" w:eastAsia="Arial" w:hAnsi="Arial" w:cs="Arial"/>
                <w:b/>
                <w:i/>
                <w:sz w:val="20"/>
              </w:rPr>
              <w:t>Edward J. Hoffman</w:t>
            </w:r>
          </w:p>
        </w:tc>
        <w:tc>
          <w:tcPr>
            <w:tcW w:w="1995" w:type="dxa"/>
            <w:gridSpan w:val="2"/>
            <w:tcBorders>
              <w:top w:val="nil"/>
              <w:left w:val="nil"/>
              <w:bottom w:val="single" w:sz="8" w:space="0" w:color="C7C9C7"/>
              <w:right w:val="nil"/>
            </w:tcBorders>
            <w:shd w:val="clear" w:color="auto" w:fill="F4F4F4"/>
            <w:tcMar>
              <w:top w:w="0" w:type="dxa"/>
              <w:left w:w="53" w:type="dxa"/>
              <w:bottom w:w="0" w:type="dxa"/>
              <w:right w:w="53" w:type="dxa"/>
            </w:tcMar>
            <w:vAlign w:val="bottom"/>
          </w:tcPr>
          <w:p w14:paraId="52639CB2" w14:textId="77777777" w:rsidR="00BD180A" w:rsidRDefault="006032AB">
            <w:pPr>
              <w:keepNext/>
              <w:spacing w:before="53" w:line="288" w:lineRule="auto"/>
              <w:jc w:val="center"/>
            </w:pPr>
            <w:r>
              <w:rPr>
                <w:rFonts w:ascii="Arial" w:eastAsia="Arial" w:hAnsi="Arial" w:cs="Arial"/>
                <w:b/>
                <w:color w:val="000000"/>
                <w:sz w:val="16"/>
              </w:rPr>
              <w:t>Termination without Cause or Resignation for Good Reason (No COC)</w:t>
            </w:r>
          </w:p>
          <w:p w14:paraId="527F37BF"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758A877B" w14:textId="77777777" w:rsidR="00BD180A" w:rsidRDefault="006032AB">
            <w:pPr>
              <w:keepNext/>
              <w:spacing w:before="53" w:line="288" w:lineRule="auto"/>
              <w:jc w:val="center"/>
            </w:pPr>
            <w:r>
              <w:rPr>
                <w:rFonts w:ascii="Arial" w:eastAsia="Arial" w:hAnsi="Arial" w:cs="Arial"/>
                <w:b/>
                <w:color w:val="000000"/>
                <w:sz w:val="16"/>
              </w:rPr>
              <w:t>Termination without Cause or Resignation for Good Reason (In Connection with COC)</w:t>
            </w:r>
          </w:p>
          <w:p w14:paraId="5E7C6581"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654EEE63" w14:textId="77777777" w:rsidR="00BD180A" w:rsidRDefault="006032AB">
            <w:pPr>
              <w:keepNext/>
              <w:spacing w:before="53" w:line="288" w:lineRule="auto"/>
              <w:jc w:val="center"/>
            </w:pPr>
            <w:r>
              <w:rPr>
                <w:rFonts w:ascii="Arial" w:eastAsia="Arial" w:hAnsi="Arial" w:cs="Arial"/>
                <w:b/>
                <w:color w:val="000000"/>
                <w:sz w:val="16"/>
              </w:rPr>
              <w:t>Death / Disability</w:t>
            </w:r>
          </w:p>
          <w:p w14:paraId="201C34B8" w14:textId="77777777" w:rsidR="00BD180A" w:rsidRDefault="006032AB">
            <w:pPr>
              <w:spacing w:after="30" w:line="288" w:lineRule="auto"/>
              <w:jc w:val="center"/>
            </w:pPr>
            <w:r>
              <w:rPr>
                <w:rFonts w:ascii="Arial" w:eastAsia="Arial" w:hAnsi="Arial" w:cs="Arial"/>
                <w:b/>
                <w:color w:val="000000"/>
                <w:sz w:val="16"/>
              </w:rPr>
              <w:t>($)</w:t>
            </w:r>
          </w:p>
        </w:tc>
      </w:tr>
      <w:tr w:rsidR="00BD180A" w14:paraId="2671781A" w14:textId="77777777">
        <w:trPr>
          <w:cantSplit/>
        </w:trPr>
        <w:tc>
          <w:tcPr>
            <w:tcW w:w="409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4745A1DC" w14:textId="77777777" w:rsidR="00BD180A" w:rsidRDefault="006032AB">
            <w:pPr>
              <w:keepNext/>
              <w:spacing w:before="33" w:after="30" w:line="288" w:lineRule="auto"/>
            </w:pPr>
            <w:r>
              <w:rPr>
                <w:rFonts w:ascii="Arial" w:eastAsia="Arial" w:hAnsi="Arial" w:cs="Arial"/>
                <w:b/>
                <w:color w:val="000000"/>
                <w:sz w:val="18"/>
              </w:rPr>
              <w:t>Cash Severance: </w:t>
            </w: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555F40F9"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424C784F"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0AB03F1A" w14:textId="77777777" w:rsidR="00BD180A" w:rsidRDefault="00BD180A">
            <w:pPr>
              <w:keepNext/>
            </w:pPr>
          </w:p>
        </w:tc>
      </w:tr>
      <w:tr w:rsidR="00BD180A" w14:paraId="18C9760D"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A194500" w14:textId="77777777" w:rsidR="00BD180A" w:rsidRDefault="006032AB">
            <w:pPr>
              <w:keepNext/>
              <w:spacing w:before="33" w:after="30" w:line="288" w:lineRule="auto"/>
              <w:ind w:left="240"/>
            </w:pPr>
            <w:r>
              <w:rPr>
                <w:rFonts w:ascii="Arial" w:eastAsia="Arial" w:hAnsi="Arial" w:cs="Arial"/>
                <w:color w:val="000000"/>
                <w:sz w:val="18"/>
              </w:rPr>
              <w:t>Base Salary</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678FCBF" w14:textId="77777777" w:rsidR="00BD180A" w:rsidRDefault="006032AB">
            <w:pPr>
              <w:keepNext/>
              <w:spacing w:line="288" w:lineRule="auto"/>
              <w:jc w:val="right"/>
            </w:pPr>
            <w:r>
              <w:rPr>
                <w:rFonts w:ascii="Arial" w:eastAsia="Arial" w:hAnsi="Arial" w:cs="Arial"/>
                <w:color w:val="000000"/>
                <w:sz w:val="18"/>
              </w:rPr>
              <w:t>675,000 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4A850CDE"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D4B868C" w14:textId="77777777" w:rsidR="00BD180A" w:rsidRDefault="006032AB">
            <w:pPr>
              <w:keepNext/>
              <w:spacing w:line="288" w:lineRule="auto"/>
              <w:jc w:val="right"/>
            </w:pPr>
            <w:r>
              <w:rPr>
                <w:rFonts w:ascii="Arial" w:eastAsia="Arial" w:hAnsi="Arial" w:cs="Arial"/>
                <w:color w:val="000000"/>
                <w:sz w:val="18"/>
              </w:rPr>
              <w:t>675,000 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0575AA44"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E119A7E"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460988F" w14:textId="77777777" w:rsidR="00BD180A" w:rsidRDefault="00BD180A">
            <w:pPr>
              <w:keepNext/>
              <w:spacing w:line="288" w:lineRule="auto"/>
              <w:jc w:val="right"/>
            </w:pPr>
          </w:p>
        </w:tc>
      </w:tr>
      <w:tr w:rsidR="00BD180A" w14:paraId="0CA3E0C0"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3C28ADF" w14:textId="77777777" w:rsidR="00BD180A" w:rsidRDefault="006032AB">
            <w:pPr>
              <w:keepNext/>
              <w:spacing w:before="33" w:after="30" w:line="288" w:lineRule="auto"/>
              <w:ind w:left="240"/>
            </w:pPr>
            <w:r>
              <w:rPr>
                <w:rFonts w:ascii="Arial" w:eastAsia="Arial" w:hAnsi="Arial" w:cs="Arial"/>
                <w:color w:val="000000"/>
                <w:sz w:val="18"/>
              </w:rPr>
              <w:t>Bonus</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9563EB0" w14:textId="77777777" w:rsidR="00BD180A" w:rsidRDefault="006032AB">
            <w:pPr>
              <w:keepNext/>
              <w:spacing w:line="288" w:lineRule="auto"/>
              <w:jc w:val="right"/>
            </w:pPr>
            <w:r>
              <w:rPr>
                <w:rFonts w:ascii="Arial" w:eastAsia="Arial" w:hAnsi="Arial" w:cs="Arial"/>
                <w:color w:val="000000"/>
                <w:sz w:val="18"/>
              </w:rPr>
              <w:t>1,125,000 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CAFD02F"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FD28AA4" w14:textId="77777777" w:rsidR="00BD180A" w:rsidRDefault="006032AB">
            <w:pPr>
              <w:keepNext/>
              <w:spacing w:line="288" w:lineRule="auto"/>
              <w:jc w:val="right"/>
            </w:pPr>
            <w:r>
              <w:rPr>
                <w:rFonts w:ascii="Arial" w:eastAsia="Arial" w:hAnsi="Arial" w:cs="Arial"/>
                <w:color w:val="000000"/>
                <w:sz w:val="18"/>
              </w:rPr>
              <w:t>1,125,000 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B1DA12D"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2ABD0EE5"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1F12EF9" w14:textId="77777777" w:rsidR="00BD180A" w:rsidRDefault="00BD180A">
            <w:pPr>
              <w:keepNext/>
              <w:spacing w:line="288" w:lineRule="auto"/>
              <w:jc w:val="right"/>
            </w:pPr>
          </w:p>
        </w:tc>
      </w:tr>
      <w:tr w:rsidR="00BD180A" w14:paraId="66F45702" w14:textId="77777777">
        <w:trPr>
          <w:cantSplit/>
        </w:trPr>
        <w:tc>
          <w:tcPr>
            <w:tcW w:w="4095" w:type="dxa"/>
            <w:tcBorders>
              <w:top w:val="single" w:sz="8" w:space="0" w:color="E9E9E9"/>
              <w:left w:val="nil"/>
              <w:bottom w:val="single" w:sz="8" w:space="0" w:color="E9E9E9"/>
              <w:right w:val="nil"/>
            </w:tcBorders>
            <w:shd w:val="clear" w:color="auto" w:fill="F4F4F4"/>
            <w:tcMar>
              <w:top w:w="0" w:type="dxa"/>
              <w:left w:w="53" w:type="dxa"/>
              <w:bottom w:w="0" w:type="dxa"/>
              <w:right w:w="53" w:type="dxa"/>
            </w:tcMar>
            <w:vAlign w:val="bottom"/>
          </w:tcPr>
          <w:p w14:paraId="05F1D482"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STI: </w:t>
            </w:r>
            <w:r>
              <w:rPr>
                <w:rFonts w:ascii="Arial" w:eastAsia="Arial" w:hAnsi="Arial" w:cs="Arial"/>
                <w:b/>
                <w:sz w:val="18"/>
                <w:vertAlign w:val="superscript"/>
              </w:rPr>
              <w:t>(1)</w:t>
            </w: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29723FE4" w14:textId="77777777" w:rsidR="00BD180A" w:rsidRDefault="006032AB">
            <w:pPr>
              <w:keepNext/>
              <w:spacing w:line="288" w:lineRule="auto"/>
              <w:jc w:val="right"/>
            </w:pPr>
            <w:r>
              <w:rPr>
                <w:rFonts w:ascii="Arial" w:eastAsia="Arial" w:hAnsi="Arial" w:cs="Arial"/>
                <w:color w:val="000000"/>
                <w:sz w:val="18"/>
              </w:rPr>
              <w:t>525,000 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1F09DE4E"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58A20CF5" w14:textId="77777777" w:rsidR="00BD180A" w:rsidRDefault="006032AB">
            <w:pPr>
              <w:keepNext/>
              <w:spacing w:line="288" w:lineRule="auto"/>
              <w:jc w:val="right"/>
            </w:pPr>
            <w:r>
              <w:rPr>
                <w:rFonts w:ascii="Arial" w:eastAsia="Arial" w:hAnsi="Arial" w:cs="Arial"/>
                <w:color w:val="000000"/>
                <w:sz w:val="18"/>
              </w:rPr>
              <w:t>525,000 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5BD7FCCD"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080A3099" w14:textId="77777777" w:rsidR="00BD180A" w:rsidRDefault="006032AB">
            <w:pPr>
              <w:keepNext/>
              <w:spacing w:line="288" w:lineRule="auto"/>
              <w:jc w:val="right"/>
            </w:pPr>
            <w:r>
              <w:rPr>
                <w:rFonts w:ascii="Arial" w:eastAsia="Arial" w:hAnsi="Arial" w:cs="Arial"/>
                <w:color w:val="000000"/>
                <w:sz w:val="18"/>
              </w:rPr>
              <w:t>525,000 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09F7152F" w14:textId="77777777" w:rsidR="00BD180A" w:rsidRDefault="00BD180A">
            <w:pPr>
              <w:keepNext/>
              <w:spacing w:line="288" w:lineRule="auto"/>
              <w:jc w:val="right"/>
            </w:pPr>
          </w:p>
        </w:tc>
      </w:tr>
      <w:tr w:rsidR="00BD180A" w14:paraId="25102B35"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46BAC4A3" w14:textId="77777777" w:rsidR="00BD180A" w:rsidRDefault="006032AB">
            <w:pPr>
              <w:keepNext/>
              <w:spacing w:before="33" w:after="30" w:line="288" w:lineRule="auto"/>
            </w:pPr>
            <w:r>
              <w:rPr>
                <w:rFonts w:ascii="Arial" w:eastAsia="Arial" w:hAnsi="Arial" w:cs="Arial"/>
                <w:b/>
                <w:color w:val="000000"/>
                <w:sz w:val="18"/>
              </w:rPr>
              <w:t>Acceleration under Equity-Based Performance Plans:</w:t>
            </w: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0616840D"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28D48A3E"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7CC823BE" w14:textId="77777777" w:rsidR="00BD180A" w:rsidRDefault="00BD180A">
            <w:pPr>
              <w:keepNext/>
            </w:pPr>
          </w:p>
        </w:tc>
      </w:tr>
      <w:tr w:rsidR="00BD180A" w14:paraId="60906A42"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78565B67"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Performance-based RSUs </w:t>
            </w:r>
            <w:r>
              <w:rPr>
                <w:rFonts w:ascii="Arial" w:eastAsia="Arial" w:hAnsi="Arial" w:cs="Arial"/>
                <w:sz w:val="18"/>
                <w:vertAlign w:val="superscript"/>
              </w:rPr>
              <w:t>(2)</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23FD85BE" w14:textId="77777777" w:rsidR="00BD180A" w:rsidRDefault="006032AB">
            <w:pPr>
              <w:keepNext/>
              <w:spacing w:line="288" w:lineRule="auto"/>
              <w:jc w:val="right"/>
            </w:pPr>
            <w:r>
              <w:rPr>
                <w:rFonts w:ascii="Arial" w:eastAsia="Arial" w:hAnsi="Arial" w:cs="Arial"/>
                <w:color w:val="000000"/>
                <w:sz w:val="18"/>
              </w:rPr>
              <w:t>1,823,168 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0007F4C"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E206612" w14:textId="77777777" w:rsidR="00BD180A" w:rsidRDefault="006032AB">
            <w:pPr>
              <w:keepNext/>
              <w:spacing w:line="288" w:lineRule="auto"/>
              <w:jc w:val="right"/>
            </w:pPr>
            <w:r>
              <w:rPr>
                <w:rFonts w:ascii="Arial" w:eastAsia="Arial" w:hAnsi="Arial" w:cs="Arial"/>
                <w:color w:val="000000"/>
                <w:sz w:val="18"/>
              </w:rPr>
              <w:t>2,490,770 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BF883BF"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7E333F8" w14:textId="77777777" w:rsidR="00BD180A" w:rsidRDefault="006032AB">
            <w:pPr>
              <w:keepNext/>
              <w:spacing w:line="288" w:lineRule="auto"/>
              <w:jc w:val="right"/>
            </w:pPr>
            <w:r>
              <w:rPr>
                <w:rFonts w:ascii="Arial" w:eastAsia="Arial" w:hAnsi="Arial" w:cs="Arial"/>
                <w:color w:val="000000"/>
                <w:sz w:val="18"/>
              </w:rPr>
              <w:t>2,131,515 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24D750E" w14:textId="77777777" w:rsidR="00BD180A" w:rsidRDefault="00BD180A">
            <w:pPr>
              <w:keepNext/>
              <w:spacing w:line="288" w:lineRule="auto"/>
              <w:jc w:val="right"/>
            </w:pPr>
          </w:p>
        </w:tc>
      </w:tr>
      <w:tr w:rsidR="00BD180A" w14:paraId="4448D88E"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F494D74"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Time-based RSUs </w:t>
            </w:r>
            <w:r>
              <w:rPr>
                <w:rFonts w:ascii="Arial" w:eastAsia="Arial" w:hAnsi="Arial" w:cs="Arial"/>
                <w:sz w:val="18"/>
                <w:vertAlign w:val="superscript"/>
              </w:rPr>
              <w:t>(3)</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5A2D2F0F" w14:textId="77777777" w:rsidR="00BD180A" w:rsidRDefault="006032AB">
            <w:pPr>
              <w:keepNext/>
              <w:spacing w:line="288" w:lineRule="auto"/>
              <w:jc w:val="right"/>
            </w:pPr>
            <w:r>
              <w:rPr>
                <w:rFonts w:ascii="Arial" w:eastAsia="Arial" w:hAnsi="Arial" w:cs="Arial"/>
                <w:color w:val="000000"/>
                <w:sz w:val="18"/>
              </w:rPr>
              <w:t>444,528 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2733D13"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9FAC795" w14:textId="77777777" w:rsidR="00BD180A" w:rsidRDefault="006032AB">
            <w:pPr>
              <w:keepNext/>
              <w:spacing w:line="288" w:lineRule="auto"/>
              <w:jc w:val="right"/>
            </w:pPr>
            <w:r>
              <w:rPr>
                <w:rFonts w:ascii="Arial" w:eastAsia="Arial" w:hAnsi="Arial" w:cs="Arial"/>
                <w:color w:val="000000"/>
                <w:sz w:val="18"/>
              </w:rPr>
              <w:t>839,626 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4C79C7C"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8CB1678" w14:textId="77777777" w:rsidR="00BD180A" w:rsidRDefault="006032AB">
            <w:pPr>
              <w:keepNext/>
              <w:spacing w:line="288" w:lineRule="auto"/>
              <w:jc w:val="right"/>
            </w:pPr>
            <w:r>
              <w:rPr>
                <w:rFonts w:ascii="Arial" w:eastAsia="Arial" w:hAnsi="Arial" w:cs="Arial"/>
                <w:color w:val="000000"/>
                <w:sz w:val="18"/>
              </w:rPr>
              <w:t>839,626 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229AFC4" w14:textId="77777777" w:rsidR="00BD180A" w:rsidRDefault="00BD180A">
            <w:pPr>
              <w:keepNext/>
              <w:spacing w:line="288" w:lineRule="auto"/>
              <w:jc w:val="right"/>
            </w:pPr>
          </w:p>
        </w:tc>
      </w:tr>
      <w:tr w:rsidR="00BD180A" w14:paraId="4D0A434D" w14:textId="77777777">
        <w:trPr>
          <w:cantSplit/>
        </w:trPr>
        <w:tc>
          <w:tcPr>
            <w:tcW w:w="4095" w:type="dxa"/>
            <w:tcBorders>
              <w:top w:val="single" w:sz="8" w:space="0" w:color="E9E9E9"/>
              <w:left w:val="nil"/>
              <w:bottom w:val="single" w:sz="8" w:space="0" w:color="FFFFFF"/>
              <w:right w:val="nil"/>
            </w:tcBorders>
            <w:shd w:val="clear" w:color="auto" w:fill="F4F4F4"/>
            <w:tcMar>
              <w:top w:w="0" w:type="dxa"/>
              <w:left w:w="53" w:type="dxa"/>
              <w:bottom w:w="0" w:type="dxa"/>
              <w:right w:w="53" w:type="dxa"/>
            </w:tcMar>
            <w:vAlign w:val="bottom"/>
          </w:tcPr>
          <w:p w14:paraId="39A89E39"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Plan Benefits </w:t>
            </w:r>
            <w:r>
              <w:rPr>
                <w:rFonts w:ascii="Arial" w:eastAsia="Arial" w:hAnsi="Arial" w:cs="Arial"/>
                <w:b/>
                <w:sz w:val="18"/>
                <w:vertAlign w:val="superscript"/>
              </w:rPr>
              <w:t>(4)</w:t>
            </w:r>
            <w:r>
              <w:rPr>
                <w:rFonts w:ascii="Arial" w:eastAsia="Arial" w:hAnsi="Arial" w:cs="Arial"/>
                <w:b/>
                <w:sz w:val="18"/>
              </w:rPr>
              <w:t> and Perquisites: </w:t>
            </w: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14CAB3FF"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3F67F575"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12406FB6" w14:textId="77777777" w:rsidR="00BD180A" w:rsidRDefault="00BD180A">
            <w:pPr>
              <w:keepNext/>
            </w:pPr>
          </w:p>
        </w:tc>
      </w:tr>
      <w:tr w:rsidR="00BD180A" w14:paraId="4DFDE116" w14:textId="77777777">
        <w:trPr>
          <w:cantSplit/>
        </w:trPr>
        <w:tc>
          <w:tcPr>
            <w:tcW w:w="4095" w:type="dxa"/>
            <w:tcBorders>
              <w:top w:val="single" w:sz="8" w:space="0" w:color="FFFFFF"/>
              <w:left w:val="nil"/>
              <w:bottom w:val="single" w:sz="8" w:space="0" w:color="FFFFFF"/>
              <w:right w:val="nil"/>
            </w:tcBorders>
            <w:shd w:val="clear" w:color="auto" w:fill="F4F4F4"/>
            <w:tcMar>
              <w:top w:w="0" w:type="dxa"/>
              <w:left w:w="53" w:type="dxa"/>
              <w:bottom w:w="0" w:type="dxa"/>
              <w:right w:w="53" w:type="dxa"/>
            </w:tcMar>
            <w:vAlign w:val="bottom"/>
          </w:tcPr>
          <w:p w14:paraId="1DC4C4EE"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Continued Health and Welfare Benefits</w:t>
            </w:r>
            <w:r>
              <w:rPr>
                <w:rFonts w:ascii="Arial" w:eastAsia="Arial" w:hAnsi="Arial" w:cs="Arial"/>
                <w:sz w:val="18"/>
                <w:vertAlign w:val="superscript"/>
              </w:rPr>
              <w:t xml:space="preserve"> (5)</w:t>
            </w: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20C39DC7" w14:textId="77777777" w:rsidR="00BD180A" w:rsidRDefault="006032AB">
            <w:pPr>
              <w:keepNext/>
              <w:spacing w:line="288" w:lineRule="auto"/>
              <w:jc w:val="right"/>
            </w:pPr>
            <w:r>
              <w:rPr>
                <w:rFonts w:ascii="Arial" w:eastAsia="Arial" w:hAnsi="Arial" w:cs="Arial"/>
                <w:color w:val="000000"/>
                <w:sz w:val="18"/>
              </w:rPr>
              <w:t>14,599 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0B88A16E"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13A5AD0A" w14:textId="77777777" w:rsidR="00BD180A" w:rsidRDefault="006032AB">
            <w:pPr>
              <w:keepNext/>
              <w:spacing w:line="288" w:lineRule="auto"/>
              <w:jc w:val="right"/>
            </w:pPr>
            <w:r>
              <w:rPr>
                <w:rFonts w:ascii="Arial" w:eastAsia="Arial" w:hAnsi="Arial" w:cs="Arial"/>
                <w:color w:val="000000"/>
                <w:sz w:val="18"/>
              </w:rPr>
              <w:t>14,599 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55EC1553"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5CFAEFEF"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21D39B69" w14:textId="77777777" w:rsidR="00BD180A" w:rsidRDefault="00BD180A">
            <w:pPr>
              <w:keepNext/>
              <w:spacing w:line="288" w:lineRule="auto"/>
              <w:jc w:val="right"/>
            </w:pPr>
          </w:p>
        </w:tc>
      </w:tr>
      <w:tr w:rsidR="00BD180A" w14:paraId="60AC994A" w14:textId="77777777">
        <w:trPr>
          <w:cantSplit/>
        </w:trPr>
        <w:tc>
          <w:tcPr>
            <w:tcW w:w="4095" w:type="dxa"/>
            <w:tcBorders>
              <w:top w:val="single" w:sz="8" w:space="0" w:color="FFFFFF"/>
              <w:left w:val="nil"/>
              <w:bottom w:val="single" w:sz="8" w:space="0" w:color="C7C9C7"/>
              <w:right w:val="nil"/>
            </w:tcBorders>
            <w:shd w:val="clear" w:color="auto" w:fill="F4F4F4"/>
            <w:tcMar>
              <w:top w:w="0" w:type="dxa"/>
              <w:left w:w="53" w:type="dxa"/>
              <w:bottom w:w="0" w:type="dxa"/>
              <w:right w:w="53" w:type="dxa"/>
            </w:tcMar>
            <w:vAlign w:val="bottom"/>
          </w:tcPr>
          <w:p w14:paraId="1FB0EFF2"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Outplacement Services</w:t>
            </w:r>
            <w:r>
              <w:rPr>
                <w:rFonts w:ascii="Arial" w:eastAsia="Arial" w:hAnsi="Arial" w:cs="Arial"/>
                <w:sz w:val="18"/>
                <w:vertAlign w:val="superscript"/>
              </w:rPr>
              <w:t xml:space="preserve"> (5)</w:t>
            </w: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61F1E06B"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173B49FB"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5891E53E"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70146B2A"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5A601CD2"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343E9A27" w14:textId="77777777" w:rsidR="00BD180A" w:rsidRDefault="00BD180A">
            <w:pPr>
              <w:keepNext/>
              <w:spacing w:line="288" w:lineRule="auto"/>
              <w:jc w:val="right"/>
            </w:pPr>
          </w:p>
        </w:tc>
      </w:tr>
      <w:tr w:rsidR="00BD180A" w14:paraId="47C88FDE" w14:textId="77777777">
        <w:trPr>
          <w:cantSplit/>
        </w:trPr>
        <w:tc>
          <w:tcPr>
            <w:tcW w:w="4095" w:type="dxa"/>
            <w:tcBorders>
              <w:top w:val="single" w:sz="8" w:space="0" w:color="C7C9C7"/>
              <w:left w:val="nil"/>
              <w:bottom w:val="nil"/>
              <w:right w:val="nil"/>
            </w:tcBorders>
            <w:shd w:val="clear" w:color="auto" w:fill="F4F4F4"/>
            <w:tcMar>
              <w:top w:w="0" w:type="dxa"/>
              <w:left w:w="53" w:type="dxa"/>
              <w:bottom w:w="0" w:type="dxa"/>
              <w:right w:w="53" w:type="dxa"/>
            </w:tcMar>
            <w:vAlign w:val="bottom"/>
          </w:tcPr>
          <w:p w14:paraId="5881A4E4" w14:textId="77777777" w:rsidR="00BD180A" w:rsidRDefault="006032AB">
            <w:pPr>
              <w:spacing w:before="33" w:after="30" w:line="288" w:lineRule="auto"/>
              <w:rPr>
                <w:rFonts w:ascii="Arial" w:eastAsia="Arial" w:hAnsi="Arial" w:cs="Arial"/>
                <w:sz w:val="18"/>
              </w:rPr>
            </w:pPr>
            <w:r>
              <w:rPr>
                <w:rFonts w:ascii="Arial" w:eastAsia="Arial" w:hAnsi="Arial" w:cs="Arial"/>
                <w:sz w:val="18"/>
              </w:rPr>
              <w:t xml:space="preserve">TOTAL </w:t>
            </w:r>
            <w:r>
              <w:rPr>
                <w:rFonts w:ascii="Arial" w:eastAsia="Arial" w:hAnsi="Arial" w:cs="Arial"/>
                <w:sz w:val="18"/>
                <w:vertAlign w:val="superscript"/>
              </w:rPr>
              <w:t>(6) </w:t>
            </w: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009FA615" w14:textId="77777777" w:rsidR="00BD180A" w:rsidRDefault="006032AB">
            <w:pPr>
              <w:spacing w:line="288" w:lineRule="auto"/>
              <w:jc w:val="right"/>
            </w:pPr>
            <w:r>
              <w:rPr>
                <w:rFonts w:ascii="Arial" w:eastAsia="Arial" w:hAnsi="Arial" w:cs="Arial"/>
                <w:color w:val="000000"/>
                <w:sz w:val="18"/>
              </w:rPr>
              <w:t>4,627,295 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07B332A6"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00AAB492" w14:textId="77777777" w:rsidR="00BD180A" w:rsidRDefault="006032AB">
            <w:pPr>
              <w:spacing w:line="288" w:lineRule="auto"/>
              <w:jc w:val="right"/>
            </w:pPr>
            <w:r>
              <w:rPr>
                <w:rFonts w:ascii="Arial" w:eastAsia="Arial" w:hAnsi="Arial" w:cs="Arial"/>
                <w:color w:val="000000"/>
                <w:sz w:val="18"/>
              </w:rPr>
              <w:t>5,689,995 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2FDDEEBD"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701C9280" w14:textId="77777777" w:rsidR="00BD180A" w:rsidRDefault="006032AB">
            <w:pPr>
              <w:spacing w:line="288" w:lineRule="auto"/>
              <w:jc w:val="right"/>
            </w:pPr>
            <w:r>
              <w:rPr>
                <w:rFonts w:ascii="Arial" w:eastAsia="Arial" w:hAnsi="Arial" w:cs="Arial"/>
                <w:color w:val="000000"/>
                <w:sz w:val="18"/>
              </w:rPr>
              <w:t>3,496,141 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132D314A" w14:textId="77777777" w:rsidR="00BD180A" w:rsidRDefault="00BD180A">
            <w:pPr>
              <w:spacing w:line="288" w:lineRule="auto"/>
              <w:jc w:val="right"/>
            </w:pPr>
          </w:p>
        </w:tc>
      </w:tr>
    </w:tbl>
    <w:p w14:paraId="74440306" w14:textId="77777777" w:rsidR="00BD180A" w:rsidRDefault="00BD180A">
      <w:pPr>
        <w:spacing w:before="200" w:after="100" w:line="288" w:lineRule="auto"/>
        <w:rPr>
          <w:rFonts w:ascii="Arial" w:eastAsia="Arial" w:hAnsi="Arial" w:cs="Arial"/>
          <w:b/>
          <w:i/>
          <w:color w:val="002B49"/>
          <w:sz w:val="19"/>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933"/>
        <w:gridCol w:w="102"/>
        <w:gridCol w:w="1933"/>
        <w:gridCol w:w="102"/>
        <w:gridCol w:w="1933"/>
        <w:gridCol w:w="102"/>
      </w:tblGrid>
      <w:tr w:rsidR="00BD180A" w14:paraId="1887BFDD" w14:textId="77777777">
        <w:trPr>
          <w:cantSplit/>
        </w:trPr>
        <w:tc>
          <w:tcPr>
            <w:tcW w:w="4095" w:type="dxa"/>
            <w:tcBorders>
              <w:top w:val="nil"/>
              <w:left w:val="nil"/>
              <w:bottom w:val="single" w:sz="8" w:space="0" w:color="C7C9C7"/>
              <w:right w:val="nil"/>
            </w:tcBorders>
            <w:tcMar>
              <w:top w:w="0" w:type="dxa"/>
              <w:left w:w="53" w:type="dxa"/>
              <w:bottom w:w="0" w:type="dxa"/>
              <w:right w:w="53" w:type="dxa"/>
            </w:tcMar>
          </w:tcPr>
          <w:p w14:paraId="7034F30A" w14:textId="77777777" w:rsidR="00BD180A" w:rsidRDefault="006032AB">
            <w:pPr>
              <w:keepNext/>
              <w:spacing w:before="53" w:after="30" w:line="288" w:lineRule="auto"/>
              <w:rPr>
                <w:rFonts w:ascii="Arial" w:eastAsia="Arial" w:hAnsi="Arial" w:cs="Arial"/>
                <w:b/>
                <w:i/>
                <w:sz w:val="20"/>
              </w:rPr>
            </w:pPr>
            <w:r>
              <w:rPr>
                <w:rFonts w:ascii="Arial" w:eastAsia="Arial" w:hAnsi="Arial" w:cs="Arial"/>
                <w:b/>
                <w:i/>
                <w:sz w:val="20"/>
              </w:rPr>
              <w:t>Eric R. Ray</w:t>
            </w:r>
          </w:p>
        </w:tc>
        <w:tc>
          <w:tcPr>
            <w:tcW w:w="1995" w:type="dxa"/>
            <w:gridSpan w:val="2"/>
            <w:tcBorders>
              <w:top w:val="nil"/>
              <w:left w:val="nil"/>
              <w:bottom w:val="single" w:sz="8" w:space="0" w:color="C7C9C7"/>
              <w:right w:val="nil"/>
            </w:tcBorders>
            <w:shd w:val="clear" w:color="auto" w:fill="F4F4F4"/>
            <w:tcMar>
              <w:top w:w="0" w:type="dxa"/>
              <w:left w:w="53" w:type="dxa"/>
              <w:bottom w:w="0" w:type="dxa"/>
              <w:right w:w="53" w:type="dxa"/>
            </w:tcMar>
            <w:vAlign w:val="bottom"/>
          </w:tcPr>
          <w:p w14:paraId="3A5CBC32" w14:textId="77777777" w:rsidR="00BD180A" w:rsidRDefault="006032AB">
            <w:pPr>
              <w:keepNext/>
              <w:spacing w:before="53" w:line="288" w:lineRule="auto"/>
              <w:jc w:val="center"/>
            </w:pPr>
            <w:r>
              <w:rPr>
                <w:rFonts w:ascii="Arial" w:eastAsia="Arial" w:hAnsi="Arial" w:cs="Arial"/>
                <w:b/>
                <w:color w:val="000000"/>
                <w:sz w:val="16"/>
              </w:rPr>
              <w:t xml:space="preserve">Termination without Cause or </w:t>
            </w:r>
            <w:r>
              <w:rPr>
                <w:rFonts w:ascii="Arial" w:eastAsia="Arial" w:hAnsi="Arial" w:cs="Arial"/>
                <w:b/>
                <w:color w:val="000000"/>
                <w:sz w:val="16"/>
              </w:rPr>
              <w:t>Resignation for Good Reason (No COC)</w:t>
            </w:r>
          </w:p>
          <w:p w14:paraId="12ACA3DB"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0416CC4C" w14:textId="77777777" w:rsidR="00BD180A" w:rsidRDefault="006032AB">
            <w:pPr>
              <w:keepNext/>
              <w:spacing w:before="53" w:line="288" w:lineRule="auto"/>
              <w:jc w:val="center"/>
            </w:pPr>
            <w:r>
              <w:rPr>
                <w:rFonts w:ascii="Arial" w:eastAsia="Arial" w:hAnsi="Arial" w:cs="Arial"/>
                <w:b/>
                <w:color w:val="000000"/>
                <w:sz w:val="16"/>
              </w:rPr>
              <w:t>Termination without Cause or Resignation for Good Reason (In Connection with COC)</w:t>
            </w:r>
          </w:p>
          <w:p w14:paraId="79A83AE0" w14:textId="77777777" w:rsidR="00BD180A" w:rsidRDefault="006032AB">
            <w:pPr>
              <w:spacing w:after="30" w:line="288" w:lineRule="auto"/>
              <w:jc w:val="center"/>
            </w:pPr>
            <w:r>
              <w:rPr>
                <w:rFonts w:ascii="Arial" w:eastAsia="Arial" w:hAnsi="Arial" w:cs="Arial"/>
                <w:b/>
                <w:color w:val="000000"/>
                <w:sz w:val="16"/>
              </w:rPr>
              <w:t>($)</w:t>
            </w:r>
          </w:p>
        </w:tc>
        <w:tc>
          <w:tcPr>
            <w:tcW w:w="1995" w:type="dxa"/>
            <w:gridSpan w:val="2"/>
            <w:tcBorders>
              <w:top w:val="nil"/>
              <w:left w:val="single" w:sz="8" w:space="0" w:color="FFFFFF"/>
              <w:bottom w:val="single" w:sz="8" w:space="0" w:color="C7C9C7"/>
              <w:right w:val="nil"/>
            </w:tcBorders>
            <w:shd w:val="clear" w:color="auto" w:fill="F4F4F4"/>
            <w:tcMar>
              <w:top w:w="0" w:type="dxa"/>
              <w:left w:w="53" w:type="dxa"/>
              <w:bottom w:w="0" w:type="dxa"/>
              <w:right w:w="53" w:type="dxa"/>
            </w:tcMar>
            <w:vAlign w:val="bottom"/>
          </w:tcPr>
          <w:p w14:paraId="45E79737" w14:textId="77777777" w:rsidR="00BD180A" w:rsidRDefault="006032AB">
            <w:pPr>
              <w:keepNext/>
              <w:spacing w:before="53" w:line="288" w:lineRule="auto"/>
              <w:jc w:val="center"/>
            </w:pPr>
            <w:r>
              <w:rPr>
                <w:rFonts w:ascii="Arial" w:eastAsia="Arial" w:hAnsi="Arial" w:cs="Arial"/>
                <w:b/>
                <w:color w:val="000000"/>
                <w:sz w:val="16"/>
              </w:rPr>
              <w:t>Death / Disability</w:t>
            </w:r>
          </w:p>
          <w:p w14:paraId="60A0EBED" w14:textId="77777777" w:rsidR="00BD180A" w:rsidRDefault="006032AB">
            <w:pPr>
              <w:spacing w:after="30" w:line="288" w:lineRule="auto"/>
              <w:jc w:val="center"/>
            </w:pPr>
            <w:r>
              <w:rPr>
                <w:rFonts w:ascii="Arial" w:eastAsia="Arial" w:hAnsi="Arial" w:cs="Arial"/>
                <w:b/>
                <w:color w:val="000000"/>
                <w:sz w:val="16"/>
              </w:rPr>
              <w:t>($)</w:t>
            </w:r>
          </w:p>
        </w:tc>
      </w:tr>
      <w:tr w:rsidR="00BD180A" w14:paraId="247A508C" w14:textId="77777777">
        <w:trPr>
          <w:cantSplit/>
        </w:trPr>
        <w:tc>
          <w:tcPr>
            <w:tcW w:w="4095" w:type="dxa"/>
            <w:tcBorders>
              <w:top w:val="single" w:sz="8" w:space="0" w:color="C7C9C7"/>
              <w:left w:val="nil"/>
              <w:bottom w:val="single" w:sz="8" w:space="0" w:color="E9E9E9"/>
              <w:right w:val="nil"/>
            </w:tcBorders>
            <w:tcMar>
              <w:top w:w="0" w:type="dxa"/>
              <w:left w:w="53" w:type="dxa"/>
              <w:bottom w:w="0" w:type="dxa"/>
              <w:right w:w="53" w:type="dxa"/>
            </w:tcMar>
            <w:vAlign w:val="bottom"/>
          </w:tcPr>
          <w:p w14:paraId="2AD82FD1" w14:textId="77777777" w:rsidR="00BD180A" w:rsidRDefault="006032AB">
            <w:pPr>
              <w:keepNext/>
              <w:spacing w:before="33" w:after="30" w:line="288" w:lineRule="auto"/>
            </w:pPr>
            <w:r>
              <w:rPr>
                <w:rFonts w:ascii="Arial" w:eastAsia="Arial" w:hAnsi="Arial" w:cs="Arial"/>
                <w:b/>
                <w:color w:val="000000"/>
                <w:sz w:val="18"/>
              </w:rPr>
              <w:t>Cash Severance:</w:t>
            </w: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42AF370C"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56DFA432" w14:textId="77777777" w:rsidR="00BD180A" w:rsidRDefault="00BD180A">
            <w:pPr>
              <w:keepNext/>
            </w:pPr>
          </w:p>
        </w:tc>
        <w:tc>
          <w:tcPr>
            <w:tcW w:w="1995" w:type="dxa"/>
            <w:gridSpan w:val="2"/>
            <w:tcBorders>
              <w:top w:val="single" w:sz="8" w:space="0" w:color="C7C9C7"/>
              <w:left w:val="nil"/>
              <w:bottom w:val="single" w:sz="8" w:space="0" w:color="E9E9E9"/>
              <w:right w:val="nil"/>
            </w:tcBorders>
            <w:tcMar>
              <w:top w:w="0" w:type="dxa"/>
              <w:left w:w="0" w:type="dxa"/>
              <w:bottom w:w="0" w:type="dxa"/>
              <w:right w:w="0" w:type="dxa"/>
            </w:tcMar>
            <w:vAlign w:val="bottom"/>
          </w:tcPr>
          <w:p w14:paraId="5CAAEE06" w14:textId="77777777" w:rsidR="00BD180A" w:rsidRDefault="00BD180A">
            <w:pPr>
              <w:keepNext/>
            </w:pPr>
          </w:p>
        </w:tc>
      </w:tr>
      <w:tr w:rsidR="00BD180A" w14:paraId="0FB099E0"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370C1B6" w14:textId="77777777" w:rsidR="00BD180A" w:rsidRDefault="006032AB">
            <w:pPr>
              <w:keepNext/>
              <w:spacing w:before="33" w:after="30" w:line="288" w:lineRule="auto"/>
              <w:ind w:left="240"/>
            </w:pPr>
            <w:r>
              <w:rPr>
                <w:rFonts w:ascii="Arial" w:eastAsia="Arial" w:hAnsi="Arial" w:cs="Arial"/>
                <w:color w:val="000000"/>
                <w:sz w:val="18"/>
              </w:rPr>
              <w:t>Base Salary</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17C41519" w14:textId="77777777" w:rsidR="00BD180A" w:rsidRDefault="006032AB">
            <w:pPr>
              <w:keepNext/>
              <w:spacing w:line="288" w:lineRule="auto"/>
              <w:jc w:val="right"/>
            </w:pPr>
            <w:r>
              <w:rPr>
                <w:rFonts w:ascii="Arial" w:eastAsia="Arial" w:hAnsi="Arial" w:cs="Arial"/>
                <w:color w:val="000000"/>
                <w:sz w:val="18"/>
              </w:rPr>
              <w:t>637,500 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86A197A"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79603C67" w14:textId="77777777" w:rsidR="00BD180A" w:rsidRDefault="006032AB">
            <w:pPr>
              <w:keepNext/>
              <w:spacing w:line="288" w:lineRule="auto"/>
              <w:jc w:val="right"/>
            </w:pPr>
            <w:r>
              <w:rPr>
                <w:rFonts w:ascii="Arial" w:eastAsia="Arial" w:hAnsi="Arial" w:cs="Arial"/>
                <w:color w:val="000000"/>
                <w:sz w:val="18"/>
              </w:rPr>
              <w:t>637,500 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7BFA2883"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46F11569"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9CF45AC" w14:textId="77777777" w:rsidR="00BD180A" w:rsidRDefault="00BD180A">
            <w:pPr>
              <w:keepNext/>
              <w:spacing w:line="288" w:lineRule="auto"/>
              <w:jc w:val="right"/>
            </w:pPr>
          </w:p>
        </w:tc>
      </w:tr>
      <w:tr w:rsidR="00BD180A" w14:paraId="4B0E5AE7"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050BD74F" w14:textId="77777777" w:rsidR="00BD180A" w:rsidRDefault="006032AB">
            <w:pPr>
              <w:keepNext/>
              <w:spacing w:before="33" w:after="30" w:line="288" w:lineRule="auto"/>
              <w:ind w:left="240"/>
            </w:pPr>
            <w:r>
              <w:rPr>
                <w:rFonts w:ascii="Arial" w:eastAsia="Arial" w:hAnsi="Arial" w:cs="Arial"/>
                <w:color w:val="000000"/>
                <w:sz w:val="18"/>
              </w:rPr>
              <w:t>Bonus</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24F9644" w14:textId="77777777" w:rsidR="00BD180A" w:rsidRDefault="006032AB">
            <w:pPr>
              <w:keepNext/>
              <w:spacing w:line="288" w:lineRule="auto"/>
              <w:jc w:val="right"/>
            </w:pPr>
            <w:r>
              <w:rPr>
                <w:rFonts w:ascii="Arial" w:eastAsia="Arial" w:hAnsi="Arial" w:cs="Arial"/>
                <w:color w:val="000000"/>
                <w:sz w:val="18"/>
              </w:rPr>
              <w:t>1,062,500 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2447AC2"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82625F8" w14:textId="77777777" w:rsidR="00BD180A" w:rsidRDefault="006032AB">
            <w:pPr>
              <w:keepNext/>
              <w:spacing w:line="288" w:lineRule="auto"/>
              <w:jc w:val="right"/>
            </w:pPr>
            <w:r>
              <w:rPr>
                <w:rFonts w:ascii="Arial" w:eastAsia="Arial" w:hAnsi="Arial" w:cs="Arial"/>
                <w:color w:val="000000"/>
                <w:sz w:val="18"/>
              </w:rPr>
              <w:t>1,062,500 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3A8B4521"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BE7D902"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587CE948" w14:textId="77777777" w:rsidR="00BD180A" w:rsidRDefault="00BD180A">
            <w:pPr>
              <w:keepNext/>
              <w:spacing w:line="288" w:lineRule="auto"/>
              <w:jc w:val="right"/>
            </w:pPr>
          </w:p>
        </w:tc>
      </w:tr>
      <w:tr w:rsidR="00BD180A" w14:paraId="6093B690" w14:textId="77777777">
        <w:trPr>
          <w:cantSplit/>
        </w:trPr>
        <w:tc>
          <w:tcPr>
            <w:tcW w:w="4095" w:type="dxa"/>
            <w:tcBorders>
              <w:top w:val="single" w:sz="8" w:space="0" w:color="E9E9E9"/>
              <w:left w:val="nil"/>
              <w:bottom w:val="single" w:sz="8" w:space="0" w:color="E9E9E9"/>
              <w:right w:val="nil"/>
            </w:tcBorders>
            <w:shd w:val="clear" w:color="auto" w:fill="F4F4F4"/>
            <w:tcMar>
              <w:top w:w="0" w:type="dxa"/>
              <w:left w:w="53" w:type="dxa"/>
              <w:bottom w:w="0" w:type="dxa"/>
              <w:right w:w="53" w:type="dxa"/>
            </w:tcMar>
            <w:vAlign w:val="bottom"/>
          </w:tcPr>
          <w:p w14:paraId="00C23167"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STI: </w:t>
            </w:r>
            <w:r>
              <w:rPr>
                <w:rFonts w:ascii="Arial" w:eastAsia="Arial" w:hAnsi="Arial" w:cs="Arial"/>
                <w:b/>
                <w:sz w:val="18"/>
                <w:vertAlign w:val="superscript"/>
              </w:rPr>
              <w:t>(1)</w:t>
            </w: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34EDFBF5" w14:textId="77777777" w:rsidR="00BD180A" w:rsidRDefault="006032AB">
            <w:pPr>
              <w:keepNext/>
              <w:spacing w:line="288" w:lineRule="auto"/>
              <w:jc w:val="right"/>
            </w:pPr>
            <w:r>
              <w:rPr>
                <w:rFonts w:ascii="Arial" w:eastAsia="Arial" w:hAnsi="Arial" w:cs="Arial"/>
                <w:color w:val="000000"/>
                <w:sz w:val="18"/>
              </w:rPr>
              <w:t>495,000 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28E7C10B"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5DE59C92" w14:textId="77777777" w:rsidR="00BD180A" w:rsidRDefault="006032AB">
            <w:pPr>
              <w:keepNext/>
              <w:spacing w:line="288" w:lineRule="auto"/>
              <w:jc w:val="right"/>
            </w:pPr>
            <w:r>
              <w:rPr>
                <w:rFonts w:ascii="Arial" w:eastAsia="Arial" w:hAnsi="Arial" w:cs="Arial"/>
                <w:color w:val="000000"/>
                <w:sz w:val="18"/>
              </w:rPr>
              <w:t>495,000 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4CB47FDE"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shd w:val="clear" w:color="auto" w:fill="F4F4F4"/>
            <w:tcMar>
              <w:top w:w="0" w:type="dxa"/>
              <w:left w:w="53" w:type="dxa"/>
              <w:bottom w:w="0" w:type="dxa"/>
              <w:right w:w="0" w:type="dxa"/>
            </w:tcMar>
            <w:vAlign w:val="center"/>
          </w:tcPr>
          <w:p w14:paraId="439A3C51" w14:textId="77777777" w:rsidR="00BD180A" w:rsidRDefault="006032AB">
            <w:pPr>
              <w:keepNext/>
              <w:spacing w:line="288" w:lineRule="auto"/>
              <w:jc w:val="right"/>
            </w:pPr>
            <w:r>
              <w:rPr>
                <w:rFonts w:ascii="Arial" w:eastAsia="Arial" w:hAnsi="Arial" w:cs="Arial"/>
                <w:color w:val="000000"/>
                <w:sz w:val="18"/>
              </w:rPr>
              <w:t>495,000 </w:t>
            </w:r>
          </w:p>
        </w:tc>
        <w:tc>
          <w:tcPr>
            <w:tcW w:w="100" w:type="dxa"/>
            <w:tcBorders>
              <w:top w:val="single" w:sz="8" w:space="0" w:color="E9E9E9"/>
              <w:left w:val="nil"/>
              <w:bottom w:val="single" w:sz="8" w:space="0" w:color="E9E9E9"/>
              <w:right w:val="nil"/>
            </w:tcBorders>
            <w:shd w:val="clear" w:color="auto" w:fill="F4F4F4"/>
            <w:tcMar>
              <w:top w:w="0" w:type="dxa"/>
              <w:left w:w="0" w:type="dxa"/>
              <w:bottom w:w="0" w:type="dxa"/>
              <w:right w:w="15" w:type="dxa"/>
            </w:tcMar>
            <w:vAlign w:val="center"/>
          </w:tcPr>
          <w:p w14:paraId="0F08D302" w14:textId="77777777" w:rsidR="00BD180A" w:rsidRDefault="00BD180A">
            <w:pPr>
              <w:keepNext/>
              <w:spacing w:line="288" w:lineRule="auto"/>
              <w:jc w:val="right"/>
            </w:pPr>
          </w:p>
        </w:tc>
      </w:tr>
      <w:tr w:rsidR="00BD180A" w14:paraId="081383F8"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1DCF8D0E" w14:textId="77777777" w:rsidR="00BD180A" w:rsidRDefault="006032AB">
            <w:pPr>
              <w:keepNext/>
              <w:spacing w:before="33" w:after="30" w:line="288" w:lineRule="auto"/>
            </w:pPr>
            <w:r>
              <w:rPr>
                <w:rFonts w:ascii="Arial" w:eastAsia="Arial" w:hAnsi="Arial" w:cs="Arial"/>
                <w:b/>
                <w:color w:val="000000"/>
                <w:sz w:val="18"/>
              </w:rPr>
              <w:t>Acceleration under Equity-Based Performance Plans:</w:t>
            </w: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3E63044A"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77A8592E" w14:textId="77777777" w:rsidR="00BD180A" w:rsidRDefault="00BD180A">
            <w:pPr>
              <w:keepNext/>
            </w:pPr>
          </w:p>
        </w:tc>
        <w:tc>
          <w:tcPr>
            <w:tcW w:w="1995" w:type="dxa"/>
            <w:gridSpan w:val="2"/>
            <w:tcBorders>
              <w:top w:val="single" w:sz="8" w:space="0" w:color="E9E9E9"/>
              <w:left w:val="nil"/>
              <w:bottom w:val="single" w:sz="8" w:space="0" w:color="E9E9E9"/>
              <w:right w:val="nil"/>
            </w:tcBorders>
            <w:tcMar>
              <w:top w:w="0" w:type="dxa"/>
              <w:left w:w="0" w:type="dxa"/>
              <w:bottom w:w="0" w:type="dxa"/>
              <w:right w:w="0" w:type="dxa"/>
            </w:tcMar>
            <w:vAlign w:val="bottom"/>
          </w:tcPr>
          <w:p w14:paraId="107232CC" w14:textId="77777777" w:rsidR="00BD180A" w:rsidRDefault="00BD180A">
            <w:pPr>
              <w:keepNext/>
            </w:pPr>
          </w:p>
        </w:tc>
      </w:tr>
      <w:tr w:rsidR="00BD180A" w14:paraId="08AAEDAE"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6FBA7BFC"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Performance-based RSUs </w:t>
            </w:r>
            <w:r>
              <w:rPr>
                <w:rFonts w:ascii="Arial" w:eastAsia="Arial" w:hAnsi="Arial" w:cs="Arial"/>
                <w:sz w:val="18"/>
                <w:vertAlign w:val="superscript"/>
              </w:rPr>
              <w:t>(2)</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03369E8" w14:textId="77777777" w:rsidR="00BD180A" w:rsidRDefault="006032AB">
            <w:pPr>
              <w:keepNext/>
              <w:spacing w:line="288" w:lineRule="auto"/>
              <w:jc w:val="right"/>
            </w:pPr>
            <w:r>
              <w:rPr>
                <w:rFonts w:ascii="Arial" w:eastAsia="Arial" w:hAnsi="Arial" w:cs="Arial"/>
                <w:color w:val="000000"/>
                <w:sz w:val="18"/>
              </w:rPr>
              <w:t>1,737,450 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F72D0C2"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62BF7665" w14:textId="77777777" w:rsidR="00BD180A" w:rsidRDefault="006032AB">
            <w:pPr>
              <w:keepNext/>
              <w:spacing w:line="288" w:lineRule="auto"/>
              <w:jc w:val="right"/>
            </w:pPr>
            <w:r>
              <w:rPr>
                <w:rFonts w:ascii="Arial" w:eastAsia="Arial" w:hAnsi="Arial" w:cs="Arial"/>
                <w:color w:val="000000"/>
                <w:sz w:val="18"/>
              </w:rPr>
              <w:t>2,305,523 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662DEB50"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AA9481D" w14:textId="77777777" w:rsidR="00BD180A" w:rsidRDefault="006032AB">
            <w:pPr>
              <w:keepNext/>
              <w:spacing w:line="288" w:lineRule="auto"/>
              <w:jc w:val="right"/>
            </w:pPr>
            <w:r>
              <w:rPr>
                <w:rFonts w:ascii="Arial" w:eastAsia="Arial" w:hAnsi="Arial" w:cs="Arial"/>
                <w:color w:val="000000"/>
                <w:sz w:val="18"/>
              </w:rPr>
              <w:t>1,955,138 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B40312B" w14:textId="77777777" w:rsidR="00BD180A" w:rsidRDefault="00BD180A">
            <w:pPr>
              <w:keepNext/>
              <w:spacing w:line="288" w:lineRule="auto"/>
              <w:jc w:val="right"/>
            </w:pPr>
          </w:p>
        </w:tc>
      </w:tr>
      <w:tr w:rsidR="00BD180A" w14:paraId="708B2482" w14:textId="77777777">
        <w:trPr>
          <w:cantSplit/>
        </w:trPr>
        <w:tc>
          <w:tcPr>
            <w:tcW w:w="4095" w:type="dxa"/>
            <w:tcBorders>
              <w:top w:val="single" w:sz="8" w:space="0" w:color="E9E9E9"/>
              <w:left w:val="nil"/>
              <w:bottom w:val="single" w:sz="8" w:space="0" w:color="E9E9E9"/>
              <w:right w:val="nil"/>
            </w:tcBorders>
            <w:tcMar>
              <w:top w:w="0" w:type="dxa"/>
              <w:left w:w="53" w:type="dxa"/>
              <w:bottom w:w="0" w:type="dxa"/>
              <w:right w:w="53" w:type="dxa"/>
            </w:tcMar>
            <w:vAlign w:val="bottom"/>
          </w:tcPr>
          <w:p w14:paraId="206CE263"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 xml:space="preserve">Time-based RSUs </w:t>
            </w:r>
            <w:r>
              <w:rPr>
                <w:rFonts w:ascii="Arial" w:eastAsia="Arial" w:hAnsi="Arial" w:cs="Arial"/>
                <w:sz w:val="18"/>
                <w:vertAlign w:val="superscript"/>
              </w:rPr>
              <w:t>(3)</w:t>
            </w: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0C35AFF5" w14:textId="77777777" w:rsidR="00BD180A" w:rsidRDefault="006032AB">
            <w:pPr>
              <w:keepNext/>
              <w:spacing w:line="288" w:lineRule="auto"/>
              <w:jc w:val="right"/>
            </w:pPr>
            <w:r>
              <w:rPr>
                <w:rFonts w:ascii="Arial" w:eastAsia="Arial" w:hAnsi="Arial" w:cs="Arial"/>
                <w:color w:val="000000"/>
                <w:sz w:val="18"/>
              </w:rPr>
              <w:t>403,988 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02AC0221"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1BDA6157" w14:textId="77777777" w:rsidR="00BD180A" w:rsidRDefault="006032AB">
            <w:pPr>
              <w:keepNext/>
              <w:spacing w:line="288" w:lineRule="auto"/>
              <w:jc w:val="right"/>
            </w:pPr>
            <w:r>
              <w:rPr>
                <w:rFonts w:ascii="Arial" w:eastAsia="Arial" w:hAnsi="Arial" w:cs="Arial"/>
                <w:color w:val="000000"/>
                <w:sz w:val="18"/>
              </w:rPr>
              <w:t>757,573 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23D506AC" w14:textId="77777777" w:rsidR="00BD180A" w:rsidRDefault="00BD180A">
            <w:pPr>
              <w:keepNext/>
              <w:spacing w:line="288" w:lineRule="auto"/>
              <w:jc w:val="right"/>
            </w:pPr>
          </w:p>
        </w:tc>
        <w:tc>
          <w:tcPr>
            <w:tcW w:w="1895" w:type="dxa"/>
            <w:tcBorders>
              <w:top w:val="single" w:sz="8" w:space="0" w:color="E9E9E9"/>
              <w:left w:val="nil"/>
              <w:bottom w:val="single" w:sz="8" w:space="0" w:color="E9E9E9"/>
              <w:right w:val="nil"/>
            </w:tcBorders>
            <w:tcMar>
              <w:top w:w="0" w:type="dxa"/>
              <w:left w:w="53" w:type="dxa"/>
              <w:bottom w:w="0" w:type="dxa"/>
              <w:right w:w="0" w:type="dxa"/>
            </w:tcMar>
            <w:vAlign w:val="center"/>
          </w:tcPr>
          <w:p w14:paraId="3E6DCA94" w14:textId="77777777" w:rsidR="00BD180A" w:rsidRDefault="006032AB">
            <w:pPr>
              <w:keepNext/>
              <w:spacing w:line="288" w:lineRule="auto"/>
              <w:jc w:val="right"/>
            </w:pPr>
            <w:r>
              <w:rPr>
                <w:rFonts w:ascii="Arial" w:eastAsia="Arial" w:hAnsi="Arial" w:cs="Arial"/>
                <w:color w:val="000000"/>
                <w:sz w:val="18"/>
              </w:rPr>
              <w:t>757,573 </w:t>
            </w:r>
          </w:p>
        </w:tc>
        <w:tc>
          <w:tcPr>
            <w:tcW w:w="100" w:type="dxa"/>
            <w:tcBorders>
              <w:top w:val="single" w:sz="8" w:space="0" w:color="E9E9E9"/>
              <w:left w:val="nil"/>
              <w:bottom w:val="single" w:sz="8" w:space="0" w:color="E9E9E9"/>
              <w:right w:val="nil"/>
            </w:tcBorders>
            <w:tcMar>
              <w:top w:w="0" w:type="dxa"/>
              <w:left w:w="0" w:type="dxa"/>
              <w:bottom w:w="0" w:type="dxa"/>
              <w:right w:w="15" w:type="dxa"/>
            </w:tcMar>
            <w:vAlign w:val="center"/>
          </w:tcPr>
          <w:p w14:paraId="15015E4B" w14:textId="77777777" w:rsidR="00BD180A" w:rsidRDefault="00BD180A">
            <w:pPr>
              <w:keepNext/>
              <w:spacing w:line="288" w:lineRule="auto"/>
              <w:jc w:val="right"/>
            </w:pPr>
          </w:p>
        </w:tc>
      </w:tr>
      <w:tr w:rsidR="00BD180A" w14:paraId="2DA6918B" w14:textId="77777777">
        <w:trPr>
          <w:cantSplit/>
        </w:trPr>
        <w:tc>
          <w:tcPr>
            <w:tcW w:w="4095" w:type="dxa"/>
            <w:tcBorders>
              <w:top w:val="single" w:sz="8" w:space="0" w:color="E9E9E9"/>
              <w:left w:val="nil"/>
              <w:bottom w:val="single" w:sz="8" w:space="0" w:color="FFFFFF"/>
              <w:right w:val="nil"/>
            </w:tcBorders>
            <w:shd w:val="clear" w:color="auto" w:fill="F4F4F4"/>
            <w:tcMar>
              <w:top w:w="0" w:type="dxa"/>
              <w:left w:w="53" w:type="dxa"/>
              <w:bottom w:w="0" w:type="dxa"/>
              <w:right w:w="53" w:type="dxa"/>
            </w:tcMar>
            <w:vAlign w:val="bottom"/>
          </w:tcPr>
          <w:p w14:paraId="25047116" w14:textId="77777777" w:rsidR="00BD180A" w:rsidRDefault="006032AB">
            <w:pPr>
              <w:keepNext/>
              <w:spacing w:before="33" w:after="30" w:line="288" w:lineRule="auto"/>
              <w:rPr>
                <w:rFonts w:ascii="Arial" w:eastAsia="Arial" w:hAnsi="Arial" w:cs="Arial"/>
                <w:b/>
                <w:sz w:val="18"/>
              </w:rPr>
            </w:pPr>
            <w:r>
              <w:rPr>
                <w:rFonts w:ascii="Arial" w:eastAsia="Arial" w:hAnsi="Arial" w:cs="Arial"/>
                <w:b/>
                <w:sz w:val="18"/>
              </w:rPr>
              <w:t xml:space="preserve">Plan Benefits </w:t>
            </w:r>
            <w:r>
              <w:rPr>
                <w:rFonts w:ascii="Arial" w:eastAsia="Arial" w:hAnsi="Arial" w:cs="Arial"/>
                <w:b/>
                <w:sz w:val="18"/>
                <w:vertAlign w:val="superscript"/>
              </w:rPr>
              <w:t>(4)</w:t>
            </w:r>
            <w:r>
              <w:rPr>
                <w:rFonts w:ascii="Arial" w:eastAsia="Arial" w:hAnsi="Arial" w:cs="Arial"/>
                <w:b/>
                <w:sz w:val="18"/>
              </w:rPr>
              <w:t> and Perquisites: </w:t>
            </w: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36731529"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77FF9A43" w14:textId="77777777" w:rsidR="00BD180A" w:rsidRDefault="00BD180A">
            <w:pPr>
              <w:keepNext/>
            </w:pPr>
          </w:p>
        </w:tc>
        <w:tc>
          <w:tcPr>
            <w:tcW w:w="1995" w:type="dxa"/>
            <w:gridSpan w:val="2"/>
            <w:tcBorders>
              <w:top w:val="single" w:sz="8" w:space="0" w:color="E9E9E9"/>
              <w:left w:val="nil"/>
              <w:bottom w:val="single" w:sz="8" w:space="0" w:color="FFFFFF"/>
              <w:right w:val="nil"/>
            </w:tcBorders>
            <w:shd w:val="clear" w:color="auto" w:fill="F4F4F4"/>
            <w:tcMar>
              <w:top w:w="0" w:type="dxa"/>
              <w:left w:w="0" w:type="dxa"/>
              <w:bottom w:w="0" w:type="dxa"/>
              <w:right w:w="0" w:type="dxa"/>
            </w:tcMar>
            <w:vAlign w:val="bottom"/>
          </w:tcPr>
          <w:p w14:paraId="23CDEA69" w14:textId="77777777" w:rsidR="00BD180A" w:rsidRDefault="00BD180A">
            <w:pPr>
              <w:keepNext/>
            </w:pPr>
          </w:p>
        </w:tc>
      </w:tr>
      <w:tr w:rsidR="00BD180A" w14:paraId="6CB855E7" w14:textId="77777777">
        <w:trPr>
          <w:cantSplit/>
        </w:trPr>
        <w:tc>
          <w:tcPr>
            <w:tcW w:w="4095" w:type="dxa"/>
            <w:tcBorders>
              <w:top w:val="single" w:sz="8" w:space="0" w:color="FFFFFF"/>
              <w:left w:val="nil"/>
              <w:bottom w:val="single" w:sz="8" w:space="0" w:color="FFFFFF"/>
              <w:right w:val="nil"/>
            </w:tcBorders>
            <w:shd w:val="clear" w:color="auto" w:fill="F4F4F4"/>
            <w:tcMar>
              <w:top w:w="0" w:type="dxa"/>
              <w:left w:w="53" w:type="dxa"/>
              <w:bottom w:w="0" w:type="dxa"/>
              <w:right w:w="53" w:type="dxa"/>
            </w:tcMar>
            <w:vAlign w:val="bottom"/>
          </w:tcPr>
          <w:p w14:paraId="6A2A3B57"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Continued Health and Welfare Benefits</w:t>
            </w:r>
            <w:r>
              <w:rPr>
                <w:rFonts w:ascii="Arial" w:eastAsia="Arial" w:hAnsi="Arial" w:cs="Arial"/>
                <w:sz w:val="18"/>
                <w:vertAlign w:val="superscript"/>
              </w:rPr>
              <w:t xml:space="preserve"> (5)</w:t>
            </w: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71335B22" w14:textId="77777777" w:rsidR="00BD180A" w:rsidRDefault="006032AB">
            <w:pPr>
              <w:keepNext/>
              <w:spacing w:line="288" w:lineRule="auto"/>
              <w:jc w:val="right"/>
            </w:pPr>
            <w:r>
              <w:rPr>
                <w:rFonts w:ascii="Arial" w:eastAsia="Arial" w:hAnsi="Arial" w:cs="Arial"/>
                <w:color w:val="000000"/>
                <w:sz w:val="18"/>
              </w:rPr>
              <w:t>12,344 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5A3C2215"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4FF46DD9" w14:textId="77777777" w:rsidR="00BD180A" w:rsidRDefault="006032AB">
            <w:pPr>
              <w:keepNext/>
              <w:spacing w:line="288" w:lineRule="auto"/>
              <w:jc w:val="right"/>
            </w:pPr>
            <w:r>
              <w:rPr>
                <w:rFonts w:ascii="Arial" w:eastAsia="Arial" w:hAnsi="Arial" w:cs="Arial"/>
                <w:color w:val="000000"/>
                <w:sz w:val="18"/>
              </w:rPr>
              <w:t>12,344 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6F26FF16" w14:textId="77777777" w:rsidR="00BD180A" w:rsidRDefault="00BD180A">
            <w:pPr>
              <w:keepNext/>
              <w:spacing w:line="288" w:lineRule="auto"/>
              <w:jc w:val="right"/>
            </w:pPr>
          </w:p>
        </w:tc>
        <w:tc>
          <w:tcPr>
            <w:tcW w:w="1895" w:type="dxa"/>
            <w:tcBorders>
              <w:top w:val="single" w:sz="8" w:space="0" w:color="FFFFFF"/>
              <w:left w:val="nil"/>
              <w:bottom w:val="single" w:sz="8" w:space="0" w:color="FFFFFF"/>
              <w:right w:val="nil"/>
            </w:tcBorders>
            <w:shd w:val="clear" w:color="auto" w:fill="F4F4F4"/>
            <w:tcMar>
              <w:top w:w="0" w:type="dxa"/>
              <w:left w:w="53" w:type="dxa"/>
              <w:bottom w:w="0" w:type="dxa"/>
              <w:right w:w="0" w:type="dxa"/>
            </w:tcMar>
            <w:vAlign w:val="center"/>
          </w:tcPr>
          <w:p w14:paraId="4614E65A"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FFFFFF"/>
              <w:right w:val="nil"/>
            </w:tcBorders>
            <w:shd w:val="clear" w:color="auto" w:fill="F4F4F4"/>
            <w:tcMar>
              <w:top w:w="0" w:type="dxa"/>
              <w:left w:w="0" w:type="dxa"/>
              <w:bottom w:w="0" w:type="dxa"/>
              <w:right w:w="15" w:type="dxa"/>
            </w:tcMar>
            <w:vAlign w:val="center"/>
          </w:tcPr>
          <w:p w14:paraId="2AD5F22C" w14:textId="77777777" w:rsidR="00BD180A" w:rsidRDefault="00BD180A">
            <w:pPr>
              <w:keepNext/>
              <w:spacing w:line="288" w:lineRule="auto"/>
              <w:jc w:val="right"/>
            </w:pPr>
          </w:p>
        </w:tc>
      </w:tr>
      <w:tr w:rsidR="00BD180A" w14:paraId="13A1A53C" w14:textId="77777777">
        <w:trPr>
          <w:cantSplit/>
        </w:trPr>
        <w:tc>
          <w:tcPr>
            <w:tcW w:w="4095" w:type="dxa"/>
            <w:tcBorders>
              <w:top w:val="single" w:sz="8" w:space="0" w:color="FFFFFF"/>
              <w:left w:val="nil"/>
              <w:bottom w:val="single" w:sz="8" w:space="0" w:color="C7C9C7"/>
              <w:right w:val="nil"/>
            </w:tcBorders>
            <w:shd w:val="clear" w:color="auto" w:fill="F4F4F4"/>
            <w:tcMar>
              <w:top w:w="0" w:type="dxa"/>
              <w:left w:w="53" w:type="dxa"/>
              <w:bottom w:w="0" w:type="dxa"/>
              <w:right w:w="53" w:type="dxa"/>
            </w:tcMar>
            <w:vAlign w:val="bottom"/>
          </w:tcPr>
          <w:p w14:paraId="76C4698A" w14:textId="77777777" w:rsidR="00BD180A" w:rsidRDefault="006032AB">
            <w:pPr>
              <w:keepNext/>
              <w:spacing w:before="33" w:after="30" w:line="288" w:lineRule="auto"/>
              <w:ind w:left="240"/>
              <w:rPr>
                <w:rFonts w:ascii="Arial" w:eastAsia="Arial" w:hAnsi="Arial" w:cs="Arial"/>
                <w:sz w:val="18"/>
              </w:rPr>
            </w:pPr>
            <w:r>
              <w:rPr>
                <w:rFonts w:ascii="Arial" w:eastAsia="Arial" w:hAnsi="Arial" w:cs="Arial"/>
                <w:sz w:val="18"/>
              </w:rPr>
              <w:t>Outplacement Services</w:t>
            </w:r>
            <w:r>
              <w:rPr>
                <w:rFonts w:ascii="Arial" w:eastAsia="Arial" w:hAnsi="Arial" w:cs="Arial"/>
                <w:sz w:val="18"/>
                <w:vertAlign w:val="superscript"/>
              </w:rPr>
              <w:t xml:space="preserve"> (5)</w:t>
            </w: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6811BF41"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0BE2FEA7"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1E4FFE93" w14:textId="77777777" w:rsidR="00BD180A" w:rsidRDefault="006032AB">
            <w:pPr>
              <w:keepNext/>
              <w:spacing w:line="288" w:lineRule="auto"/>
              <w:jc w:val="right"/>
            </w:pPr>
            <w:r>
              <w:rPr>
                <w:rFonts w:ascii="Arial" w:eastAsia="Arial" w:hAnsi="Arial" w:cs="Arial"/>
                <w:color w:val="000000"/>
                <w:sz w:val="18"/>
              </w:rPr>
              <w:t>20,000 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7DE5FFD3" w14:textId="77777777" w:rsidR="00BD180A" w:rsidRDefault="00BD180A">
            <w:pPr>
              <w:keepNext/>
              <w:spacing w:line="288" w:lineRule="auto"/>
              <w:jc w:val="right"/>
            </w:pPr>
          </w:p>
        </w:tc>
        <w:tc>
          <w:tcPr>
            <w:tcW w:w="1895" w:type="dxa"/>
            <w:tcBorders>
              <w:top w:val="single" w:sz="8" w:space="0" w:color="FFFFFF"/>
              <w:left w:val="nil"/>
              <w:bottom w:val="single" w:sz="8" w:space="0" w:color="C7C9C7"/>
              <w:right w:val="nil"/>
            </w:tcBorders>
            <w:shd w:val="clear" w:color="auto" w:fill="F4F4F4"/>
            <w:tcMar>
              <w:top w:w="0" w:type="dxa"/>
              <w:left w:w="53" w:type="dxa"/>
              <w:bottom w:w="0" w:type="dxa"/>
              <w:right w:w="0" w:type="dxa"/>
            </w:tcMar>
            <w:vAlign w:val="center"/>
          </w:tcPr>
          <w:p w14:paraId="7B944B38" w14:textId="77777777" w:rsidR="00BD180A" w:rsidRDefault="006032AB">
            <w:pPr>
              <w:keepNext/>
              <w:spacing w:line="288" w:lineRule="auto"/>
              <w:jc w:val="right"/>
            </w:pPr>
            <w:r>
              <w:rPr>
                <w:rFonts w:ascii="Arial" w:eastAsia="Arial" w:hAnsi="Arial" w:cs="Arial"/>
                <w:color w:val="000000"/>
                <w:sz w:val="18"/>
              </w:rPr>
              <w:t>— </w:t>
            </w:r>
          </w:p>
        </w:tc>
        <w:tc>
          <w:tcPr>
            <w:tcW w:w="100" w:type="dxa"/>
            <w:tcBorders>
              <w:top w:val="single" w:sz="8" w:space="0" w:color="FFFFFF"/>
              <w:left w:val="nil"/>
              <w:bottom w:val="single" w:sz="8" w:space="0" w:color="C7C9C7"/>
              <w:right w:val="nil"/>
            </w:tcBorders>
            <w:shd w:val="clear" w:color="auto" w:fill="F4F4F4"/>
            <w:tcMar>
              <w:top w:w="0" w:type="dxa"/>
              <w:left w:w="0" w:type="dxa"/>
              <w:bottom w:w="0" w:type="dxa"/>
              <w:right w:w="15" w:type="dxa"/>
            </w:tcMar>
            <w:vAlign w:val="center"/>
          </w:tcPr>
          <w:p w14:paraId="03169012" w14:textId="77777777" w:rsidR="00BD180A" w:rsidRDefault="00BD180A">
            <w:pPr>
              <w:keepNext/>
              <w:spacing w:line="288" w:lineRule="auto"/>
              <w:jc w:val="right"/>
            </w:pPr>
          </w:p>
        </w:tc>
      </w:tr>
      <w:tr w:rsidR="00BD180A" w14:paraId="444EF9B8" w14:textId="77777777">
        <w:trPr>
          <w:cantSplit/>
        </w:trPr>
        <w:tc>
          <w:tcPr>
            <w:tcW w:w="4095" w:type="dxa"/>
            <w:tcBorders>
              <w:top w:val="single" w:sz="8" w:space="0" w:color="C7C9C7"/>
              <w:left w:val="nil"/>
              <w:bottom w:val="nil"/>
              <w:right w:val="nil"/>
            </w:tcBorders>
            <w:shd w:val="clear" w:color="auto" w:fill="F4F4F4"/>
            <w:tcMar>
              <w:top w:w="0" w:type="dxa"/>
              <w:left w:w="53" w:type="dxa"/>
              <w:bottom w:w="0" w:type="dxa"/>
              <w:right w:w="53" w:type="dxa"/>
            </w:tcMar>
            <w:vAlign w:val="bottom"/>
          </w:tcPr>
          <w:p w14:paraId="3B4CA619" w14:textId="77777777" w:rsidR="00BD180A" w:rsidRDefault="006032AB">
            <w:pPr>
              <w:spacing w:before="33" w:after="30" w:line="288" w:lineRule="auto"/>
              <w:rPr>
                <w:rFonts w:ascii="Arial" w:eastAsia="Arial" w:hAnsi="Arial" w:cs="Arial"/>
                <w:sz w:val="18"/>
              </w:rPr>
            </w:pPr>
            <w:r>
              <w:rPr>
                <w:rFonts w:ascii="Arial" w:eastAsia="Arial" w:hAnsi="Arial" w:cs="Arial"/>
                <w:sz w:val="18"/>
              </w:rPr>
              <w:t xml:space="preserve">TOTAL </w:t>
            </w:r>
            <w:r>
              <w:rPr>
                <w:rFonts w:ascii="Arial" w:eastAsia="Arial" w:hAnsi="Arial" w:cs="Arial"/>
                <w:sz w:val="18"/>
                <w:vertAlign w:val="superscript"/>
              </w:rPr>
              <w:t>(6) </w:t>
            </w: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068CD983" w14:textId="77777777" w:rsidR="00BD180A" w:rsidRDefault="006032AB">
            <w:pPr>
              <w:spacing w:line="288" w:lineRule="auto"/>
              <w:jc w:val="right"/>
            </w:pPr>
            <w:r>
              <w:rPr>
                <w:rFonts w:ascii="Arial" w:eastAsia="Arial" w:hAnsi="Arial" w:cs="Arial"/>
                <w:color w:val="000000"/>
                <w:sz w:val="18"/>
              </w:rPr>
              <w:t>4,368,782 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6481348E"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4BCA0DBE" w14:textId="77777777" w:rsidR="00BD180A" w:rsidRDefault="006032AB">
            <w:pPr>
              <w:spacing w:line="288" w:lineRule="auto"/>
              <w:jc w:val="right"/>
            </w:pPr>
            <w:r>
              <w:rPr>
                <w:rFonts w:ascii="Arial" w:eastAsia="Arial" w:hAnsi="Arial" w:cs="Arial"/>
                <w:color w:val="000000"/>
                <w:sz w:val="18"/>
              </w:rPr>
              <w:t>5,290,440 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217E09EB" w14:textId="77777777" w:rsidR="00BD180A" w:rsidRDefault="00BD180A">
            <w:pPr>
              <w:spacing w:line="288" w:lineRule="auto"/>
              <w:jc w:val="right"/>
            </w:pPr>
          </w:p>
        </w:tc>
        <w:tc>
          <w:tcPr>
            <w:tcW w:w="1895" w:type="dxa"/>
            <w:tcBorders>
              <w:top w:val="single" w:sz="8" w:space="0" w:color="C7C9C7"/>
              <w:left w:val="nil"/>
              <w:bottom w:val="nil"/>
              <w:right w:val="nil"/>
            </w:tcBorders>
            <w:shd w:val="clear" w:color="auto" w:fill="F4F4F4"/>
            <w:tcMar>
              <w:top w:w="0" w:type="dxa"/>
              <w:left w:w="53" w:type="dxa"/>
              <w:bottom w:w="0" w:type="dxa"/>
              <w:right w:w="0" w:type="dxa"/>
            </w:tcMar>
            <w:vAlign w:val="center"/>
          </w:tcPr>
          <w:p w14:paraId="7B4F3251" w14:textId="77777777" w:rsidR="00BD180A" w:rsidRDefault="006032AB">
            <w:pPr>
              <w:spacing w:line="288" w:lineRule="auto"/>
              <w:jc w:val="right"/>
            </w:pPr>
            <w:r>
              <w:rPr>
                <w:rFonts w:ascii="Arial" w:eastAsia="Arial" w:hAnsi="Arial" w:cs="Arial"/>
                <w:color w:val="000000"/>
                <w:sz w:val="18"/>
              </w:rPr>
              <w:t>3,207,711 </w:t>
            </w:r>
          </w:p>
        </w:tc>
        <w:tc>
          <w:tcPr>
            <w:tcW w:w="100" w:type="dxa"/>
            <w:tcBorders>
              <w:top w:val="single" w:sz="8" w:space="0" w:color="C7C9C7"/>
              <w:left w:val="nil"/>
              <w:bottom w:val="nil"/>
              <w:right w:val="nil"/>
            </w:tcBorders>
            <w:shd w:val="clear" w:color="auto" w:fill="F4F4F4"/>
            <w:tcMar>
              <w:top w:w="0" w:type="dxa"/>
              <w:left w:w="0" w:type="dxa"/>
              <w:bottom w:w="0" w:type="dxa"/>
              <w:right w:w="15" w:type="dxa"/>
            </w:tcMar>
            <w:vAlign w:val="center"/>
          </w:tcPr>
          <w:p w14:paraId="284A453D" w14:textId="77777777" w:rsidR="00BD180A" w:rsidRDefault="00BD180A">
            <w:pPr>
              <w:spacing w:line="288" w:lineRule="auto"/>
              <w:jc w:val="right"/>
            </w:pPr>
          </w:p>
        </w:tc>
      </w:tr>
    </w:tbl>
    <w:p w14:paraId="24CEE967" w14:textId="77777777" w:rsidR="00BD180A" w:rsidRDefault="006032AB">
      <w:pPr>
        <w:spacing w:before="100" w:line="288" w:lineRule="auto"/>
        <w:ind w:left="360" w:hanging="360"/>
        <w:rPr>
          <w:rFonts w:ascii="Arial" w:eastAsia="Arial" w:hAnsi="Arial" w:cs="Arial"/>
          <w:b/>
          <w:i/>
          <w:color w:val="64615D"/>
          <w:sz w:val="18"/>
        </w:rPr>
      </w:pPr>
      <w:r>
        <w:rPr>
          <w:rFonts w:ascii="Arial" w:eastAsia="Arial" w:hAnsi="Arial" w:cs="Arial"/>
          <w:color w:val="64615D"/>
          <w:sz w:val="18"/>
        </w:rPr>
        <w:t xml:space="preserve">The following footnotes relate to the preceding tables for both our CEO and our Other </w:t>
      </w:r>
      <w:r>
        <w:rPr>
          <w:rFonts w:ascii="Arial" w:eastAsia="Arial" w:hAnsi="Arial" w:cs="Arial"/>
          <w:color w:val="64615D"/>
          <w:sz w:val="18"/>
        </w:rPr>
        <w:t>NEOs:</w:t>
      </w:r>
      <w:r>
        <w:rPr>
          <w:rFonts w:ascii="Arial" w:eastAsia="Arial" w:hAnsi="Arial" w:cs="Arial"/>
          <w:color w:val="64615D"/>
          <w:sz w:val="18"/>
        </w:rPr>
        <w:br/>
      </w:r>
    </w:p>
    <w:p w14:paraId="30DCDAED" w14:textId="77777777" w:rsidR="00BD180A" w:rsidRDefault="006032AB" w:rsidP="006032AB">
      <w:pPr>
        <w:numPr>
          <w:ilvl w:val="0"/>
          <w:numId w:val="102"/>
        </w:numPr>
        <w:spacing w:line="288" w:lineRule="auto"/>
        <w:ind w:left="360"/>
        <w:rPr>
          <w:rFonts w:ascii="Arial" w:eastAsia="Arial" w:hAnsi="Arial" w:cs="Arial"/>
          <w:b/>
          <w:i/>
          <w:color w:val="64615D"/>
          <w:sz w:val="18"/>
        </w:rPr>
      </w:pPr>
      <w:r>
        <w:rPr>
          <w:rFonts w:ascii="Arial" w:eastAsia="Arial" w:hAnsi="Arial" w:cs="Arial"/>
          <w:color w:val="64615D"/>
          <w:sz w:val="18"/>
        </w:rPr>
        <w:t xml:space="preserve">Under our STI/MTI Plan, if a NEO’s employment is terminated by us without cause on or after December 31st of the STI period, but prior to the payment date of the STI award, the NEO will remain eligible to receive a STI award, with the amount to be </w:t>
      </w:r>
      <w:r>
        <w:rPr>
          <w:rFonts w:ascii="Arial" w:eastAsia="Arial" w:hAnsi="Arial" w:cs="Arial"/>
          <w:color w:val="64615D"/>
          <w:sz w:val="18"/>
        </w:rPr>
        <w:t xml:space="preserve">paid at the same time as amounts are paid to other participants. In addition, if a NEO’s employment terminates on account of death at any point during the performance period, the NEO’s estate, representatives, heirs or beneficiaries, as applicable, remain </w:t>
      </w:r>
      <w:r>
        <w:rPr>
          <w:rFonts w:ascii="Arial" w:eastAsia="Arial" w:hAnsi="Arial" w:cs="Arial"/>
          <w:color w:val="64615D"/>
          <w:sz w:val="18"/>
        </w:rPr>
        <w:t>eligible to receive a pro rata portion of the NEO’s STI award, following the end of the applicable performance period. As set forth in the tables, the amounts deemed to be paid to each NEO for termination without cause or upon death or disability as of Dec</w:t>
      </w:r>
      <w:r>
        <w:rPr>
          <w:rFonts w:ascii="Arial" w:eastAsia="Arial" w:hAnsi="Arial" w:cs="Arial"/>
          <w:color w:val="64615D"/>
          <w:sz w:val="18"/>
        </w:rPr>
        <w:t>ember 31, 2020 represent the STI award that was paid to each NEO for 2020 performance.</w:t>
      </w:r>
      <w:r>
        <w:rPr>
          <w:rFonts w:ascii="Arial" w:eastAsia="Arial" w:hAnsi="Arial" w:cs="Arial"/>
          <w:color w:val="64615D"/>
          <w:sz w:val="18"/>
        </w:rPr>
        <w:br/>
      </w:r>
    </w:p>
    <w:p w14:paraId="23C78D04" w14:textId="77777777" w:rsidR="00BD180A" w:rsidRDefault="006032AB">
      <w:pPr>
        <w:spacing w:line="288" w:lineRule="auto"/>
        <w:ind w:left="360"/>
        <w:rPr>
          <w:rFonts w:ascii="Arial" w:eastAsia="Arial" w:hAnsi="Arial" w:cs="Arial"/>
          <w:b/>
          <w:i/>
          <w:color w:val="64615D"/>
          <w:sz w:val="18"/>
        </w:rPr>
      </w:pPr>
      <w:r>
        <w:rPr>
          <w:rFonts w:ascii="Arial" w:eastAsia="Arial" w:hAnsi="Arial" w:cs="Arial"/>
          <w:color w:val="64615D"/>
          <w:sz w:val="18"/>
        </w:rPr>
        <w:t>Our NEOs are not entitled to receive an STI award if: (i) the NEO’s employment is terminated for any reason other than death before December 31st of the short-term perf</w:t>
      </w:r>
      <w:r>
        <w:rPr>
          <w:rFonts w:ascii="Arial" w:eastAsia="Arial" w:hAnsi="Arial" w:cs="Arial"/>
          <w:color w:val="64615D"/>
          <w:sz w:val="18"/>
        </w:rPr>
        <w:t xml:space="preserve">ormance year; (ii) the NEO’s employment is terminated for cause; or (iii) the NEO voluntarily terminates employment after December 31st of a performance year but before the STI award is paid. </w:t>
      </w:r>
      <w:r>
        <w:rPr>
          <w:rFonts w:ascii="Arial" w:eastAsia="Arial" w:hAnsi="Arial" w:cs="Arial"/>
          <w:color w:val="64615D"/>
          <w:sz w:val="18"/>
        </w:rPr>
        <w:br/>
      </w:r>
    </w:p>
    <w:p w14:paraId="3979A0E7" w14:textId="77777777" w:rsidR="00BD180A" w:rsidRDefault="006032AB">
      <w:pPr>
        <w:spacing w:line="288" w:lineRule="auto"/>
        <w:ind w:left="360"/>
        <w:rPr>
          <w:rFonts w:ascii="Arial" w:eastAsia="Arial" w:hAnsi="Arial" w:cs="Arial"/>
          <w:b/>
          <w:i/>
          <w:color w:val="64615D"/>
          <w:sz w:val="18"/>
        </w:rPr>
      </w:pPr>
      <w:r>
        <w:rPr>
          <w:rFonts w:ascii="Arial" w:eastAsia="Arial" w:hAnsi="Arial" w:cs="Arial"/>
          <w:color w:val="64615D"/>
          <w:sz w:val="18"/>
        </w:rPr>
        <w:t xml:space="preserve">For additional information, see “—Compensation Discussion and </w:t>
      </w:r>
      <w:r>
        <w:rPr>
          <w:rFonts w:ascii="Arial" w:eastAsia="Arial" w:hAnsi="Arial" w:cs="Arial"/>
          <w:color w:val="64615D"/>
          <w:sz w:val="18"/>
        </w:rPr>
        <w:t>Analysis—</w:t>
      </w:r>
      <w:r>
        <w:rPr>
          <w:rFonts w:ascii="Arial" w:eastAsia="Arial" w:hAnsi="Arial" w:cs="Arial"/>
          <w:i/>
          <w:color w:val="64615D"/>
          <w:sz w:val="18"/>
        </w:rPr>
        <w:t>IV. Primary Components of Compensation</w:t>
      </w:r>
      <w:r>
        <w:rPr>
          <w:rFonts w:ascii="Arial" w:eastAsia="Arial" w:hAnsi="Arial" w:cs="Arial"/>
          <w:color w:val="64615D"/>
          <w:sz w:val="18"/>
        </w:rPr>
        <w:t>—B. Short-Term Incentive Program.”</w:t>
      </w:r>
      <w:r>
        <w:rPr>
          <w:rFonts w:ascii="Arial" w:eastAsia="Arial" w:hAnsi="Arial" w:cs="Arial"/>
          <w:color w:val="64615D"/>
          <w:sz w:val="18"/>
        </w:rPr>
        <w:br/>
        <w:t xml:space="preserve">  </w:t>
      </w:r>
      <w:r>
        <w:rPr>
          <w:rFonts w:ascii="Arial" w:eastAsia="Arial" w:hAnsi="Arial" w:cs="Arial"/>
          <w:color w:val="64615D"/>
          <w:sz w:val="18"/>
        </w:rPr>
        <w:br/>
      </w:r>
    </w:p>
    <w:p w14:paraId="0A1E9E94" w14:textId="77777777" w:rsidR="00BD180A" w:rsidRDefault="006032AB" w:rsidP="006032AB">
      <w:pPr>
        <w:numPr>
          <w:ilvl w:val="0"/>
          <w:numId w:val="103"/>
        </w:numPr>
        <w:spacing w:line="288" w:lineRule="auto"/>
        <w:ind w:left="360"/>
        <w:rPr>
          <w:rFonts w:ascii="Arial" w:eastAsia="Arial" w:hAnsi="Arial" w:cs="Arial"/>
          <w:b/>
          <w:i/>
          <w:color w:val="64615D"/>
          <w:sz w:val="18"/>
        </w:rPr>
      </w:pPr>
      <w:r>
        <w:rPr>
          <w:rFonts w:ascii="Arial" w:eastAsia="Arial" w:hAnsi="Arial" w:cs="Arial"/>
          <w:color w:val="64615D"/>
          <w:sz w:val="18"/>
        </w:rPr>
        <w:t>Under our equity award agreements, performance-based equity awards would be treated as follows:</w:t>
      </w:r>
      <w:r>
        <w:rPr>
          <w:rFonts w:ascii="Arial" w:eastAsia="Arial" w:hAnsi="Arial" w:cs="Arial"/>
          <w:color w:val="64615D"/>
          <w:sz w:val="18"/>
        </w:rPr>
        <w:br/>
      </w:r>
    </w:p>
    <w:p w14:paraId="53B65361" w14:textId="77777777" w:rsidR="00BD180A" w:rsidRDefault="006032AB">
      <w:pPr>
        <w:spacing w:line="288" w:lineRule="auto"/>
        <w:ind w:left="360"/>
        <w:rPr>
          <w:rFonts w:ascii="Arial" w:eastAsia="Arial" w:hAnsi="Arial" w:cs="Arial"/>
          <w:b/>
          <w:i/>
          <w:color w:val="64615D"/>
          <w:sz w:val="18"/>
        </w:rPr>
      </w:pPr>
      <w:r>
        <w:rPr>
          <w:rFonts w:ascii="Arial" w:eastAsia="Arial" w:hAnsi="Arial" w:cs="Arial"/>
          <w:b/>
          <w:i/>
          <w:color w:val="64615D"/>
          <w:sz w:val="18"/>
        </w:rPr>
        <w:t xml:space="preserve">Change of Control. </w:t>
      </w:r>
      <w:r>
        <w:rPr>
          <w:rFonts w:ascii="Arial" w:eastAsia="Arial" w:hAnsi="Arial" w:cs="Arial"/>
          <w:color w:val="64615D"/>
          <w:sz w:val="18"/>
        </w:rPr>
        <w:t>Vesting of performance-based RSUs granted to a NEO wil</w:t>
      </w:r>
      <w:r>
        <w:rPr>
          <w:rFonts w:ascii="Arial" w:eastAsia="Arial" w:hAnsi="Arial" w:cs="Arial"/>
          <w:color w:val="64615D"/>
          <w:sz w:val="18"/>
        </w:rPr>
        <w:t>l be accelerated in connection with a Qualifying Termination associated with a change of control at the estimated performance achievement for the full performance period, estimated based on performance as of the last day of the fiscal quarter immediately p</w:t>
      </w:r>
      <w:r>
        <w:rPr>
          <w:rFonts w:ascii="Arial" w:eastAsia="Arial" w:hAnsi="Arial" w:cs="Arial"/>
          <w:color w:val="64615D"/>
          <w:sz w:val="18"/>
        </w:rPr>
        <w:t>receding the fiscal quarter in which the change of control occurs. Based on this, we have assumed in the tables that the 2018, 2019 and 2020 RSUs would vest at 150%, 80% and 120% of target, respectively.</w:t>
      </w:r>
      <w:r>
        <w:rPr>
          <w:rFonts w:ascii="Arial" w:eastAsia="Arial" w:hAnsi="Arial" w:cs="Arial"/>
          <w:color w:val="64615D"/>
          <w:sz w:val="18"/>
        </w:rPr>
        <w:br/>
      </w:r>
    </w:p>
    <w:p w14:paraId="14A9923F" w14:textId="77777777" w:rsidR="00BD180A" w:rsidRDefault="006032AB">
      <w:pPr>
        <w:spacing w:line="288" w:lineRule="auto"/>
        <w:ind w:left="360"/>
        <w:rPr>
          <w:rFonts w:ascii="Arial" w:eastAsia="Arial" w:hAnsi="Arial" w:cs="Arial"/>
          <w:b/>
          <w:i/>
          <w:color w:val="64615D"/>
          <w:sz w:val="18"/>
        </w:rPr>
      </w:pPr>
      <w:r>
        <w:rPr>
          <w:rFonts w:ascii="Arial" w:eastAsia="Arial" w:hAnsi="Arial" w:cs="Arial"/>
          <w:b/>
          <w:i/>
          <w:color w:val="64615D"/>
          <w:sz w:val="18"/>
        </w:rPr>
        <w:t>Death/Disability.</w:t>
      </w:r>
      <w:r>
        <w:rPr>
          <w:rFonts w:ascii="Arial" w:eastAsia="Arial" w:hAnsi="Arial" w:cs="Arial"/>
          <w:color w:val="64615D"/>
          <w:sz w:val="18"/>
        </w:rPr>
        <w:t xml:space="preserve"> Vesting of performance-based RSUs</w:t>
      </w:r>
      <w:r>
        <w:rPr>
          <w:rFonts w:ascii="Arial" w:eastAsia="Arial" w:hAnsi="Arial" w:cs="Arial"/>
          <w:color w:val="64615D"/>
          <w:sz w:val="18"/>
        </w:rPr>
        <w:t xml:space="preserve"> granted to a NEO will be accelerated at target upon a NEO’s death or disability.</w:t>
      </w:r>
      <w:r>
        <w:rPr>
          <w:rFonts w:ascii="Arial" w:eastAsia="Arial" w:hAnsi="Arial" w:cs="Arial"/>
          <w:color w:val="64615D"/>
          <w:sz w:val="18"/>
        </w:rPr>
        <w:br/>
      </w:r>
    </w:p>
    <w:p w14:paraId="485C44D7" w14:textId="77777777" w:rsidR="00BD180A" w:rsidRDefault="006032AB">
      <w:pPr>
        <w:spacing w:line="288" w:lineRule="auto"/>
        <w:ind w:left="360"/>
        <w:rPr>
          <w:rFonts w:ascii="Arial" w:eastAsia="Arial" w:hAnsi="Arial" w:cs="Arial"/>
          <w:b/>
          <w:i/>
          <w:color w:val="64615D"/>
          <w:sz w:val="18"/>
        </w:rPr>
      </w:pPr>
      <w:r>
        <w:rPr>
          <w:rFonts w:ascii="Arial" w:eastAsia="Arial" w:hAnsi="Arial" w:cs="Arial"/>
          <w:b/>
          <w:i/>
          <w:color w:val="64615D"/>
          <w:sz w:val="18"/>
        </w:rPr>
        <w:t>Retirement.</w:t>
      </w:r>
      <w:r>
        <w:rPr>
          <w:rFonts w:ascii="Arial" w:eastAsia="Arial" w:hAnsi="Arial" w:cs="Arial"/>
          <w:color w:val="64615D"/>
          <w:sz w:val="18"/>
        </w:rPr>
        <w:t xml:space="preserve"> In the event of a NEO’s retirement, all performance-based RSUs would continue to remain outstanding and would vest and become payable only upon the attainment of</w:t>
      </w:r>
      <w:r>
        <w:rPr>
          <w:rFonts w:ascii="Arial" w:eastAsia="Arial" w:hAnsi="Arial" w:cs="Arial"/>
          <w:color w:val="64615D"/>
          <w:sz w:val="18"/>
        </w:rPr>
        <w:t xml:space="preserve"> performance goals set forth in such RSU agreement at the same time as those of other participants.</w:t>
      </w:r>
      <w:r>
        <w:rPr>
          <w:rFonts w:ascii="Arial" w:eastAsia="Arial" w:hAnsi="Arial" w:cs="Arial"/>
          <w:color w:val="64615D"/>
          <w:sz w:val="18"/>
        </w:rPr>
        <w:br/>
      </w:r>
    </w:p>
    <w:p w14:paraId="16C9D0A9" w14:textId="77777777" w:rsidR="00BD180A" w:rsidRDefault="006032AB">
      <w:pPr>
        <w:spacing w:line="288" w:lineRule="auto"/>
        <w:ind w:left="360"/>
        <w:rPr>
          <w:rFonts w:ascii="Arial" w:eastAsia="Arial" w:hAnsi="Arial" w:cs="Arial"/>
          <w:b/>
          <w:i/>
          <w:color w:val="64615D"/>
          <w:sz w:val="18"/>
        </w:rPr>
      </w:pPr>
      <w:r>
        <w:rPr>
          <w:rFonts w:ascii="Arial" w:eastAsia="Arial" w:hAnsi="Arial" w:cs="Arial"/>
          <w:b/>
          <w:i/>
          <w:color w:val="64615D"/>
          <w:sz w:val="18"/>
        </w:rPr>
        <w:t xml:space="preserve">Termination without Cause/Resignation for Good Reason. </w:t>
      </w:r>
      <w:r>
        <w:rPr>
          <w:rFonts w:ascii="Arial" w:eastAsia="Arial" w:hAnsi="Arial" w:cs="Arial"/>
          <w:color w:val="64615D"/>
          <w:sz w:val="18"/>
        </w:rPr>
        <w:t xml:space="preserve">In the event a NEO’s employment is involuntarily terminated without cause or the NEO terminates employment for good reason, the target number of performance-based RSUs would be prorated in accordance with the terms of the grant instrument and the prorated </w:t>
      </w:r>
      <w:r>
        <w:rPr>
          <w:rFonts w:ascii="Arial" w:eastAsia="Arial" w:hAnsi="Arial" w:cs="Arial"/>
          <w:color w:val="64615D"/>
          <w:sz w:val="18"/>
        </w:rPr>
        <w:t>award would continue to remain outstanding and would vest and become payable only upon the attainment of the performance goals set forth in such RSU agreement at the same time as those of other participants. Notwithstanding the foregoing, in the event a NE</w:t>
      </w:r>
      <w:r>
        <w:rPr>
          <w:rFonts w:ascii="Arial" w:eastAsia="Arial" w:hAnsi="Arial" w:cs="Arial"/>
          <w:color w:val="64615D"/>
          <w:sz w:val="18"/>
        </w:rPr>
        <w:t>O’s employment was terminated within six months of the grant date, the performance-based RSUs would be forfeited, and if terminated during the six months prior to the original vesting date, the performance-based RSUs would vest in full and not be prorated.</w:t>
      </w:r>
      <w:r>
        <w:rPr>
          <w:rFonts w:ascii="Arial" w:eastAsia="Arial" w:hAnsi="Arial" w:cs="Arial"/>
          <w:color w:val="64615D"/>
          <w:sz w:val="18"/>
        </w:rPr>
        <w:t xml:space="preserve"> Based on performance through December 31, 2020, we project that the 2018 and 2020 BV RSUs would vest at the end of the performance period in excess of their target amount, while the 2019 BV RSUs would vest at less than their target amount. Accordingly, co</w:t>
      </w:r>
      <w:r>
        <w:rPr>
          <w:rFonts w:ascii="Arial" w:eastAsia="Arial" w:hAnsi="Arial" w:cs="Arial"/>
          <w:color w:val="64615D"/>
          <w:sz w:val="18"/>
        </w:rPr>
        <w:t>nsistent with our reporting of these awards in the 2020 Grants of Plan Based Awards table above, we assume for purposes of the termination tables above that the 2018 and 2020 BV RSUs would vest at maximum value and the 2019 BV RSUs would vest at the target</w:t>
      </w:r>
      <w:r>
        <w:rPr>
          <w:rFonts w:ascii="Arial" w:eastAsia="Arial" w:hAnsi="Arial" w:cs="Arial"/>
          <w:color w:val="64615D"/>
          <w:sz w:val="18"/>
        </w:rPr>
        <w:t xml:space="preserve"> value. The final number of RSUs to be awarded will not be determined until the vesting date, based on actual performance at that time.</w:t>
      </w:r>
      <w:r>
        <w:rPr>
          <w:rFonts w:ascii="Arial" w:eastAsia="Arial" w:hAnsi="Arial" w:cs="Arial"/>
          <w:color w:val="64615D"/>
          <w:sz w:val="18"/>
        </w:rPr>
        <w:br/>
      </w:r>
    </w:p>
    <w:p w14:paraId="5756B417" w14:textId="77777777" w:rsidR="00BD180A" w:rsidRDefault="006032AB">
      <w:pPr>
        <w:spacing w:line="288" w:lineRule="auto"/>
        <w:ind w:left="360"/>
        <w:rPr>
          <w:rFonts w:ascii="Arial" w:eastAsia="Arial" w:hAnsi="Arial" w:cs="Arial"/>
          <w:b/>
          <w:i/>
          <w:color w:val="64615D"/>
          <w:sz w:val="18"/>
        </w:rPr>
      </w:pPr>
      <w:r>
        <w:rPr>
          <w:rFonts w:ascii="Arial" w:eastAsia="Arial" w:hAnsi="Arial" w:cs="Arial"/>
          <w:color w:val="64615D"/>
          <w:sz w:val="18"/>
        </w:rPr>
        <w:t>The value of the performance-based RSUs included in the tables above represents the aggregate value of the RSUs that wo</w:t>
      </w:r>
      <w:r>
        <w:rPr>
          <w:rFonts w:ascii="Arial" w:eastAsia="Arial" w:hAnsi="Arial" w:cs="Arial"/>
          <w:color w:val="64615D"/>
          <w:sz w:val="18"/>
        </w:rPr>
        <w:t>uld be accelerated based on the closing price of our common stock on the NYSE at December 31, 2020 ($20.25).</w:t>
      </w:r>
      <w:r>
        <w:rPr>
          <w:rFonts w:ascii="Arial" w:eastAsia="Arial" w:hAnsi="Arial" w:cs="Arial"/>
          <w:color w:val="64615D"/>
          <w:sz w:val="18"/>
        </w:rPr>
        <w:br/>
      </w:r>
    </w:p>
    <w:p w14:paraId="3447C83F" w14:textId="77777777" w:rsidR="00BD180A" w:rsidRDefault="006032AB" w:rsidP="006032AB">
      <w:pPr>
        <w:numPr>
          <w:ilvl w:val="0"/>
          <w:numId w:val="103"/>
        </w:numPr>
        <w:spacing w:line="288" w:lineRule="auto"/>
        <w:ind w:left="360"/>
        <w:rPr>
          <w:rFonts w:ascii="Arial" w:eastAsia="Arial" w:hAnsi="Arial" w:cs="Arial"/>
          <w:b/>
          <w:i/>
          <w:color w:val="64615D"/>
          <w:sz w:val="18"/>
        </w:rPr>
      </w:pPr>
      <w:r>
        <w:rPr>
          <w:rFonts w:ascii="Arial" w:eastAsia="Arial" w:hAnsi="Arial" w:cs="Arial"/>
          <w:color w:val="64615D"/>
          <w:sz w:val="18"/>
        </w:rPr>
        <w:t>Vesting of time-based RSUs granted to a NEO will be accelerated (i) in connection with a Qualifying Termination associated with a change of contro</w:t>
      </w:r>
      <w:r>
        <w:rPr>
          <w:rFonts w:ascii="Arial" w:eastAsia="Arial" w:hAnsi="Arial" w:cs="Arial"/>
          <w:color w:val="64615D"/>
          <w:sz w:val="18"/>
        </w:rPr>
        <w:t>l and (ii) upon a NEO’s retirement, death or disability. In the event a NEO’s employment is involuntarily terminated without cause or the NEO terminates employment for good reason, vesting of the time-based RSUs will be accelerated as follows:</w:t>
      </w:r>
      <w:r>
        <w:rPr>
          <w:rFonts w:ascii="Arial" w:eastAsia="Arial" w:hAnsi="Arial" w:cs="Arial"/>
          <w:color w:val="64615D"/>
          <w:sz w:val="18"/>
        </w:rPr>
        <w:br/>
      </w:r>
    </w:p>
    <w:p w14:paraId="40D9F653" w14:textId="77777777" w:rsidR="00BD180A" w:rsidRDefault="006032AB" w:rsidP="006032AB">
      <w:pPr>
        <w:numPr>
          <w:ilvl w:val="0"/>
          <w:numId w:val="104"/>
        </w:numPr>
        <w:spacing w:line="288" w:lineRule="auto"/>
        <w:ind w:left="810" w:hanging="270"/>
        <w:rPr>
          <w:rFonts w:ascii="Arial" w:eastAsia="Arial" w:hAnsi="Arial" w:cs="Arial"/>
          <w:b/>
          <w:i/>
          <w:color w:val="00BAB3"/>
          <w:sz w:val="18"/>
        </w:rPr>
      </w:pPr>
      <w:r>
        <w:rPr>
          <w:rFonts w:ascii="Arial" w:eastAsia="Arial" w:hAnsi="Arial" w:cs="Arial"/>
          <w:color w:val="64615D"/>
          <w:sz w:val="18"/>
        </w:rPr>
        <w:t>All time-ba</w:t>
      </w:r>
      <w:r>
        <w:rPr>
          <w:rFonts w:ascii="Arial" w:eastAsia="Arial" w:hAnsi="Arial" w:cs="Arial"/>
          <w:color w:val="64615D"/>
          <w:sz w:val="18"/>
        </w:rPr>
        <w:t>sed RSUs granted to a NEO in 2018 and 2019 would vest.</w:t>
      </w:r>
      <w:r>
        <w:rPr>
          <w:rFonts w:ascii="Arial" w:eastAsia="Arial" w:hAnsi="Arial" w:cs="Arial"/>
          <w:color w:val="64615D"/>
          <w:sz w:val="18"/>
        </w:rPr>
        <w:br/>
      </w:r>
    </w:p>
    <w:p w14:paraId="04CB950A" w14:textId="77777777" w:rsidR="00BD180A" w:rsidRDefault="006032AB" w:rsidP="006032AB">
      <w:pPr>
        <w:numPr>
          <w:ilvl w:val="0"/>
          <w:numId w:val="105"/>
        </w:numPr>
        <w:spacing w:line="288" w:lineRule="auto"/>
        <w:ind w:left="810" w:hanging="270"/>
        <w:rPr>
          <w:rFonts w:ascii="Arial" w:eastAsia="Arial" w:hAnsi="Arial" w:cs="Arial"/>
          <w:b/>
          <w:i/>
          <w:color w:val="00BAB3"/>
          <w:sz w:val="18"/>
        </w:rPr>
      </w:pPr>
      <w:r>
        <w:rPr>
          <w:rFonts w:ascii="Arial" w:eastAsia="Arial" w:hAnsi="Arial" w:cs="Arial"/>
          <w:color w:val="64615D"/>
          <w:sz w:val="18"/>
        </w:rPr>
        <w:t>With respect to time-based RSUs granted in 2020, any unvested RSUs would vest as follows: (i) if the termination occurs up through and including the first anniversary of the grant date, one-third of t</w:t>
      </w:r>
      <w:r>
        <w:rPr>
          <w:rFonts w:ascii="Arial" w:eastAsia="Arial" w:hAnsi="Arial" w:cs="Arial"/>
          <w:color w:val="64615D"/>
          <w:sz w:val="18"/>
        </w:rPr>
        <w:t>he time-based RSUs will become vested and the remaining time-based RSUs will forfeited and (ii) if the termination occurs after the first anniversary of the grant date, all unvested time-based RSUs will vest.</w:t>
      </w:r>
    </w:p>
    <w:p w14:paraId="11214DAB" w14:textId="77777777" w:rsidR="00BD180A" w:rsidRDefault="006032AB">
      <w:pPr>
        <w:spacing w:line="288" w:lineRule="auto"/>
        <w:ind w:left="360"/>
        <w:rPr>
          <w:rFonts w:ascii="Arial" w:eastAsia="Arial" w:hAnsi="Arial" w:cs="Arial"/>
          <w:b/>
          <w:i/>
          <w:color w:val="64615D"/>
          <w:sz w:val="18"/>
        </w:rPr>
      </w:pPr>
      <w:r>
        <w:rPr>
          <w:rFonts w:ascii="Arial" w:eastAsia="Arial" w:hAnsi="Arial" w:cs="Arial"/>
          <w:color w:val="64615D"/>
          <w:sz w:val="18"/>
        </w:rPr>
        <w:br/>
        <w:t>The value of the time-based RSUs included in t</w:t>
      </w:r>
      <w:r>
        <w:rPr>
          <w:rFonts w:ascii="Arial" w:eastAsia="Arial" w:hAnsi="Arial" w:cs="Arial"/>
          <w:color w:val="64615D"/>
          <w:sz w:val="18"/>
        </w:rPr>
        <w:t>he tables above represent the aggregate value of the RSUs that would be accelerated based on the closing price of our common stock on the NYSE at December 31, 2020 ($20.25).</w:t>
      </w:r>
      <w:r>
        <w:rPr>
          <w:rFonts w:ascii="Arial" w:eastAsia="Arial" w:hAnsi="Arial" w:cs="Arial"/>
          <w:color w:val="64615D"/>
          <w:sz w:val="18"/>
        </w:rPr>
        <w:br/>
      </w:r>
    </w:p>
    <w:p w14:paraId="45AD52F7" w14:textId="77777777" w:rsidR="00BD180A" w:rsidRDefault="006032AB" w:rsidP="006032AB">
      <w:pPr>
        <w:numPr>
          <w:ilvl w:val="0"/>
          <w:numId w:val="103"/>
        </w:numPr>
        <w:spacing w:line="288" w:lineRule="auto"/>
        <w:ind w:left="360"/>
        <w:rPr>
          <w:rFonts w:ascii="Arial" w:eastAsia="Arial" w:hAnsi="Arial" w:cs="Arial"/>
          <w:b/>
          <w:i/>
          <w:color w:val="64615D"/>
          <w:sz w:val="18"/>
        </w:rPr>
      </w:pPr>
      <w:r>
        <w:rPr>
          <w:rFonts w:ascii="Arial" w:eastAsia="Arial" w:hAnsi="Arial" w:cs="Arial"/>
          <w:color w:val="64615D"/>
          <w:sz w:val="18"/>
        </w:rPr>
        <w:t>Upon termination of the NEO’s employment with us, he may be entitled to other amo</w:t>
      </w:r>
      <w:r>
        <w:rPr>
          <w:rFonts w:ascii="Arial" w:eastAsia="Arial" w:hAnsi="Arial" w:cs="Arial"/>
          <w:color w:val="64615D"/>
          <w:sz w:val="18"/>
        </w:rPr>
        <w:t>unts under our benefit plans, as discussed above. Amounts payable under these plans are not subject to enhancement upon a termination or change of control and therefore are not presented in the tables above.</w:t>
      </w:r>
      <w:r>
        <w:rPr>
          <w:rFonts w:ascii="Arial" w:eastAsia="Arial" w:hAnsi="Arial" w:cs="Arial"/>
          <w:color w:val="64615D"/>
          <w:sz w:val="18"/>
        </w:rPr>
        <w:br/>
      </w:r>
    </w:p>
    <w:p w14:paraId="2554B043" w14:textId="77777777" w:rsidR="00BD180A" w:rsidRDefault="006032AB" w:rsidP="006032AB">
      <w:pPr>
        <w:numPr>
          <w:ilvl w:val="0"/>
          <w:numId w:val="103"/>
        </w:numPr>
        <w:spacing w:line="288" w:lineRule="auto"/>
        <w:ind w:left="360"/>
        <w:rPr>
          <w:rFonts w:ascii="Arial" w:eastAsia="Arial" w:hAnsi="Arial" w:cs="Arial"/>
          <w:b/>
          <w:i/>
          <w:color w:val="64615D"/>
          <w:sz w:val="18"/>
        </w:rPr>
      </w:pPr>
      <w:r>
        <w:rPr>
          <w:rFonts w:ascii="Arial" w:eastAsia="Arial" w:hAnsi="Arial" w:cs="Arial"/>
          <w:color w:val="64615D"/>
          <w:sz w:val="18"/>
        </w:rPr>
        <w:t>Under the agreements for the NEOs, each such of</w:t>
      </w:r>
      <w:r>
        <w:rPr>
          <w:rFonts w:ascii="Arial" w:eastAsia="Arial" w:hAnsi="Arial" w:cs="Arial"/>
          <w:color w:val="64615D"/>
          <w:sz w:val="18"/>
        </w:rPr>
        <w:t>ficer is entitled to: (i) reimbursement for the monthly cost of continued health coverage under the Company’s health plan for the applicable Restricted Period (18 months for Mr. Thornberry and 12 months for the other NEOs) and (ii) outplacement services fo</w:t>
      </w:r>
      <w:r>
        <w:rPr>
          <w:rFonts w:ascii="Arial" w:eastAsia="Arial" w:hAnsi="Arial" w:cs="Arial"/>
          <w:color w:val="64615D"/>
          <w:sz w:val="18"/>
        </w:rPr>
        <w:t>r the Other NEOs for up to 12 months after termination (up to $20,000) in the event the NEO is terminated other than for cause or such NEO terminates employment for good reason.</w:t>
      </w:r>
      <w:r>
        <w:rPr>
          <w:rFonts w:ascii="Arial" w:eastAsia="Arial" w:hAnsi="Arial" w:cs="Arial"/>
          <w:color w:val="64615D"/>
          <w:sz w:val="18"/>
        </w:rPr>
        <w:br/>
      </w:r>
    </w:p>
    <w:p w14:paraId="3CFACEB6" w14:textId="77777777" w:rsidR="00BD180A" w:rsidRDefault="006032AB" w:rsidP="006032AB">
      <w:pPr>
        <w:numPr>
          <w:ilvl w:val="0"/>
          <w:numId w:val="103"/>
        </w:numPr>
        <w:spacing w:line="288" w:lineRule="auto"/>
        <w:ind w:left="360"/>
        <w:rPr>
          <w:rFonts w:ascii="Arial" w:eastAsia="Arial" w:hAnsi="Arial" w:cs="Arial"/>
          <w:b/>
          <w:i/>
          <w:color w:val="64615D"/>
          <w:sz w:val="18"/>
        </w:rPr>
      </w:pPr>
      <w:r>
        <w:rPr>
          <w:rFonts w:ascii="Arial" w:eastAsia="Arial" w:hAnsi="Arial" w:cs="Arial"/>
          <w:color w:val="64615D"/>
          <w:sz w:val="18"/>
        </w:rPr>
        <w:t xml:space="preserve">Under the applicable agreements with the NEOs, if amounts payable constitute </w:t>
      </w:r>
      <w:r>
        <w:rPr>
          <w:rFonts w:ascii="Arial" w:eastAsia="Arial" w:hAnsi="Arial" w:cs="Arial"/>
          <w:color w:val="64615D"/>
          <w:sz w:val="18"/>
        </w:rPr>
        <w:t>an “excess parachute payment” within the meaning of Section 280G of the Code, we are required to reduce (but not below zero) the amount of such payments if reducing such payments would, because of the impact of such reduction on the excise taxes payable in</w:t>
      </w:r>
      <w:r>
        <w:rPr>
          <w:rFonts w:ascii="Arial" w:eastAsia="Arial" w:hAnsi="Arial" w:cs="Arial"/>
          <w:color w:val="64615D"/>
          <w:sz w:val="18"/>
        </w:rPr>
        <w:t xml:space="preserve"> such situations, provide such NEO with a greater net after-tax amount than would be the case if no reduction was made.</w:t>
      </w:r>
    </w:p>
    <w:p w14:paraId="7CD8E3D2"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 xml:space="preserve">In all cases, the actual payments to a NEO are subject to the terms and conditions of the actual agreements, plans, awards and programs </w:t>
      </w:r>
      <w:r>
        <w:rPr>
          <w:rFonts w:ascii="Arial" w:eastAsia="Arial" w:hAnsi="Arial" w:cs="Arial"/>
          <w:sz w:val="19"/>
        </w:rPr>
        <w:t>described above.</w:t>
      </w:r>
    </w:p>
    <w:p w14:paraId="27A8E8F9" w14:textId="77777777" w:rsidR="00BD180A" w:rsidRDefault="006032AB">
      <w:pPr>
        <w:spacing w:before="100" w:after="100" w:line="288" w:lineRule="auto"/>
        <w:rPr>
          <w:rFonts w:ascii="Arial" w:eastAsia="Arial" w:hAnsi="Arial" w:cs="Arial"/>
          <w:b/>
          <w:i/>
          <w:color w:val="64615D"/>
          <w:sz w:val="19"/>
        </w:rPr>
      </w:pPr>
      <w:r>
        <w:rPr>
          <w:rFonts w:ascii="Arial" w:eastAsia="Arial" w:hAnsi="Arial" w:cs="Arial"/>
          <w:sz w:val="19"/>
        </w:rPr>
        <w:t xml:space="preserve">Unless otherwise specified, (1) all of the payments described in this section would be made from the funds of, and the benefits described would be provided by, us, or by the surviving company in the event of a change of control of Radian, </w:t>
      </w:r>
      <w:r>
        <w:rPr>
          <w:rFonts w:ascii="Arial" w:eastAsia="Arial" w:hAnsi="Arial" w:cs="Arial"/>
          <w:sz w:val="19"/>
        </w:rPr>
        <w:t>and (2) all payments would be made in the form of a single lump sum.</w:t>
      </w:r>
    </w:p>
    <w:p w14:paraId="15FE71B3" w14:textId="77777777" w:rsidR="00BD180A" w:rsidRDefault="00BD180A">
      <w:pPr>
        <w:spacing w:before="100" w:after="100" w:line="288" w:lineRule="auto"/>
        <w:rPr>
          <w:rFonts w:ascii="Arial" w:eastAsia="Arial" w:hAnsi="Arial" w:cs="Arial"/>
          <w:b/>
          <w:i/>
          <w:color w:val="64615D"/>
          <w:sz w:val="18"/>
        </w:rPr>
        <w:sectPr w:rsidR="00BD180A">
          <w:headerReference w:type="even" r:id="rId159"/>
          <w:headerReference w:type="default" r:id="rId160"/>
          <w:type w:val="continuous"/>
          <w:pgSz w:w="12240" w:h="15840"/>
          <w:pgMar w:top="1080" w:right="1080" w:bottom="1393" w:left="1080" w:header="90" w:footer="90" w:gutter="0"/>
          <w:cols w:space="708"/>
        </w:sectPr>
      </w:pPr>
    </w:p>
    <w:p w14:paraId="5D5CA050" w14:textId="77777777" w:rsidR="00BD180A" w:rsidRDefault="00BD180A">
      <w:pPr>
        <w:keepNext/>
        <w:spacing w:before="160" w:line="288" w:lineRule="auto"/>
        <w:rPr>
          <w:rFonts w:ascii="Arial" w:eastAsia="Arial" w:hAnsi="Arial" w:cs="Arial"/>
          <w:b/>
          <w:color w:val="002B49"/>
          <w:sz w:val="10"/>
        </w:rPr>
      </w:pPr>
      <w:bookmarkStart w:id="68" w:name="Section69"/>
      <w:bookmarkEnd w:id="68"/>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7B25577"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457F176C"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Pay Ratio Disclosure</w:t>
            </w:r>
          </w:p>
        </w:tc>
      </w:tr>
    </w:tbl>
    <w:p w14:paraId="4F8577CB" w14:textId="77777777" w:rsidR="00BD180A" w:rsidRDefault="006032AB">
      <w:pPr>
        <w:spacing w:before="120" w:after="100" w:line="288" w:lineRule="auto"/>
        <w:rPr>
          <w:rFonts w:ascii="Arial" w:eastAsia="Arial" w:hAnsi="Arial" w:cs="Arial"/>
          <w:sz w:val="19"/>
        </w:rPr>
      </w:pPr>
      <w:r>
        <w:rPr>
          <w:rFonts w:ascii="Arial" w:eastAsia="Arial" w:hAnsi="Arial" w:cs="Arial"/>
          <w:sz w:val="19"/>
        </w:rPr>
        <w:t xml:space="preserve">In this proxy statement, we have calculated the ratio of the annual total compensation of our CEO relative to the annual total compensation of our median employee (the “CEO Pay </w:t>
      </w:r>
      <w:r>
        <w:rPr>
          <w:rFonts w:ascii="Arial" w:eastAsia="Arial" w:hAnsi="Arial" w:cs="Arial"/>
          <w:sz w:val="19"/>
        </w:rPr>
        <w:t>Ratio”), in accordance with certain procedures mandated by the SEC (the “Pay Ratio Rules”).</w:t>
      </w:r>
    </w:p>
    <w:p w14:paraId="4E517E1D"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For purposes of calculating the CEO Pay Ratio for 2020, we selected December 31, 2020 as the date on which to determine our median employee. To identify the median </w:t>
      </w:r>
      <w:r>
        <w:rPr>
          <w:rFonts w:ascii="Arial" w:eastAsia="Arial" w:hAnsi="Arial" w:cs="Arial"/>
          <w:sz w:val="19"/>
        </w:rPr>
        <w:t xml:space="preserve">employee we used direct cash compensation plus the grant date fair value of equity awards granted in 2020 as our consistently applied compensation measure, as permitted by the Pay Ratio Rules. </w:t>
      </w:r>
    </w:p>
    <w:p w14:paraId="275FF06F" w14:textId="77777777" w:rsidR="00BD180A" w:rsidRDefault="006032AB">
      <w:pPr>
        <w:spacing w:before="100" w:after="100" w:line="288" w:lineRule="auto"/>
        <w:rPr>
          <w:rFonts w:ascii="Arial" w:eastAsia="Arial" w:hAnsi="Arial" w:cs="Arial"/>
          <w:sz w:val="19"/>
        </w:rPr>
      </w:pPr>
      <w:r>
        <w:rPr>
          <w:rFonts w:ascii="Arial" w:eastAsia="Arial" w:hAnsi="Arial" w:cs="Arial"/>
          <w:sz w:val="19"/>
        </w:rPr>
        <w:t>Cash compensation included base pay, annualized base pay for e</w:t>
      </w:r>
      <w:r>
        <w:rPr>
          <w:rFonts w:ascii="Arial" w:eastAsia="Arial" w:hAnsi="Arial" w:cs="Arial"/>
          <w:sz w:val="19"/>
        </w:rPr>
        <w:t>mployees who began employment after the start of the fiscal year, overtime, sales commissions paid in 2020 and bonuses paid for 2020 performance.</w:t>
      </w:r>
    </w:p>
    <w:p w14:paraId="26979A42" w14:textId="77777777" w:rsidR="00BD180A" w:rsidRDefault="006032AB">
      <w:pPr>
        <w:spacing w:before="100" w:after="100" w:line="288" w:lineRule="auto"/>
        <w:rPr>
          <w:rFonts w:ascii="Arial" w:eastAsia="Arial" w:hAnsi="Arial" w:cs="Arial"/>
          <w:sz w:val="19"/>
        </w:rPr>
      </w:pPr>
      <w:r>
        <w:rPr>
          <w:rFonts w:ascii="Arial" w:eastAsia="Arial" w:hAnsi="Arial" w:cs="Arial"/>
          <w:sz w:val="19"/>
        </w:rPr>
        <w:t>For 2020, total compensation for our median employee was calculated using the same methodology we used for our</w:t>
      </w:r>
      <w:r>
        <w:rPr>
          <w:rFonts w:ascii="Arial" w:eastAsia="Arial" w:hAnsi="Arial" w:cs="Arial"/>
          <w:sz w:val="19"/>
        </w:rPr>
        <w:t xml:space="preserve"> NEOs as set forth in the 2020 Summary Compensation Table above. Calculated on this basis, our median employee’s 2020 annual total compensation was $92,287.</w:t>
      </w:r>
    </w:p>
    <w:p w14:paraId="210597D7"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Mr. Thornberry’s annual total compensation for 2020 as reflected in the Summary Compensation Table </w:t>
      </w:r>
      <w:r>
        <w:rPr>
          <w:rFonts w:ascii="Arial" w:eastAsia="Arial" w:hAnsi="Arial" w:cs="Arial"/>
          <w:sz w:val="19"/>
        </w:rPr>
        <w:t>was $7,944,227. Based on the above, our CEO Pay Ratio for the year ended December 31, 2020 is 86:1. This compares to a CEO Pay Ratio in 2019 of 93:1. Pay ratios that are reported by our peers may not be directly comparable to ours because of differences in</w:t>
      </w:r>
      <w:r>
        <w:rPr>
          <w:rFonts w:ascii="Arial" w:eastAsia="Arial" w:hAnsi="Arial" w:cs="Arial"/>
          <w:sz w:val="19"/>
        </w:rPr>
        <w:t xml:space="preserve"> the composition of each company’s workforce, as well as the assumptions and methodologies used in calculating the pay ratio.</w:t>
      </w:r>
    </w:p>
    <w:p w14:paraId="6E9EDFFB" w14:textId="77777777" w:rsidR="00BD180A" w:rsidRDefault="00BD180A">
      <w:pPr>
        <w:spacing w:before="100" w:after="100" w:line="288" w:lineRule="auto"/>
        <w:rPr>
          <w:rFonts w:ascii="Arial" w:eastAsia="Arial" w:hAnsi="Arial" w:cs="Arial"/>
          <w:sz w:val="19"/>
        </w:rPr>
        <w:sectPr w:rsidR="00BD180A">
          <w:headerReference w:type="even" r:id="rId161"/>
          <w:type w:val="continuous"/>
          <w:pgSz w:w="12240" w:h="15840"/>
          <w:pgMar w:top="1080" w:right="1080" w:bottom="1393" w:left="1080" w:header="90" w:footer="90" w:gutter="0"/>
          <w:cols w:space="708"/>
        </w:sectPr>
      </w:pPr>
    </w:p>
    <w:p w14:paraId="600387F5" w14:textId="77777777" w:rsidR="00BD180A" w:rsidRDefault="00BD180A">
      <w:pPr>
        <w:spacing w:after="100" w:line="288" w:lineRule="auto"/>
        <w:rPr>
          <w:rFonts w:ascii="Arial" w:eastAsia="Arial" w:hAnsi="Arial" w:cs="Arial"/>
          <w:sz w:val="19"/>
        </w:rPr>
      </w:pPr>
      <w:bookmarkStart w:id="69" w:name="Section70"/>
      <w:bookmarkEnd w:id="69"/>
    </w:p>
    <w:p w14:paraId="0283B1E0" w14:textId="77777777" w:rsidR="00BD180A" w:rsidRDefault="00BD180A">
      <w:pPr>
        <w:spacing w:line="288" w:lineRule="auto"/>
        <w:sectPr w:rsidR="00BD180A">
          <w:headerReference w:type="even" r:id="rId162"/>
          <w:headerReference w:type="default" r:id="rId163"/>
          <w:headerReference w:type="first" r:id="rId164"/>
          <w:pgSz w:w="12240" w:h="15840"/>
          <w:pgMar w:top="1080" w:right="1080" w:bottom="1393" w:left="1080" w:header="90" w:footer="90" w:gutter="0"/>
          <w:cols w:space="708"/>
          <w:titlePg/>
        </w:sectPr>
      </w:pPr>
    </w:p>
    <w:p w14:paraId="114B991F" w14:textId="77777777" w:rsidR="00BD180A" w:rsidRDefault="00BD180A">
      <w:pPr>
        <w:keepNext/>
        <w:spacing w:before="100" w:line="288" w:lineRule="auto"/>
        <w:rPr>
          <w:rFonts w:ascii="Arial" w:eastAsia="Arial" w:hAnsi="Arial" w:cs="Arial"/>
          <w:b/>
          <w:color w:val="002B49"/>
          <w:sz w:val="10"/>
        </w:rPr>
      </w:pPr>
      <w:bookmarkStart w:id="70" w:name="Section71"/>
      <w:bookmarkEnd w:id="70"/>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12C3970"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C3DFD54" w14:textId="77777777" w:rsidR="00BD180A" w:rsidRDefault="006032AB">
            <w:pPr>
              <w:spacing w:before="53" w:after="30" w:line="288" w:lineRule="auto"/>
            </w:pPr>
            <w:r>
              <w:rPr>
                <w:rFonts w:ascii="Arial" w:eastAsia="Arial" w:hAnsi="Arial" w:cs="Arial"/>
                <w:b/>
                <w:color w:val="002B49"/>
                <w:sz w:val="26"/>
              </w:rPr>
              <w:t>Expenses of Solicitation</w:t>
            </w:r>
          </w:p>
        </w:tc>
      </w:tr>
    </w:tbl>
    <w:p w14:paraId="68A440D2" w14:textId="77777777" w:rsidR="00BD180A" w:rsidRDefault="00BD180A">
      <w:pPr>
        <w:keepNext/>
        <w:spacing w:after="40" w:line="288" w:lineRule="auto"/>
        <w:sectPr w:rsidR="00BD180A">
          <w:headerReference w:type="even" r:id="rId165"/>
          <w:headerReference w:type="default" r:id="rId166"/>
          <w:type w:val="continuous"/>
          <w:pgSz w:w="12240" w:h="15840"/>
          <w:pgMar w:top="1080" w:right="1080" w:bottom="1393" w:left="1080" w:header="90" w:footer="90" w:gutter="0"/>
          <w:cols w:num="2" w:space="288"/>
        </w:sectPr>
      </w:pPr>
    </w:p>
    <w:p w14:paraId="0057AEE8" w14:textId="77777777" w:rsidR="00BD180A" w:rsidRDefault="006032AB">
      <w:pPr>
        <w:spacing w:before="100" w:after="100" w:line="288" w:lineRule="auto"/>
        <w:outlineLvl w:val="1"/>
        <w:rPr>
          <w:rFonts w:ascii="Arial" w:eastAsia="Arial" w:hAnsi="Arial" w:cs="Arial"/>
          <w:sz w:val="19"/>
        </w:rPr>
      </w:pPr>
      <w:r>
        <w:rPr>
          <w:rFonts w:ascii="Arial" w:eastAsia="Arial" w:hAnsi="Arial" w:cs="Arial"/>
          <w:sz w:val="19"/>
        </w:rPr>
        <w:t xml:space="preserve">We will bear the entire cost of preparing and soliciting proxies. In addition to the </w:t>
      </w:r>
      <w:r>
        <w:rPr>
          <w:rFonts w:ascii="Arial" w:eastAsia="Arial" w:hAnsi="Arial" w:cs="Arial"/>
          <w:sz w:val="19"/>
        </w:rPr>
        <w:t>solicitation of proxies by mail, we will request that banks, brokers and other record holders send proxies and proxy materials to the beneficial owners of our common stock and secure their voting instructions, if necessary. We will reimburse the record hol</w:t>
      </w:r>
      <w:r>
        <w:rPr>
          <w:rFonts w:ascii="Arial" w:eastAsia="Arial" w:hAnsi="Arial" w:cs="Arial"/>
          <w:sz w:val="19"/>
        </w:rPr>
        <w:t xml:space="preserve">ders for their reasonable expenses in taking those actions. We have also made arrangements with D.F. King &amp; Co., Inc. to assist us in soliciting proxies and have agreed to pay them a fee not expected to exceed $25,000 plus reasonable and approved expenses </w:t>
      </w:r>
      <w:r>
        <w:rPr>
          <w:rFonts w:ascii="Arial" w:eastAsia="Arial" w:hAnsi="Arial" w:cs="Arial"/>
          <w:sz w:val="19"/>
        </w:rPr>
        <w:t>for these services. If necessary, we may use several of our regular employees or directors to solicit proxies from our stockholders, either personally or by telephone, email, facsimile or letter. These individuals will not be specially compensated, but who</w:t>
      </w:r>
      <w:r>
        <w:rPr>
          <w:rFonts w:ascii="Arial" w:eastAsia="Arial" w:hAnsi="Arial" w:cs="Arial"/>
          <w:sz w:val="19"/>
        </w:rPr>
        <w:t xml:space="preserve"> will be entitled to reimbursement for actual expenses incurred in connection with the solicitation.</w:t>
      </w:r>
    </w:p>
    <w:p w14:paraId="3EDD9C00" w14:textId="77777777" w:rsidR="00BD180A" w:rsidRDefault="00BD180A">
      <w:pPr>
        <w:spacing w:before="100" w:after="100" w:line="288" w:lineRule="auto"/>
        <w:outlineLvl w:val="1"/>
        <w:rPr>
          <w:rFonts w:ascii="Arial" w:eastAsia="Arial" w:hAnsi="Arial" w:cs="Arial"/>
          <w:sz w:val="19"/>
        </w:rPr>
        <w:sectPr w:rsidR="00BD180A">
          <w:type w:val="continuous"/>
          <w:pgSz w:w="12240" w:h="15840"/>
          <w:pgMar w:top="1080" w:right="1080" w:bottom="1393" w:left="1080" w:header="90" w:footer="90" w:gutter="0"/>
          <w:cols w:space="708"/>
        </w:sectPr>
      </w:pPr>
    </w:p>
    <w:p w14:paraId="56B67BCD" w14:textId="77777777" w:rsidR="00BD180A" w:rsidRDefault="00BD180A">
      <w:pPr>
        <w:spacing w:before="200" w:line="288" w:lineRule="auto"/>
        <w:rPr>
          <w:rFonts w:ascii="Arial" w:eastAsia="Arial" w:hAnsi="Arial" w:cs="Arial"/>
          <w:b/>
          <w:color w:val="002B49"/>
          <w:sz w:val="10"/>
        </w:rPr>
      </w:pPr>
      <w:bookmarkStart w:id="71" w:name="Section72"/>
      <w:bookmarkEnd w:id="71"/>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3A8D782"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31B83A7F" w14:textId="77777777" w:rsidR="00BD180A" w:rsidRDefault="006032AB">
            <w:pPr>
              <w:spacing w:before="53" w:after="30" w:line="288" w:lineRule="auto"/>
            </w:pPr>
            <w:r>
              <w:rPr>
                <w:rFonts w:ascii="Arial" w:eastAsia="Arial" w:hAnsi="Arial" w:cs="Arial"/>
                <w:b/>
                <w:color w:val="002B49"/>
                <w:sz w:val="26"/>
              </w:rPr>
              <w:t>Incorporation by Reference</w:t>
            </w:r>
          </w:p>
        </w:tc>
      </w:tr>
    </w:tbl>
    <w:p w14:paraId="7F6040A2" w14:textId="77777777" w:rsidR="00BD180A" w:rsidRDefault="00BD180A">
      <w:pPr>
        <w:spacing w:after="40" w:line="288" w:lineRule="auto"/>
        <w:sectPr w:rsidR="00BD180A">
          <w:headerReference w:type="even" r:id="rId167"/>
          <w:headerReference w:type="default" r:id="rId168"/>
          <w:type w:val="continuous"/>
          <w:pgSz w:w="12240" w:h="15840"/>
          <w:pgMar w:top="1080" w:right="1080" w:bottom="1393" w:left="1080" w:header="90" w:footer="90" w:gutter="0"/>
          <w:cols w:num="2" w:space="720"/>
        </w:sectPr>
      </w:pPr>
    </w:p>
    <w:p w14:paraId="2A9C7FB6" w14:textId="77777777" w:rsidR="00BD180A" w:rsidRDefault="006032AB">
      <w:pPr>
        <w:spacing w:before="100" w:after="100" w:line="288" w:lineRule="auto"/>
        <w:outlineLvl w:val="1"/>
        <w:rPr>
          <w:rFonts w:ascii="Arial" w:eastAsia="Arial" w:hAnsi="Arial" w:cs="Arial"/>
          <w:sz w:val="19"/>
        </w:rPr>
      </w:pPr>
      <w:r>
        <w:rPr>
          <w:rFonts w:ascii="Arial" w:eastAsia="Arial" w:hAnsi="Arial" w:cs="Arial"/>
          <w:sz w:val="19"/>
        </w:rPr>
        <w:t>The information contained in this proxy statement under the headings “Compensation of Executive Officers and Directors—Compensation and Human Capital Management Committee Report” and “Corporate Governance and Board Matters—Audit Committee Report” is not “s</w:t>
      </w:r>
      <w:r>
        <w:rPr>
          <w:rFonts w:ascii="Arial" w:eastAsia="Arial" w:hAnsi="Arial" w:cs="Arial"/>
          <w:sz w:val="19"/>
        </w:rPr>
        <w:t>oliciting material,” nor shall it be deemed “filed” with the SEC nor incorporated by reference into any future filing under the Securities Act or the Exchange Act, except to the extent that we specifically incorporate it by reference in such filing.</w:t>
      </w:r>
    </w:p>
    <w:p w14:paraId="50DC4282" w14:textId="77777777" w:rsidR="00BD180A" w:rsidRDefault="00BD180A">
      <w:pPr>
        <w:spacing w:before="100" w:after="100" w:line="288" w:lineRule="auto"/>
        <w:outlineLvl w:val="1"/>
        <w:rPr>
          <w:rFonts w:ascii="Arial" w:eastAsia="Arial" w:hAnsi="Arial" w:cs="Arial"/>
          <w:sz w:val="19"/>
        </w:rPr>
        <w:sectPr w:rsidR="00BD180A">
          <w:type w:val="continuous"/>
          <w:pgSz w:w="12240" w:h="15840"/>
          <w:pgMar w:top="1080" w:right="1080" w:bottom="1393" w:left="1080" w:header="90" w:footer="90" w:gutter="0"/>
          <w:cols w:space="708"/>
        </w:sectPr>
      </w:pPr>
    </w:p>
    <w:p w14:paraId="2CF04374" w14:textId="77777777" w:rsidR="00BD180A" w:rsidRDefault="00BD180A">
      <w:pPr>
        <w:spacing w:before="200" w:line="288" w:lineRule="auto"/>
        <w:rPr>
          <w:rFonts w:ascii="Arial" w:eastAsia="Arial" w:hAnsi="Arial" w:cs="Arial"/>
          <w:b/>
          <w:color w:val="002B49"/>
          <w:sz w:val="10"/>
        </w:rPr>
      </w:pPr>
      <w:bookmarkStart w:id="72" w:name="Section73"/>
      <w:bookmarkEnd w:id="72"/>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6EF112C"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85884E5"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Stockholder Proposals for the 2022 Annual Meeting</w:t>
            </w:r>
          </w:p>
        </w:tc>
      </w:tr>
    </w:tbl>
    <w:p w14:paraId="6C727F80" w14:textId="77777777" w:rsidR="00BD180A" w:rsidRDefault="006032AB">
      <w:pPr>
        <w:spacing w:before="140" w:after="100" w:line="288" w:lineRule="auto"/>
        <w:rPr>
          <w:rFonts w:ascii="Arial" w:eastAsia="Arial" w:hAnsi="Arial" w:cs="Arial"/>
          <w:sz w:val="19"/>
        </w:rPr>
      </w:pPr>
      <w:r>
        <w:rPr>
          <w:rFonts w:ascii="Arial" w:eastAsia="Arial" w:hAnsi="Arial" w:cs="Arial"/>
          <w:sz w:val="19"/>
        </w:rPr>
        <w:t>Stockholders interested in submitting a proposal for inclusion in our proxy statement for next year’s annual meeting must do so in compliance with applicable SEC rules and regulations. U</w:t>
      </w:r>
      <w:r>
        <w:rPr>
          <w:rFonts w:ascii="Arial" w:eastAsia="Arial" w:hAnsi="Arial" w:cs="Arial"/>
          <w:sz w:val="19"/>
        </w:rPr>
        <w:t>nder Rule 14a-8 adopted by the SEC, to be considered for inclusion in our proxy materials for our 2022 annual meeting, a stockholder proposal must be received in writing by our Corporate Secretary at our principal office set forth on the cover page of this</w:t>
      </w:r>
      <w:r>
        <w:rPr>
          <w:rFonts w:ascii="Arial" w:eastAsia="Arial" w:hAnsi="Arial" w:cs="Arial"/>
          <w:sz w:val="19"/>
        </w:rPr>
        <w:t xml:space="preserve"> proxy statement no later than December 10, 2021. If the date of our 2022 Annual Meeting is moved more than 30 days before or after the anniversary date of this year’s meeting, the deadline for inclusion of proposals in our proxy statement will instead be </w:t>
      </w:r>
      <w:r>
        <w:rPr>
          <w:rFonts w:ascii="Arial" w:eastAsia="Arial" w:hAnsi="Arial" w:cs="Arial"/>
          <w:sz w:val="19"/>
        </w:rPr>
        <w:t>a reasonable time before we begin to print and mail our proxy materials next year. Any such proposals will also need to comply with the various provisions of Rule 14a-8, which governs the basis on which such stockholder proposals can be included or exclude</w:t>
      </w:r>
      <w:r>
        <w:rPr>
          <w:rFonts w:ascii="Arial" w:eastAsia="Arial" w:hAnsi="Arial" w:cs="Arial"/>
          <w:sz w:val="19"/>
        </w:rPr>
        <w:t>d from company-sponsored proxy materials.</w:t>
      </w:r>
    </w:p>
    <w:p w14:paraId="7F924C61" w14:textId="77777777" w:rsidR="00BD180A" w:rsidRDefault="006032AB">
      <w:pPr>
        <w:spacing w:before="100" w:after="100" w:line="288" w:lineRule="auto"/>
        <w:rPr>
          <w:rFonts w:ascii="Arial" w:eastAsia="Arial" w:hAnsi="Arial" w:cs="Arial"/>
          <w:sz w:val="19"/>
        </w:rPr>
      </w:pPr>
      <w:r>
        <w:rPr>
          <w:rFonts w:ascii="Arial" w:eastAsia="Arial" w:hAnsi="Arial" w:cs="Arial"/>
          <w:sz w:val="19"/>
        </w:rPr>
        <w:t>If a stockholder desires to submit a proposal for consideration at the 2022 annual meeting, but not have the proposal included with our proxy solicitation materials relating to the 2022 annual meeting, the stockhol</w:t>
      </w:r>
      <w:r>
        <w:rPr>
          <w:rFonts w:ascii="Arial" w:eastAsia="Arial" w:hAnsi="Arial" w:cs="Arial"/>
          <w:sz w:val="19"/>
        </w:rPr>
        <w:t>der must comply with the procedures set forth in our By-Laws. This means that the written proposal must be received by our Corporate Secretary at our principal office set forth on the cover page of this proxy statement on or before February 11, 2022 but no</w:t>
      </w:r>
      <w:r>
        <w:rPr>
          <w:rFonts w:ascii="Arial" w:eastAsia="Arial" w:hAnsi="Arial" w:cs="Arial"/>
          <w:sz w:val="19"/>
        </w:rPr>
        <w:t xml:space="preserve"> earlier than January 12, 2022 (except that if the date of the 2022 annual meeting of stockholders is more than 30 days before or more than 60 days after the anniversary date of the Annual Meeting, notice by the stockholder must be received between the clo</w:t>
      </w:r>
      <w:r>
        <w:rPr>
          <w:rFonts w:ascii="Arial" w:eastAsia="Arial" w:hAnsi="Arial" w:cs="Arial"/>
          <w:sz w:val="19"/>
        </w:rPr>
        <w:t>se of business on the 120th day and 90th day before the date of the 2022 annual meeting or, if the first public announcement of the date of the 2022 annual meeting is less than 100 days before the date of the meeting, then the notice by the stockholder mus</w:t>
      </w:r>
      <w:r>
        <w:rPr>
          <w:rFonts w:ascii="Arial" w:eastAsia="Arial" w:hAnsi="Arial" w:cs="Arial"/>
          <w:sz w:val="19"/>
        </w:rPr>
        <w:t>t be received by the 10th day after the public announcement). The notice to our Corporate Secretary must contain or be accompanied by the information required by Sections 3.05 and 3.06 of our By-Laws including, among other things: (i) the name and record a</w:t>
      </w:r>
      <w:r>
        <w:rPr>
          <w:rFonts w:ascii="Arial" w:eastAsia="Arial" w:hAnsi="Arial" w:cs="Arial"/>
          <w:sz w:val="19"/>
        </w:rPr>
        <w:t>ddress of the stockholder making the proposal or the beneficial owner, if any, on whose behalf the proposal is made; (ii) the class and number of shares of our capital stock owned by the stockholder making the proposal or the beneficial owner, if any, on w</w:t>
      </w:r>
      <w:r>
        <w:rPr>
          <w:rFonts w:ascii="Arial" w:eastAsia="Arial" w:hAnsi="Arial" w:cs="Arial"/>
          <w:sz w:val="19"/>
        </w:rPr>
        <w:t>hose behalf the proposal is made; (iii) a brief description of the business desired to be brought before the meeting, the reasons for conducting such business at the meeting, and any material interest of the stockholder making the proposal or the beneficia</w:t>
      </w:r>
      <w:r>
        <w:rPr>
          <w:rFonts w:ascii="Arial" w:eastAsia="Arial" w:hAnsi="Arial" w:cs="Arial"/>
          <w:sz w:val="19"/>
        </w:rPr>
        <w:t>l owner, if any, on whose behalf the proposal is made, in such business; and (iv) a description of any agreements, arrangements and understandings between such stockholder and beneficial owner and any other person or persons (including their names) related</w:t>
      </w:r>
      <w:r>
        <w:rPr>
          <w:rFonts w:ascii="Arial" w:eastAsia="Arial" w:hAnsi="Arial" w:cs="Arial"/>
          <w:sz w:val="19"/>
        </w:rPr>
        <w:t xml:space="preserve"> to the proposal, as well as certain other information. A copy of the full text of the relevant By-Law provisions, which includes the complete list of the information that must be submitted to us before a stockholder may submit a proposal at the 2022 annua</w:t>
      </w:r>
      <w:r>
        <w:rPr>
          <w:rFonts w:ascii="Arial" w:eastAsia="Arial" w:hAnsi="Arial" w:cs="Arial"/>
          <w:sz w:val="19"/>
        </w:rPr>
        <w:t>l meeting, may be obtained upon written request directed to our Corporate Secretary at our principal office set forth on the cover page of this proxy statement. A copy of our By-Laws is also posted on the Corporate Governance section of our website (www.ra</w:t>
      </w:r>
      <w:r>
        <w:rPr>
          <w:rFonts w:ascii="Arial" w:eastAsia="Arial" w:hAnsi="Arial" w:cs="Arial"/>
          <w:sz w:val="19"/>
        </w:rPr>
        <w:t>dian.com).</w:t>
      </w:r>
    </w:p>
    <w:p w14:paraId="2A89213F"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procedures for stockholders to follow to nominate candidates for election to our Board are described in the section of this proxy statement entitled “Corporate Governance and Board Matters—Consideration of Director Nominees.” We did not rece</w:t>
      </w:r>
      <w:r>
        <w:rPr>
          <w:rFonts w:ascii="Arial" w:eastAsia="Arial" w:hAnsi="Arial" w:cs="Arial"/>
          <w:sz w:val="19"/>
        </w:rPr>
        <w:t>ive any such proposals with respect to the 2021 Annual Meeting.</w:t>
      </w:r>
    </w:p>
    <w:p w14:paraId="69CD390A" w14:textId="77777777" w:rsidR="00BD180A" w:rsidRDefault="00BD180A">
      <w:pPr>
        <w:spacing w:before="100" w:after="100" w:line="288" w:lineRule="auto"/>
        <w:rPr>
          <w:rFonts w:ascii="Arial" w:eastAsia="Arial" w:hAnsi="Arial" w:cs="Arial"/>
          <w:sz w:val="19"/>
        </w:rPr>
        <w:sectPr w:rsidR="00BD180A">
          <w:headerReference w:type="even" r:id="rId169"/>
          <w:headerReference w:type="default" r:id="rId170"/>
          <w:type w:val="continuous"/>
          <w:pgSz w:w="12240" w:h="15840"/>
          <w:pgMar w:top="1080" w:right="1080" w:bottom="1393" w:left="1080" w:header="90" w:footer="90" w:gutter="0"/>
          <w:cols w:space="708"/>
        </w:sectPr>
      </w:pPr>
    </w:p>
    <w:p w14:paraId="01121598" w14:textId="77777777" w:rsidR="00BD180A" w:rsidRDefault="00BD180A">
      <w:pPr>
        <w:keepNext/>
        <w:spacing w:before="200" w:line="288" w:lineRule="auto"/>
        <w:rPr>
          <w:rFonts w:ascii="Arial" w:eastAsia="Arial" w:hAnsi="Arial" w:cs="Arial"/>
          <w:b/>
          <w:color w:val="002B49"/>
          <w:sz w:val="10"/>
        </w:rPr>
      </w:pPr>
      <w:bookmarkStart w:id="73" w:name="Section74"/>
      <w:bookmarkEnd w:id="73"/>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7198A7F"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2DD31D58"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Annual Report on Form 10-K</w:t>
            </w:r>
          </w:p>
        </w:tc>
      </w:tr>
    </w:tbl>
    <w:p w14:paraId="49E2DABA" w14:textId="77777777" w:rsidR="00BD180A" w:rsidRDefault="006032AB">
      <w:pPr>
        <w:spacing w:before="140" w:after="100" w:line="288" w:lineRule="auto"/>
        <w:rPr>
          <w:rFonts w:ascii="Arial" w:eastAsia="Arial" w:hAnsi="Arial" w:cs="Arial"/>
          <w:sz w:val="19"/>
        </w:rPr>
      </w:pPr>
      <w:r>
        <w:rPr>
          <w:rFonts w:ascii="Arial" w:eastAsia="Arial" w:hAnsi="Arial" w:cs="Arial"/>
          <w:sz w:val="19"/>
        </w:rPr>
        <w:t>We filed the 2020 Annual Report on Form 10-K with the SEC on February 26, 2021. We will mail to you without charge, upon written request, a copy of the 2020 Annual Report on Form 10-K, excluding exhibits. Please send a written request to Investor Relations</w:t>
      </w:r>
      <w:r>
        <w:rPr>
          <w:rFonts w:ascii="Arial" w:eastAsia="Arial" w:hAnsi="Arial" w:cs="Arial"/>
          <w:sz w:val="19"/>
        </w:rPr>
        <w:t>, Radian Group Inc., 1500 Market Street, Philadelphia, Pennsylvania 19102.</w:t>
      </w:r>
    </w:p>
    <w:p w14:paraId="1EEDF6B0" w14:textId="77777777" w:rsidR="00BD180A" w:rsidRDefault="006032AB">
      <w:pPr>
        <w:spacing w:before="100" w:after="100" w:line="288" w:lineRule="auto"/>
        <w:rPr>
          <w:rFonts w:ascii="Arial" w:eastAsia="Arial" w:hAnsi="Arial" w:cs="Arial"/>
          <w:sz w:val="19"/>
        </w:rPr>
      </w:pPr>
      <w:r>
        <w:rPr>
          <w:rFonts w:ascii="Arial" w:eastAsia="Arial" w:hAnsi="Arial" w:cs="Arial"/>
          <w:sz w:val="19"/>
        </w:rPr>
        <w:t>The 2020 Annual Report on Form 10-K may also be accessed and printed directly from the investor relations section of our website at www.radian.com. Our 2020 Annual Report to Stockho</w:t>
      </w:r>
      <w:r>
        <w:rPr>
          <w:rFonts w:ascii="Arial" w:eastAsia="Arial" w:hAnsi="Arial" w:cs="Arial"/>
          <w:sz w:val="19"/>
        </w:rPr>
        <w:t>lders, which includes the 2020 Annual Report on Form 10-K, is not incorporated into this proxy statement and is not considered proxy soliciting material.</w:t>
      </w:r>
    </w:p>
    <w:p w14:paraId="2A1D8951" w14:textId="77777777" w:rsidR="00BD180A" w:rsidRDefault="00BD180A">
      <w:pPr>
        <w:spacing w:before="100" w:after="100" w:line="288" w:lineRule="auto"/>
        <w:rPr>
          <w:rFonts w:ascii="Arial" w:eastAsia="Arial" w:hAnsi="Arial" w:cs="Arial"/>
          <w:sz w:val="19"/>
        </w:rPr>
        <w:sectPr w:rsidR="00BD180A">
          <w:headerReference w:type="even" r:id="rId171"/>
          <w:headerReference w:type="default" r:id="rId172"/>
          <w:type w:val="continuous"/>
          <w:pgSz w:w="12240" w:h="15840"/>
          <w:pgMar w:top="1080" w:right="1080" w:bottom="1393" w:left="1080" w:header="90" w:footer="90" w:gutter="0"/>
          <w:cols w:space="708"/>
        </w:sectPr>
      </w:pPr>
    </w:p>
    <w:p w14:paraId="4A29B7ED" w14:textId="77777777" w:rsidR="00BD180A" w:rsidRDefault="00BD180A">
      <w:pPr>
        <w:keepNext/>
        <w:spacing w:before="200" w:line="288" w:lineRule="auto"/>
        <w:rPr>
          <w:rFonts w:ascii="Arial" w:eastAsia="Arial" w:hAnsi="Arial" w:cs="Arial"/>
          <w:b/>
          <w:color w:val="002B49"/>
          <w:sz w:val="10"/>
        </w:rPr>
      </w:pPr>
      <w:bookmarkStart w:id="74" w:name="Section75"/>
      <w:bookmarkEnd w:id="74"/>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7D1335B"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3D81CE39"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Important Notice of Internet Availability of Proxy Materials for the Annual Meeting</w:t>
            </w:r>
          </w:p>
        </w:tc>
      </w:tr>
    </w:tbl>
    <w:p w14:paraId="6FABEAF2" w14:textId="77777777" w:rsidR="00BD180A" w:rsidRDefault="006032AB">
      <w:pPr>
        <w:spacing w:before="140" w:after="100" w:line="288" w:lineRule="auto"/>
        <w:rPr>
          <w:rFonts w:ascii="Arial" w:eastAsia="Arial" w:hAnsi="Arial" w:cs="Arial"/>
          <w:sz w:val="19"/>
        </w:rPr>
      </w:pPr>
      <w:r>
        <w:rPr>
          <w:rFonts w:ascii="Arial" w:eastAsia="Arial" w:hAnsi="Arial" w:cs="Arial"/>
          <w:sz w:val="19"/>
        </w:rPr>
        <w:t xml:space="preserve">Pursuant to rules issued by the SEC, we have elected to provide access to our </w:t>
      </w:r>
      <w:r>
        <w:rPr>
          <w:rFonts w:ascii="Arial" w:eastAsia="Arial" w:hAnsi="Arial" w:cs="Arial"/>
          <w:sz w:val="19"/>
        </w:rPr>
        <w:t xml:space="preserve">proxy materials both by sending you this full set of proxy materials, including a proxy card, and by notifying you of the availability of our proxy statement on the Internet. This proxy statement and our 2020 Annual Report to Stockholders are available on </w:t>
      </w:r>
      <w:r>
        <w:rPr>
          <w:rFonts w:ascii="Arial" w:eastAsia="Arial" w:hAnsi="Arial" w:cs="Arial"/>
          <w:sz w:val="19"/>
        </w:rPr>
        <w:t>the Investor Relations page of our website at www.radian.com/StockholderReports.</w:t>
      </w:r>
    </w:p>
    <w:p w14:paraId="31612B4B" w14:textId="77777777" w:rsidR="00BD180A" w:rsidRDefault="00BD180A">
      <w:pPr>
        <w:spacing w:before="140" w:after="100" w:line="288" w:lineRule="auto"/>
        <w:rPr>
          <w:rFonts w:ascii="Arial" w:eastAsia="Arial" w:hAnsi="Arial" w:cs="Arial"/>
          <w:sz w:val="19"/>
        </w:rPr>
        <w:sectPr w:rsidR="00BD180A">
          <w:headerReference w:type="even" r:id="rId173"/>
          <w:type w:val="continuous"/>
          <w:pgSz w:w="12240" w:h="15840"/>
          <w:pgMar w:top="1080" w:right="1080" w:bottom="1393" w:left="1080" w:header="90" w:footer="90" w:gutter="0"/>
          <w:cols w:space="708"/>
        </w:sectPr>
      </w:pPr>
    </w:p>
    <w:p w14:paraId="77C6ACF1" w14:textId="77777777" w:rsidR="00BD180A" w:rsidRDefault="00BD180A">
      <w:pPr>
        <w:keepNext/>
        <w:spacing w:before="240" w:line="288" w:lineRule="auto"/>
        <w:rPr>
          <w:rFonts w:ascii="Arial" w:eastAsia="Arial" w:hAnsi="Arial" w:cs="Arial"/>
          <w:b/>
          <w:color w:val="002B49"/>
          <w:sz w:val="10"/>
        </w:rPr>
      </w:pPr>
      <w:bookmarkStart w:id="75" w:name="Section76"/>
      <w:bookmarkEnd w:id="75"/>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0234B7C"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1BE58B72"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Householding Proxy Materials</w:t>
            </w:r>
          </w:p>
        </w:tc>
      </w:tr>
    </w:tbl>
    <w:p w14:paraId="7513C14A"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Stockholders residing in the same household who hold </w:t>
      </w:r>
      <w:r>
        <w:rPr>
          <w:rFonts w:ascii="Arial" w:eastAsia="Arial" w:hAnsi="Arial" w:cs="Arial"/>
          <w:sz w:val="19"/>
        </w:rPr>
        <w:t xml:space="preserve">their stock through a bank or broker may receive only one set of proxy materials in accordance with a notice sent earlier by their bank or broker. This practice will continue unless instructions to the contrary are received by your bank or broker from one </w:t>
      </w:r>
      <w:r>
        <w:rPr>
          <w:rFonts w:ascii="Arial" w:eastAsia="Arial" w:hAnsi="Arial" w:cs="Arial"/>
          <w:sz w:val="19"/>
        </w:rPr>
        <w:t>or more of the stockholders within the household. This practice of sending only one copy of proxy materials is called “householding” and it saves us money in printing and distribution costs. We undertake to deliver promptly to any stockholder at a shared a</w:t>
      </w:r>
      <w:r>
        <w:rPr>
          <w:rFonts w:ascii="Arial" w:eastAsia="Arial" w:hAnsi="Arial" w:cs="Arial"/>
          <w:sz w:val="19"/>
        </w:rPr>
        <w:t>ddress, upon written or oral request, a copy of our proxy statement, annual report and notice of internet availability of proxy materials. You may request such additional copies by calling 215-231-1035 or writing to Investor Relations, Radian Group Inc., 1</w:t>
      </w:r>
      <w:r>
        <w:rPr>
          <w:rFonts w:ascii="Arial" w:eastAsia="Arial" w:hAnsi="Arial" w:cs="Arial"/>
          <w:sz w:val="19"/>
        </w:rPr>
        <w:t>500 Market Street, Philadelphia, Pennsylvania 19102.</w:t>
      </w:r>
    </w:p>
    <w:p w14:paraId="11EB2DA5" w14:textId="77777777" w:rsidR="00BD180A" w:rsidRDefault="006032AB">
      <w:pPr>
        <w:spacing w:before="100" w:after="100" w:line="288" w:lineRule="auto"/>
        <w:rPr>
          <w:rFonts w:ascii="Arial" w:eastAsia="Arial" w:hAnsi="Arial" w:cs="Arial"/>
          <w:sz w:val="19"/>
        </w:rPr>
      </w:pPr>
      <w:r>
        <w:rPr>
          <w:rFonts w:ascii="Arial" w:eastAsia="Arial" w:hAnsi="Arial" w:cs="Arial"/>
          <w:sz w:val="19"/>
        </w:rPr>
        <w:t>If you hold your shares in “street name” and reside in a household that received only one copy of the proxy materials, you can request to receive a separate copy in the future by following the instructio</w:t>
      </w:r>
      <w:r>
        <w:rPr>
          <w:rFonts w:ascii="Arial" w:eastAsia="Arial" w:hAnsi="Arial" w:cs="Arial"/>
          <w:sz w:val="19"/>
        </w:rPr>
        <w:t>ns sent by your bank or broker. If your household is receiving multiple copies of the proxy materials, you may request that only a single set of materials be sent by following the instructions sent by your bank or broker.</w:t>
      </w:r>
    </w:p>
    <w:p w14:paraId="0642CCDD" w14:textId="77777777" w:rsidR="00BD180A" w:rsidRDefault="00BD180A">
      <w:pPr>
        <w:spacing w:before="100" w:after="100" w:line="288" w:lineRule="auto"/>
        <w:rPr>
          <w:rFonts w:ascii="Arial" w:eastAsia="Arial" w:hAnsi="Arial" w:cs="Arial"/>
          <w:sz w:val="19"/>
        </w:rPr>
        <w:sectPr w:rsidR="00BD180A">
          <w:headerReference w:type="even" r:id="rId174"/>
          <w:type w:val="continuous"/>
          <w:pgSz w:w="12240" w:h="15840"/>
          <w:pgMar w:top="1080" w:right="1080" w:bottom="1393" w:left="1080" w:header="90" w:footer="90" w:gutter="0"/>
          <w:cols w:space="708"/>
        </w:sectPr>
      </w:pPr>
    </w:p>
    <w:p w14:paraId="4BB9FD6C" w14:textId="77777777" w:rsidR="00BD180A" w:rsidRDefault="00BD180A">
      <w:pPr>
        <w:keepNext/>
        <w:spacing w:before="240" w:line="288" w:lineRule="auto"/>
        <w:rPr>
          <w:rFonts w:ascii="Arial" w:eastAsia="Arial" w:hAnsi="Arial" w:cs="Arial"/>
          <w:b/>
          <w:color w:val="002B49"/>
          <w:sz w:val="10"/>
        </w:rPr>
      </w:pPr>
      <w:bookmarkStart w:id="76" w:name="Section77"/>
      <w:bookmarkEnd w:id="76"/>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A52A521" w14:textId="77777777">
        <w:trPr>
          <w:cantSplit/>
          <w:trHeight w:hRule="exact" w:val="345"/>
        </w:trPr>
        <w:tc>
          <w:tcPr>
            <w:tcW w:w="10080" w:type="dxa"/>
            <w:tcBorders>
              <w:top w:val="nil"/>
              <w:left w:val="nil"/>
              <w:bottom w:val="single" w:sz="8" w:space="0" w:color="CAC8C8"/>
              <w:right w:val="nil"/>
            </w:tcBorders>
            <w:tcMar>
              <w:top w:w="0" w:type="dxa"/>
              <w:left w:w="53" w:type="dxa"/>
              <w:bottom w:w="0" w:type="dxa"/>
              <w:right w:w="53" w:type="dxa"/>
            </w:tcMar>
            <w:vAlign w:val="bottom"/>
          </w:tcPr>
          <w:p w14:paraId="393BE87C" w14:textId="77777777" w:rsidR="00BD180A" w:rsidRDefault="006032AB">
            <w:pPr>
              <w:spacing w:before="53" w:after="30" w:line="288" w:lineRule="auto"/>
              <w:outlineLvl w:val="1"/>
              <w:rPr>
                <w:rFonts w:ascii="Arial" w:eastAsia="Arial" w:hAnsi="Arial" w:cs="Arial"/>
                <w:b/>
                <w:color w:val="002B49"/>
                <w:sz w:val="26"/>
              </w:rPr>
            </w:pPr>
            <w:r>
              <w:rPr>
                <w:rFonts w:ascii="Arial" w:eastAsia="Arial" w:hAnsi="Arial" w:cs="Arial"/>
                <w:b/>
                <w:color w:val="002B49"/>
                <w:sz w:val="26"/>
              </w:rPr>
              <w:t>Other Matters</w:t>
            </w:r>
          </w:p>
        </w:tc>
      </w:tr>
    </w:tbl>
    <w:p w14:paraId="5F95B2C9" w14:textId="77777777" w:rsidR="00BD180A" w:rsidRDefault="006032AB">
      <w:pPr>
        <w:spacing w:before="100" w:after="100" w:line="288" w:lineRule="auto"/>
        <w:rPr>
          <w:rFonts w:ascii="Arial" w:eastAsia="Arial" w:hAnsi="Arial" w:cs="Arial"/>
          <w:sz w:val="19"/>
        </w:rPr>
      </w:pPr>
      <w:r>
        <w:rPr>
          <w:rFonts w:ascii="Arial" w:eastAsia="Arial" w:hAnsi="Arial" w:cs="Arial"/>
          <w:sz w:val="19"/>
        </w:rPr>
        <w:t xml:space="preserve">Management knows of no matters to be presented for action at the Annual Meeting other than those discussed in this proxy statement. However, if any other matters properly come before </w:t>
      </w:r>
      <w:r>
        <w:rPr>
          <w:rFonts w:ascii="Arial" w:eastAsia="Arial" w:hAnsi="Arial" w:cs="Arial"/>
          <w:sz w:val="19"/>
        </w:rPr>
        <w:t>the Annual Meeting, it is intended that the persons named as proxies will vote on such other matters in accordance with their judgment of the best interests of Radian.</w:t>
      </w:r>
    </w:p>
    <w:p w14:paraId="0CF8B405" w14:textId="77777777" w:rsidR="00BD180A" w:rsidRDefault="00BD180A">
      <w:pPr>
        <w:spacing w:before="100" w:after="100" w:line="288" w:lineRule="auto"/>
        <w:rPr>
          <w:rFonts w:ascii="Arial" w:eastAsia="Arial" w:hAnsi="Arial" w:cs="Arial"/>
          <w:sz w:val="19"/>
        </w:rPr>
      </w:pPr>
    </w:p>
    <w:p w14:paraId="3C1EE5FB" w14:textId="77777777" w:rsidR="00BD180A" w:rsidRDefault="00BD180A">
      <w:pPr>
        <w:spacing w:before="100" w:after="100" w:line="288" w:lineRule="auto"/>
        <w:rPr>
          <w:rFonts w:ascii="Arial" w:eastAsia="Arial" w:hAnsi="Arial" w:cs="Arial"/>
          <w:sz w:val="19"/>
        </w:rPr>
        <w:sectPr w:rsidR="00BD180A">
          <w:headerReference w:type="even" r:id="rId175"/>
          <w:type w:val="continuous"/>
          <w:pgSz w:w="12240" w:h="15840"/>
          <w:pgMar w:top="1080" w:right="1080" w:bottom="1393" w:left="1080" w:header="90" w:footer="90" w:gutter="0"/>
          <w:cols w:space="708"/>
        </w:sectPr>
      </w:pPr>
    </w:p>
    <w:p w14:paraId="08699093" w14:textId="77777777" w:rsidR="00BD180A" w:rsidRDefault="006032AB">
      <w:pPr>
        <w:keepNext/>
        <w:keepLines/>
        <w:widowControl w:val="0"/>
        <w:spacing w:after="100" w:line="288" w:lineRule="auto"/>
        <w:jc w:val="center"/>
        <w:rPr>
          <w:rFonts w:ascii="Arial" w:eastAsia="Arial" w:hAnsi="Arial" w:cs="Arial"/>
          <w:sz w:val="19"/>
        </w:rPr>
      </w:pPr>
      <w:bookmarkStart w:id="77" w:name="Section78"/>
      <w:bookmarkEnd w:id="77"/>
      <w:r>
        <w:rPr>
          <w:rFonts w:ascii="Arial" w:eastAsia="Arial" w:hAnsi="Arial" w:cs="Arial"/>
          <w:b/>
          <w:sz w:val="19"/>
        </w:rPr>
        <w:t>RADIAN GROUP INC.</w:t>
      </w:r>
      <w:r>
        <w:rPr>
          <w:rFonts w:ascii="Arial" w:eastAsia="Arial" w:hAnsi="Arial" w:cs="Arial"/>
          <w:b/>
          <w:sz w:val="19"/>
        </w:rPr>
        <w:br/>
        <w:t>2021 EQUITY COMPENSATION PLAN</w:t>
      </w:r>
    </w:p>
    <w:p w14:paraId="54DC0854" w14:textId="77777777" w:rsidR="00BD180A" w:rsidRDefault="00BD180A">
      <w:pPr>
        <w:keepNext/>
        <w:keepLines/>
        <w:widowControl w:val="0"/>
        <w:spacing w:after="100" w:line="288" w:lineRule="auto"/>
        <w:jc w:val="center"/>
        <w:rPr>
          <w:rFonts w:ascii="Arial" w:eastAsia="Arial" w:hAnsi="Arial" w:cs="Arial"/>
          <w:sz w:val="19"/>
        </w:rPr>
        <w:sectPr w:rsidR="00BD180A">
          <w:headerReference w:type="even" r:id="rId176"/>
          <w:headerReference w:type="default" r:id="rId177"/>
          <w:footerReference w:type="even" r:id="rId178"/>
          <w:footerReference w:type="default" r:id="rId179"/>
          <w:headerReference w:type="first" r:id="rId180"/>
          <w:pgSz w:w="12240" w:h="15840"/>
          <w:pgMar w:top="1080" w:right="1080" w:bottom="1393" w:left="1080" w:header="27" w:footer="27" w:gutter="0"/>
          <w:pgNumType w:start="1"/>
          <w:cols w:space="708"/>
          <w:titlePg/>
        </w:sectPr>
      </w:pPr>
    </w:p>
    <w:p w14:paraId="18386FCF" w14:textId="77777777" w:rsidR="00BD180A" w:rsidRDefault="00BD180A">
      <w:pPr>
        <w:keepNext/>
        <w:keepLines/>
        <w:widowControl w:val="0"/>
        <w:spacing w:before="100" w:line="288" w:lineRule="auto"/>
        <w:jc w:val="center"/>
        <w:rPr>
          <w:rFonts w:ascii="Arial" w:eastAsia="Arial" w:hAnsi="Arial" w:cs="Arial"/>
          <w:b/>
          <w:sz w:val="19"/>
        </w:rPr>
      </w:pPr>
      <w:bookmarkStart w:id="78" w:name="Section79"/>
      <w:bookmarkEnd w:id="78"/>
    </w:p>
    <w:p w14:paraId="48262440" w14:textId="77777777" w:rsidR="00BD180A" w:rsidRDefault="006032AB">
      <w:pPr>
        <w:spacing w:after="240" w:line="288" w:lineRule="auto"/>
        <w:ind w:firstLine="720"/>
        <w:jc w:val="both"/>
        <w:outlineLvl w:val="1"/>
        <w:rPr>
          <w:rFonts w:ascii="Arial" w:eastAsia="Arial" w:hAnsi="Arial" w:cs="Arial"/>
          <w:b/>
          <w:sz w:val="19"/>
        </w:rPr>
      </w:pPr>
      <w:r>
        <w:rPr>
          <w:rFonts w:ascii="Arial" w:eastAsia="Arial" w:hAnsi="Arial" w:cs="Arial"/>
          <w:sz w:val="19"/>
        </w:rPr>
        <w:t>The purpose of the Radian Group Inc. 2021 Equity Compensation Plan, as may be amended from time to time (the “</w:t>
      </w:r>
      <w:r>
        <w:rPr>
          <w:rFonts w:ascii="Arial" w:eastAsia="Arial" w:hAnsi="Arial" w:cs="Arial"/>
          <w:sz w:val="19"/>
          <w:u w:val="single"/>
        </w:rPr>
        <w:t>Plan</w:t>
      </w:r>
      <w:r>
        <w:rPr>
          <w:rFonts w:ascii="Arial" w:eastAsia="Arial" w:hAnsi="Arial" w:cs="Arial"/>
          <w:sz w:val="19"/>
        </w:rPr>
        <w:t xml:space="preserve">”), is to promote the </w:t>
      </w:r>
      <w:r>
        <w:rPr>
          <w:rFonts w:ascii="Arial" w:eastAsia="Arial" w:hAnsi="Arial" w:cs="Arial"/>
          <w:sz w:val="19"/>
        </w:rPr>
        <w:t>interests of Radian Group Inc., a Delaware corporation (together with its Subsidiaries, the “</w:t>
      </w:r>
      <w:r>
        <w:rPr>
          <w:rFonts w:ascii="Arial" w:eastAsia="Arial" w:hAnsi="Arial" w:cs="Arial"/>
          <w:sz w:val="19"/>
          <w:u w:val="single"/>
        </w:rPr>
        <w:t>Company</w:t>
      </w:r>
      <w:r>
        <w:rPr>
          <w:rFonts w:ascii="Arial" w:eastAsia="Arial" w:hAnsi="Arial" w:cs="Arial"/>
          <w:sz w:val="19"/>
        </w:rPr>
        <w:t>”), by providing employees, non-employee directors, independent contractors, consultants, and advisors of the Company with appropriate incentives and by ali</w:t>
      </w:r>
      <w:r>
        <w:rPr>
          <w:rFonts w:ascii="Arial" w:eastAsia="Arial" w:hAnsi="Arial" w:cs="Arial"/>
          <w:sz w:val="19"/>
        </w:rPr>
        <w:t>gning their long-term interests with those of the Company’s stockholders. The Plan is the successor to the Radian Group Inc. Equity Compensation Plan, which was originally effective as of May 14, 2014 (the “</w:t>
      </w:r>
      <w:r>
        <w:rPr>
          <w:rFonts w:ascii="Arial" w:eastAsia="Arial" w:hAnsi="Arial" w:cs="Arial"/>
          <w:sz w:val="19"/>
          <w:u w:val="single"/>
        </w:rPr>
        <w:t>2014 Plan</w:t>
      </w:r>
      <w:r>
        <w:rPr>
          <w:rFonts w:ascii="Arial" w:eastAsia="Arial" w:hAnsi="Arial" w:cs="Arial"/>
          <w:sz w:val="19"/>
        </w:rPr>
        <w:t>”), and which was a successor to the Rad</w:t>
      </w:r>
      <w:r>
        <w:rPr>
          <w:rFonts w:ascii="Arial" w:eastAsia="Arial" w:hAnsi="Arial" w:cs="Arial"/>
          <w:sz w:val="19"/>
        </w:rPr>
        <w:t>ian Group Inc. Amended and Restated 2008 Equity Compensation Plan (the “</w:t>
      </w:r>
      <w:r>
        <w:rPr>
          <w:rFonts w:ascii="Arial" w:eastAsia="Arial" w:hAnsi="Arial" w:cs="Arial"/>
          <w:sz w:val="19"/>
          <w:u w:val="single"/>
        </w:rPr>
        <w:t>2008 Plan</w:t>
      </w:r>
      <w:r>
        <w:rPr>
          <w:rFonts w:ascii="Arial" w:eastAsia="Arial" w:hAnsi="Arial" w:cs="Arial"/>
          <w:sz w:val="19"/>
        </w:rPr>
        <w:t>”, collectively with the 2014 Plan and any other prior equity compensation plan of the Company, the “</w:t>
      </w:r>
      <w:r>
        <w:rPr>
          <w:rFonts w:ascii="Arial" w:eastAsia="Arial" w:hAnsi="Arial" w:cs="Arial"/>
          <w:sz w:val="19"/>
          <w:u w:val="single"/>
        </w:rPr>
        <w:t>Prior Plans</w:t>
      </w:r>
      <w:r>
        <w:rPr>
          <w:rFonts w:ascii="Arial" w:eastAsia="Arial" w:hAnsi="Arial" w:cs="Arial"/>
          <w:sz w:val="19"/>
        </w:rPr>
        <w:t>”). No incentive awards will be granted under the 2014 Plan aft</w:t>
      </w:r>
      <w:r>
        <w:rPr>
          <w:rFonts w:ascii="Arial" w:eastAsia="Arial" w:hAnsi="Arial" w:cs="Arial"/>
          <w:sz w:val="19"/>
        </w:rPr>
        <w:t>er the Effective Date (as defined below) of the Plan.</w:t>
      </w:r>
    </w:p>
    <w:p w14:paraId="7A499319"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The Plan shall be effective as of May 12, 2021, subject to approval by the Company’s stockholders (the “</w:t>
      </w:r>
      <w:r>
        <w:rPr>
          <w:rFonts w:ascii="Arial" w:eastAsia="Arial" w:hAnsi="Arial" w:cs="Arial"/>
          <w:sz w:val="19"/>
          <w:u w:val="single"/>
        </w:rPr>
        <w:t>Effective Date</w:t>
      </w:r>
      <w:r>
        <w:rPr>
          <w:rFonts w:ascii="Arial" w:eastAsia="Arial" w:hAnsi="Arial" w:cs="Arial"/>
          <w:sz w:val="19"/>
        </w:rPr>
        <w:t>”) at the Company’s 2021 annual meeting of stockholders. Outstanding incentive award</w:t>
      </w:r>
      <w:r>
        <w:rPr>
          <w:rFonts w:ascii="Arial" w:eastAsia="Arial" w:hAnsi="Arial" w:cs="Arial"/>
          <w:sz w:val="19"/>
        </w:rPr>
        <w:t xml:space="preserve">s granted under the Prior Plans shall remain outstanding in accordance with the terms set forth in the applicable Prior Plan and grant agreement. </w:t>
      </w:r>
    </w:p>
    <w:p w14:paraId="739D1CD7" w14:textId="77777777" w:rsidR="00BD180A" w:rsidRDefault="006032AB" w:rsidP="006032AB">
      <w:pPr>
        <w:numPr>
          <w:ilvl w:val="0"/>
          <w:numId w:val="106"/>
        </w:numPr>
        <w:spacing w:after="240" w:line="288" w:lineRule="auto"/>
        <w:ind w:left="0" w:firstLine="720"/>
        <w:rPr>
          <w:rFonts w:ascii="Arial" w:eastAsia="Arial" w:hAnsi="Arial" w:cs="Arial"/>
          <w:b/>
          <w:sz w:val="19"/>
        </w:rPr>
      </w:pPr>
      <w:r>
        <w:rPr>
          <w:rFonts w:ascii="Arial" w:eastAsia="Arial" w:hAnsi="Arial" w:cs="Arial"/>
          <w:b/>
          <w:sz w:val="19"/>
        </w:rPr>
        <w:t>Definitions</w:t>
      </w:r>
    </w:p>
    <w:p w14:paraId="6D68608F"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Capitalized terms used in the Plan shall have the definitions specified or otherwise referenced i</w:t>
      </w:r>
      <w:r>
        <w:rPr>
          <w:rFonts w:ascii="Arial" w:eastAsia="Arial" w:hAnsi="Arial" w:cs="Arial"/>
          <w:sz w:val="19"/>
        </w:rPr>
        <w:t>n Section 21 below, unless the context otherwise requires.</w:t>
      </w:r>
    </w:p>
    <w:p w14:paraId="584D42E9" w14:textId="77777777" w:rsidR="00BD180A" w:rsidRDefault="006032AB" w:rsidP="006032AB">
      <w:pPr>
        <w:numPr>
          <w:ilvl w:val="0"/>
          <w:numId w:val="106"/>
        </w:numPr>
        <w:spacing w:after="240" w:line="288" w:lineRule="auto"/>
        <w:ind w:left="0" w:firstLine="720"/>
        <w:rPr>
          <w:rFonts w:ascii="Arial" w:eastAsia="Arial" w:hAnsi="Arial" w:cs="Arial"/>
          <w:b/>
          <w:sz w:val="19"/>
        </w:rPr>
      </w:pPr>
      <w:r>
        <w:rPr>
          <w:rFonts w:ascii="Arial" w:eastAsia="Arial" w:hAnsi="Arial" w:cs="Arial"/>
          <w:b/>
          <w:sz w:val="19"/>
        </w:rPr>
        <w:t>Grants under the Plan</w:t>
      </w:r>
    </w:p>
    <w:p w14:paraId="270CD351"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The following incentives may be granted under the Plan: Stock Options (as defined in Section 6(a) below), Restricted Stock Grants (as defined in Section 7 below), Restricted S</w:t>
      </w:r>
      <w:r>
        <w:rPr>
          <w:rFonts w:ascii="Arial" w:eastAsia="Arial" w:hAnsi="Arial" w:cs="Arial"/>
          <w:sz w:val="19"/>
        </w:rPr>
        <w:t>tock Units (as defined in Section 7 below), and SARs (as defined in Section 8 below). Each award of an incentive under the Plan is referred to herein as a “</w:t>
      </w:r>
      <w:r>
        <w:rPr>
          <w:rFonts w:ascii="Arial" w:eastAsia="Arial" w:hAnsi="Arial" w:cs="Arial"/>
          <w:sz w:val="19"/>
          <w:u w:val="single"/>
        </w:rPr>
        <w:t>Grant</w:t>
      </w:r>
      <w:r>
        <w:rPr>
          <w:rFonts w:ascii="Arial" w:eastAsia="Arial" w:hAnsi="Arial" w:cs="Arial"/>
          <w:sz w:val="19"/>
        </w:rPr>
        <w:t>.” All Grants shall be subject to the terms and conditions set forth herein and to such other t</w:t>
      </w:r>
      <w:r>
        <w:rPr>
          <w:rFonts w:ascii="Arial" w:eastAsia="Arial" w:hAnsi="Arial" w:cs="Arial"/>
          <w:sz w:val="19"/>
        </w:rPr>
        <w:t>erms and conditions of any nature as the Committee deems appropriate and specifies in writing to the Grantee in order to evidence the Grant (including all amendments thereto, the “</w:t>
      </w:r>
      <w:r>
        <w:rPr>
          <w:rFonts w:ascii="Arial" w:eastAsia="Arial" w:hAnsi="Arial" w:cs="Arial"/>
          <w:sz w:val="19"/>
          <w:u w:val="single"/>
        </w:rPr>
        <w:t>Grant Letter</w:t>
      </w:r>
      <w:r>
        <w:rPr>
          <w:rFonts w:ascii="Arial" w:eastAsia="Arial" w:hAnsi="Arial" w:cs="Arial"/>
          <w:sz w:val="19"/>
        </w:rPr>
        <w:t>”), as long as they are not inconsistent with the Plan. Grants u</w:t>
      </w:r>
      <w:r>
        <w:rPr>
          <w:rFonts w:ascii="Arial" w:eastAsia="Arial" w:hAnsi="Arial" w:cs="Arial"/>
          <w:sz w:val="19"/>
        </w:rPr>
        <w:t>nder any Section of the Plan need not be uniform as among the Grantees receiving the same type of Grant, and Grants under two or more Sections of the Plan may be combined in one Grant Letter.</w:t>
      </w:r>
    </w:p>
    <w:p w14:paraId="321388C4" w14:textId="77777777" w:rsidR="00BD180A" w:rsidRDefault="006032AB" w:rsidP="006032AB">
      <w:pPr>
        <w:keepNext/>
        <w:numPr>
          <w:ilvl w:val="0"/>
          <w:numId w:val="106"/>
        </w:numPr>
        <w:spacing w:after="240" w:line="288" w:lineRule="auto"/>
        <w:ind w:left="0" w:firstLine="720"/>
        <w:rPr>
          <w:rFonts w:ascii="Arial" w:eastAsia="Arial" w:hAnsi="Arial" w:cs="Arial"/>
          <w:b/>
          <w:sz w:val="19"/>
        </w:rPr>
      </w:pPr>
      <w:r>
        <w:rPr>
          <w:rFonts w:ascii="Arial" w:eastAsia="Arial" w:hAnsi="Arial" w:cs="Arial"/>
          <w:b/>
          <w:sz w:val="19"/>
        </w:rPr>
        <w:t>Shares subject to the Plan</w:t>
      </w:r>
    </w:p>
    <w:p w14:paraId="3272A5D7" w14:textId="77777777" w:rsidR="00BD180A" w:rsidRDefault="006032AB" w:rsidP="006032AB">
      <w:pPr>
        <w:numPr>
          <w:ilvl w:val="1"/>
          <w:numId w:val="106"/>
        </w:numPr>
        <w:spacing w:after="240" w:line="288" w:lineRule="auto"/>
        <w:ind w:left="0" w:firstLine="1440"/>
        <w:jc w:val="both"/>
        <w:rPr>
          <w:rFonts w:ascii="Arial" w:eastAsia="Arial" w:hAnsi="Arial" w:cs="Arial"/>
          <w:b/>
          <w:sz w:val="19"/>
        </w:rPr>
      </w:pPr>
      <w:r>
        <w:rPr>
          <w:rFonts w:ascii="Arial" w:eastAsia="Arial" w:hAnsi="Arial" w:cs="Arial"/>
          <w:i/>
          <w:sz w:val="19"/>
        </w:rPr>
        <w:t>Maximum Number of Shares</w:t>
      </w:r>
      <w:r>
        <w:rPr>
          <w:rFonts w:ascii="Arial" w:eastAsia="Arial" w:hAnsi="Arial" w:cs="Arial"/>
          <w:sz w:val="19"/>
        </w:rPr>
        <w:t>.  Subject to</w:t>
      </w:r>
      <w:r>
        <w:rPr>
          <w:rFonts w:ascii="Arial" w:eastAsia="Arial" w:hAnsi="Arial" w:cs="Arial"/>
          <w:sz w:val="19"/>
        </w:rPr>
        <w:t xml:space="preserve"> adjustment as provided in Section 3(e) below, the maximum aggregate number of shares of the Company’s common stock, par value $0.001 (“</w:t>
      </w:r>
      <w:r>
        <w:rPr>
          <w:rFonts w:ascii="Arial" w:eastAsia="Arial" w:hAnsi="Arial" w:cs="Arial"/>
          <w:sz w:val="19"/>
          <w:u w:val="single"/>
        </w:rPr>
        <w:t>Common Stock</w:t>
      </w:r>
      <w:r>
        <w:rPr>
          <w:rFonts w:ascii="Arial" w:eastAsia="Arial" w:hAnsi="Arial" w:cs="Arial"/>
          <w:sz w:val="19"/>
        </w:rPr>
        <w:t>”), that may be issued under the Plan with respect to Grants made on or after the Effective Date, is 8,300,0</w:t>
      </w:r>
      <w:r>
        <w:rPr>
          <w:rFonts w:ascii="Arial" w:eastAsia="Arial" w:hAnsi="Arial" w:cs="Arial"/>
          <w:sz w:val="19"/>
        </w:rPr>
        <w:t>00 shares of Common Stock. In addition, any shares of Common Stock that remained available for awards under the 2014 Plan as of the Effective Date and any shares of Common Stock subject to outstanding awards under the Prior Plans as of the Effective Date t</w:t>
      </w:r>
      <w:r>
        <w:rPr>
          <w:rFonts w:ascii="Arial" w:eastAsia="Arial" w:hAnsi="Arial" w:cs="Arial"/>
          <w:sz w:val="19"/>
        </w:rPr>
        <w:t>hat are payable in shares and that terminate, expire, or are canceled without having been exercised, vested or settled in full, as applicable, on or after the Effective Date, subject to adjustment as provided in Section 3(e) below) (the “</w:t>
      </w:r>
      <w:r>
        <w:rPr>
          <w:rFonts w:ascii="Arial" w:eastAsia="Arial" w:hAnsi="Arial" w:cs="Arial"/>
          <w:sz w:val="19"/>
          <w:u w:val="single"/>
        </w:rPr>
        <w:t>Prior Plans Shares</w:t>
      </w:r>
      <w:r>
        <w:rPr>
          <w:rFonts w:ascii="Arial" w:eastAsia="Arial" w:hAnsi="Arial" w:cs="Arial"/>
          <w:sz w:val="19"/>
        </w:rPr>
        <w:t>”), may be issued with respect to Grants under this Plan. The aggregate number of shares reserved for issuance under this Plan as of the Effective Date, including the Prior Plans Shares, is referred to as the “</w:t>
      </w:r>
      <w:r>
        <w:rPr>
          <w:rFonts w:ascii="Arial" w:eastAsia="Arial" w:hAnsi="Arial" w:cs="Arial"/>
          <w:sz w:val="19"/>
          <w:u w:val="single"/>
        </w:rPr>
        <w:t>2021 Plan Reserve</w:t>
      </w:r>
      <w:r>
        <w:rPr>
          <w:rFonts w:ascii="Arial" w:eastAsia="Arial" w:hAnsi="Arial" w:cs="Arial"/>
          <w:sz w:val="19"/>
        </w:rPr>
        <w:t>.” Shares of Common Stock sha</w:t>
      </w:r>
      <w:r>
        <w:rPr>
          <w:rFonts w:ascii="Arial" w:eastAsia="Arial" w:hAnsi="Arial" w:cs="Arial"/>
          <w:sz w:val="19"/>
        </w:rPr>
        <w:t>ll be issued under the Plan with respect to dividend equivalents that are credited on outstanding awards granted under a Prior Plan, and, to the extent such dividend equivalents are credited on or after the Effective Date, such shares shall count against t</w:t>
      </w:r>
      <w:r>
        <w:rPr>
          <w:rFonts w:ascii="Arial" w:eastAsia="Arial" w:hAnsi="Arial" w:cs="Arial"/>
          <w:sz w:val="19"/>
        </w:rPr>
        <w:t>he 2021 Plan Reserve.</w:t>
      </w:r>
    </w:p>
    <w:p w14:paraId="7350EC63" w14:textId="77777777" w:rsidR="00BD180A" w:rsidRDefault="006032AB" w:rsidP="006032AB">
      <w:pPr>
        <w:numPr>
          <w:ilvl w:val="1"/>
          <w:numId w:val="106"/>
        </w:numPr>
        <w:spacing w:after="240" w:line="288" w:lineRule="auto"/>
        <w:ind w:left="0" w:firstLine="1440"/>
        <w:jc w:val="both"/>
        <w:rPr>
          <w:rFonts w:ascii="Arial" w:eastAsia="Arial" w:hAnsi="Arial" w:cs="Arial"/>
          <w:b/>
          <w:sz w:val="19"/>
        </w:rPr>
      </w:pPr>
      <w:r>
        <w:rPr>
          <w:rFonts w:ascii="Arial" w:eastAsia="Arial" w:hAnsi="Arial" w:cs="Arial"/>
          <w:i/>
          <w:sz w:val="19"/>
        </w:rPr>
        <w:t>Individual Limits</w:t>
      </w:r>
      <w:r>
        <w:rPr>
          <w:rFonts w:ascii="Arial" w:eastAsia="Arial" w:hAnsi="Arial" w:cs="Arial"/>
          <w:sz w:val="19"/>
        </w:rPr>
        <w:t>.  The individual limits on the number of shares that may be subject to Grants in a calendar year are as follows:</w:t>
      </w:r>
    </w:p>
    <w:p w14:paraId="02899684" w14:textId="77777777" w:rsidR="00BD180A" w:rsidRDefault="006032AB" w:rsidP="006032AB">
      <w:pPr>
        <w:numPr>
          <w:ilvl w:val="0"/>
          <w:numId w:val="107"/>
        </w:numPr>
        <w:spacing w:after="240" w:line="288" w:lineRule="auto"/>
        <w:ind w:firstLine="1440"/>
        <w:jc w:val="both"/>
        <w:rPr>
          <w:rFonts w:ascii="Arial" w:eastAsia="Arial" w:hAnsi="Arial" w:cs="Arial"/>
          <w:b/>
          <w:sz w:val="19"/>
        </w:rPr>
      </w:pPr>
      <w:r>
        <w:rPr>
          <w:rFonts w:ascii="Arial" w:eastAsia="Arial" w:hAnsi="Arial" w:cs="Arial"/>
          <w:sz w:val="19"/>
        </w:rPr>
        <w:t>The maximum aggregate number of shares of Common Stock to which Grants may be granted under the Plan to</w:t>
      </w:r>
      <w:r>
        <w:rPr>
          <w:rFonts w:ascii="Arial" w:eastAsia="Arial" w:hAnsi="Arial" w:cs="Arial"/>
          <w:sz w:val="19"/>
        </w:rPr>
        <w:t xml:space="preserve"> any individual Grantee (other than a non-employee director) during any calendar year is 1,500,000 shares, subject to adjustment pursuant to Section 3(e) below. </w:t>
      </w:r>
    </w:p>
    <w:p w14:paraId="736005DD" w14:textId="77777777" w:rsidR="00BD180A" w:rsidRDefault="006032AB" w:rsidP="006032AB">
      <w:pPr>
        <w:numPr>
          <w:ilvl w:val="0"/>
          <w:numId w:val="107"/>
        </w:numPr>
        <w:spacing w:after="240" w:line="288" w:lineRule="auto"/>
        <w:ind w:firstLine="1440"/>
        <w:jc w:val="both"/>
        <w:rPr>
          <w:rFonts w:ascii="Arial" w:eastAsia="Arial" w:hAnsi="Arial" w:cs="Arial"/>
          <w:b/>
          <w:sz w:val="19"/>
        </w:rPr>
      </w:pPr>
      <w:r>
        <w:rPr>
          <w:rFonts w:ascii="Arial" w:eastAsia="Arial" w:hAnsi="Arial" w:cs="Arial"/>
          <w:sz w:val="19"/>
        </w:rPr>
        <w:t>The maximum grant date value of shares subject to Grants granted to any non-employee director during any calendar year, taken together with any cash fees payable to such non-employee director for services rendered as a non-employee director during the cale</w:t>
      </w:r>
      <w:r>
        <w:rPr>
          <w:rFonts w:ascii="Arial" w:eastAsia="Arial" w:hAnsi="Arial" w:cs="Arial"/>
          <w:sz w:val="19"/>
        </w:rPr>
        <w:t xml:space="preserve">ndar year, shall not exceed $750,000 in total value. For purposes of this limit, the value of such Grants shall be calculated based on the grant date fair value of such Grants for financial reporting purposes. </w:t>
      </w:r>
    </w:p>
    <w:p w14:paraId="45CDED2B" w14:textId="77777777" w:rsidR="00BD180A" w:rsidRDefault="006032AB" w:rsidP="006032AB">
      <w:pPr>
        <w:numPr>
          <w:ilvl w:val="0"/>
          <w:numId w:val="107"/>
        </w:numPr>
        <w:spacing w:after="240" w:line="288" w:lineRule="auto"/>
        <w:ind w:firstLine="1440"/>
        <w:jc w:val="both"/>
        <w:rPr>
          <w:rFonts w:ascii="Arial" w:eastAsia="Arial" w:hAnsi="Arial" w:cs="Arial"/>
          <w:b/>
          <w:sz w:val="19"/>
        </w:rPr>
      </w:pPr>
      <w:r>
        <w:rPr>
          <w:rFonts w:ascii="Arial" w:eastAsia="Arial" w:hAnsi="Arial" w:cs="Arial"/>
          <w:sz w:val="19"/>
        </w:rPr>
        <w:t>The foregoing individual share limits shall a</w:t>
      </w:r>
      <w:r>
        <w:rPr>
          <w:rFonts w:ascii="Arial" w:eastAsia="Arial" w:hAnsi="Arial" w:cs="Arial"/>
          <w:sz w:val="19"/>
        </w:rPr>
        <w:t>pply without regard to whether such Grants are to be paid in shares of Common Stock or cash.</w:t>
      </w:r>
    </w:p>
    <w:p w14:paraId="08105B2C" w14:textId="77777777" w:rsidR="00BD180A" w:rsidRDefault="006032AB" w:rsidP="006032AB">
      <w:pPr>
        <w:numPr>
          <w:ilvl w:val="1"/>
          <w:numId w:val="108"/>
        </w:numPr>
        <w:spacing w:after="240" w:line="288" w:lineRule="auto"/>
        <w:ind w:left="0" w:firstLine="1440"/>
        <w:jc w:val="both"/>
        <w:rPr>
          <w:rFonts w:ascii="Arial" w:eastAsia="Arial" w:hAnsi="Arial" w:cs="Arial"/>
          <w:b/>
          <w:sz w:val="19"/>
        </w:rPr>
      </w:pPr>
      <w:r>
        <w:rPr>
          <w:rFonts w:ascii="Arial" w:eastAsia="Arial" w:hAnsi="Arial" w:cs="Arial"/>
          <w:i/>
          <w:sz w:val="19"/>
        </w:rPr>
        <w:t>Shares Restored to the 2021 Plan Reserve</w:t>
      </w:r>
      <w:r>
        <w:rPr>
          <w:rFonts w:ascii="Arial" w:eastAsia="Arial" w:hAnsi="Arial" w:cs="Arial"/>
          <w:sz w:val="19"/>
        </w:rPr>
        <w:t xml:space="preserve">.  The shares issued under the Plan may be authorized but unissued shares or reacquired shares. If and to the extent </w:t>
      </w:r>
      <w:r>
        <w:rPr>
          <w:rFonts w:ascii="Arial" w:eastAsia="Arial" w:hAnsi="Arial" w:cs="Arial"/>
          <w:sz w:val="19"/>
        </w:rPr>
        <w:t>that (i) Stock Options or SARs granted under the Plan terminate, expire, or are canceled without having been exercised, (ii) any shares of Restricted Stock or any Restricted Stock Units granted under the Plan are forfeited or otherwise terminate or are can</w:t>
      </w:r>
      <w:r>
        <w:rPr>
          <w:rFonts w:ascii="Arial" w:eastAsia="Arial" w:hAnsi="Arial" w:cs="Arial"/>
          <w:sz w:val="19"/>
        </w:rPr>
        <w:t>celled without being vested or settled in full, or (iii) any outstanding awards under the Prior Plans as of the Effective Date that are payable in shares (“</w:t>
      </w:r>
      <w:r>
        <w:rPr>
          <w:rFonts w:ascii="Arial" w:eastAsia="Arial" w:hAnsi="Arial" w:cs="Arial"/>
          <w:sz w:val="19"/>
          <w:u w:val="single"/>
        </w:rPr>
        <w:t>Prior Plan Awards</w:t>
      </w:r>
      <w:r>
        <w:rPr>
          <w:rFonts w:ascii="Arial" w:eastAsia="Arial" w:hAnsi="Arial" w:cs="Arial"/>
          <w:sz w:val="19"/>
        </w:rPr>
        <w:t>”) terminate, expire, or are canceled without having been exercised, vested or sett</w:t>
      </w:r>
      <w:r>
        <w:rPr>
          <w:rFonts w:ascii="Arial" w:eastAsia="Arial" w:hAnsi="Arial" w:cs="Arial"/>
          <w:sz w:val="19"/>
        </w:rPr>
        <w:t>led in full, as applicable, after the Effective Date, the shares subject to such Grants or Prior Plan Awards shall be restored to the 2021 Plan Reserve and shall again be available for Grants under the Plan, computed as provided in Section 3(d) below. With</w:t>
      </w:r>
      <w:r>
        <w:rPr>
          <w:rFonts w:ascii="Arial" w:eastAsia="Arial" w:hAnsi="Arial" w:cs="Arial"/>
          <w:sz w:val="19"/>
        </w:rPr>
        <w:t xml:space="preserve"> respect to stock-based Grants that are settled solely in cash (and not Common Stock), the Common Stock on which the awards are based shall not count against the 2021 Plan Reserve. For the avoidance of doubt, the following shares shall not again be made av</w:t>
      </w:r>
      <w:r>
        <w:rPr>
          <w:rFonts w:ascii="Arial" w:eastAsia="Arial" w:hAnsi="Arial" w:cs="Arial"/>
          <w:sz w:val="19"/>
        </w:rPr>
        <w:t xml:space="preserve">ailable for subsequent Grants under the Plan: (1) shares not issued as a result of the net settlement of any Grant or Prior Plan Award that is a stock-settled SAR; (2) shares tendered or withheld to pay the exercise price or withholding taxes related to a </w:t>
      </w:r>
      <w:r>
        <w:rPr>
          <w:rFonts w:ascii="Arial" w:eastAsia="Arial" w:hAnsi="Arial" w:cs="Arial"/>
          <w:sz w:val="19"/>
        </w:rPr>
        <w:t>Grant or Prior Plan Award; or (3) shares repurchased on the open market with the proceeds of the exercise price of any Grant or Prior Plan Award.</w:t>
      </w:r>
    </w:p>
    <w:p w14:paraId="76866493" w14:textId="77777777" w:rsidR="00BD180A" w:rsidRDefault="006032AB" w:rsidP="006032AB">
      <w:pPr>
        <w:keepNext/>
        <w:numPr>
          <w:ilvl w:val="1"/>
          <w:numId w:val="108"/>
        </w:numPr>
        <w:spacing w:after="240" w:line="288" w:lineRule="auto"/>
        <w:ind w:left="0" w:firstLine="1440"/>
        <w:jc w:val="both"/>
        <w:rPr>
          <w:rFonts w:ascii="Arial" w:eastAsia="Arial" w:hAnsi="Arial" w:cs="Arial"/>
          <w:b/>
          <w:sz w:val="19"/>
        </w:rPr>
      </w:pPr>
      <w:r>
        <w:rPr>
          <w:rFonts w:ascii="Arial" w:eastAsia="Arial" w:hAnsi="Arial" w:cs="Arial"/>
          <w:i/>
          <w:sz w:val="19"/>
        </w:rPr>
        <w:t>Flexible Plan Reserve</w:t>
      </w:r>
      <w:r>
        <w:rPr>
          <w:rFonts w:ascii="Arial" w:eastAsia="Arial" w:hAnsi="Arial" w:cs="Arial"/>
          <w:sz w:val="19"/>
        </w:rPr>
        <w:t>.</w:t>
      </w:r>
    </w:p>
    <w:p w14:paraId="1CCD4115" w14:textId="77777777" w:rsidR="00BD180A" w:rsidRDefault="006032AB" w:rsidP="006032AB">
      <w:pPr>
        <w:keepNext/>
        <w:numPr>
          <w:ilvl w:val="0"/>
          <w:numId w:val="109"/>
        </w:numPr>
        <w:spacing w:after="240" w:line="288" w:lineRule="auto"/>
        <w:ind w:firstLine="1440"/>
        <w:jc w:val="both"/>
        <w:rPr>
          <w:rFonts w:ascii="Arial" w:eastAsia="Arial" w:hAnsi="Arial" w:cs="Arial"/>
          <w:b/>
          <w:sz w:val="19"/>
        </w:rPr>
      </w:pPr>
      <w:r>
        <w:rPr>
          <w:rFonts w:ascii="Arial" w:eastAsia="Arial" w:hAnsi="Arial" w:cs="Arial"/>
          <w:sz w:val="19"/>
        </w:rPr>
        <w:t>Each Stock Option or SAR (other than an SAR providing for settlement solely in cash, wh</w:t>
      </w:r>
      <w:r>
        <w:rPr>
          <w:rFonts w:ascii="Arial" w:eastAsia="Arial" w:hAnsi="Arial" w:cs="Arial"/>
          <w:sz w:val="19"/>
        </w:rPr>
        <w:t>ich shall not count against the 2021 Plan Reserve) granted under this Plan on or after the Effective Date shall reduce the 2021 Plan Reserve available for grant under the Plan by one (1) share for every share subject to such Grant.</w:t>
      </w:r>
    </w:p>
    <w:p w14:paraId="094688D7" w14:textId="77777777" w:rsidR="00BD180A" w:rsidRDefault="006032AB" w:rsidP="006032AB">
      <w:pPr>
        <w:numPr>
          <w:ilvl w:val="0"/>
          <w:numId w:val="109"/>
        </w:numPr>
        <w:spacing w:after="240" w:line="288" w:lineRule="auto"/>
        <w:ind w:firstLine="1440"/>
        <w:jc w:val="both"/>
        <w:rPr>
          <w:rFonts w:ascii="Arial" w:eastAsia="Arial" w:hAnsi="Arial" w:cs="Arial"/>
          <w:b/>
          <w:sz w:val="19"/>
        </w:rPr>
      </w:pPr>
      <w:r>
        <w:rPr>
          <w:rFonts w:ascii="Arial" w:eastAsia="Arial" w:hAnsi="Arial" w:cs="Arial"/>
          <w:sz w:val="19"/>
        </w:rPr>
        <w:t>Each Restricted Stock Gr</w:t>
      </w:r>
      <w:r>
        <w:rPr>
          <w:rFonts w:ascii="Arial" w:eastAsia="Arial" w:hAnsi="Arial" w:cs="Arial"/>
          <w:sz w:val="19"/>
        </w:rPr>
        <w:t>ant or Grant of Restricted Stock Units (other than a Grant providing for settlement solely in cash, which shall not count against the 2021 Plan Reserve) granted under this Plan on or after the Effective Date (collectively, “</w:t>
      </w:r>
      <w:r>
        <w:rPr>
          <w:rFonts w:ascii="Arial" w:eastAsia="Arial" w:hAnsi="Arial" w:cs="Arial"/>
          <w:sz w:val="19"/>
          <w:u w:val="single"/>
        </w:rPr>
        <w:t>Full Value Grants</w:t>
      </w:r>
      <w:r>
        <w:rPr>
          <w:rFonts w:ascii="Arial" w:eastAsia="Arial" w:hAnsi="Arial" w:cs="Arial"/>
          <w:sz w:val="19"/>
        </w:rPr>
        <w:t>”) shall reduce</w:t>
      </w:r>
      <w:r>
        <w:rPr>
          <w:rFonts w:ascii="Arial" w:eastAsia="Arial" w:hAnsi="Arial" w:cs="Arial"/>
          <w:sz w:val="19"/>
        </w:rPr>
        <w:t xml:space="preserve"> the 2021 Plan Reserve available for grant under the Plan by 1.31 shares for every share subject to such Full Value Grant.</w:t>
      </w:r>
    </w:p>
    <w:p w14:paraId="71FC5B25" w14:textId="77777777" w:rsidR="00BD180A" w:rsidRDefault="006032AB" w:rsidP="006032AB">
      <w:pPr>
        <w:numPr>
          <w:ilvl w:val="0"/>
          <w:numId w:val="109"/>
        </w:numPr>
        <w:spacing w:after="240" w:line="288" w:lineRule="auto"/>
        <w:ind w:firstLine="1440"/>
        <w:jc w:val="both"/>
        <w:rPr>
          <w:rFonts w:ascii="Arial" w:eastAsia="Arial" w:hAnsi="Arial" w:cs="Arial"/>
          <w:b/>
          <w:sz w:val="19"/>
        </w:rPr>
      </w:pPr>
      <w:r>
        <w:rPr>
          <w:rFonts w:ascii="Arial" w:eastAsia="Arial" w:hAnsi="Arial" w:cs="Arial"/>
          <w:sz w:val="19"/>
        </w:rPr>
        <w:t>To the extent that shares subject to Stock Options or SARs granted under the Plan, or any Prior Plan Awards that are stock options or</w:t>
      </w:r>
      <w:r>
        <w:rPr>
          <w:rFonts w:ascii="Arial" w:eastAsia="Arial" w:hAnsi="Arial" w:cs="Arial"/>
          <w:sz w:val="19"/>
        </w:rPr>
        <w:t xml:space="preserve"> stock-settled stock appreciation rights, are restored to the 2021 Plan Reserve through the operation of clause (i) or (iii) of Section 3(c) above, such shares shall increase the 2021 Plan Reserve available for grant under the Plan by one (1) share for eac</w:t>
      </w:r>
      <w:r>
        <w:rPr>
          <w:rFonts w:ascii="Arial" w:eastAsia="Arial" w:hAnsi="Arial" w:cs="Arial"/>
          <w:sz w:val="19"/>
        </w:rPr>
        <w:t>h share so restored. To the extent that shares subject to Full Value Grants under the Plan are restored to the 2021 Plan Reserve through the operation of clause (ii) of Section 3(c) above, such shares shall increase the 2021 Plan Reserve available for gran</w:t>
      </w:r>
      <w:r>
        <w:rPr>
          <w:rFonts w:ascii="Arial" w:eastAsia="Arial" w:hAnsi="Arial" w:cs="Arial"/>
          <w:sz w:val="19"/>
        </w:rPr>
        <w:t>t under the Plan by 1.31 shares for each share so restored. To the extent that shares subject to full value grants under a Prior Plan are restored to the 2021 Plan Reserve through the operation of clause (iii) of Section 3(c) above, such shares shall incre</w:t>
      </w:r>
      <w:r>
        <w:rPr>
          <w:rFonts w:ascii="Arial" w:eastAsia="Arial" w:hAnsi="Arial" w:cs="Arial"/>
          <w:sz w:val="19"/>
        </w:rPr>
        <w:t xml:space="preserve">ase the 2021 Plan Reserve available for grant under the Plan by the applicable formula used under the Prior Plan (1.31 shares for each share restored for full value grants made under the 2014 Plan, 1.19 shares for each share restored for full value grants </w:t>
      </w:r>
      <w:r>
        <w:rPr>
          <w:rFonts w:ascii="Arial" w:eastAsia="Arial" w:hAnsi="Arial" w:cs="Arial"/>
          <w:sz w:val="19"/>
        </w:rPr>
        <w:t>under the 2008 Plan made on or after the effective date of the 2011 plan restatement and 1.14 shares for each share restored for full value grants under the 2008 plan made on or after the effective date of the 2009 plan restatement and before the effective</w:t>
      </w:r>
      <w:r>
        <w:rPr>
          <w:rFonts w:ascii="Arial" w:eastAsia="Arial" w:hAnsi="Arial" w:cs="Arial"/>
          <w:sz w:val="19"/>
        </w:rPr>
        <w:t xml:space="preserve"> date of the 2011 plan restatement).</w:t>
      </w:r>
    </w:p>
    <w:p w14:paraId="79419FBC" w14:textId="77777777" w:rsidR="00BD180A" w:rsidRDefault="006032AB" w:rsidP="006032AB">
      <w:pPr>
        <w:numPr>
          <w:ilvl w:val="1"/>
          <w:numId w:val="110"/>
        </w:numPr>
        <w:spacing w:after="240" w:line="288" w:lineRule="auto"/>
        <w:ind w:left="0" w:firstLine="1440"/>
        <w:jc w:val="both"/>
        <w:rPr>
          <w:rFonts w:ascii="Arial" w:eastAsia="Arial" w:hAnsi="Arial" w:cs="Arial"/>
          <w:b/>
          <w:sz w:val="19"/>
        </w:rPr>
      </w:pPr>
      <w:r>
        <w:rPr>
          <w:rFonts w:ascii="Arial" w:eastAsia="Arial" w:hAnsi="Arial" w:cs="Arial"/>
          <w:i/>
          <w:sz w:val="19"/>
        </w:rPr>
        <w:t>Adjustment upon Changes in Capitalization</w:t>
      </w:r>
      <w:r>
        <w:rPr>
          <w:rFonts w:ascii="Arial" w:eastAsia="Arial" w:hAnsi="Arial" w:cs="Arial"/>
          <w:sz w:val="19"/>
        </w:rPr>
        <w:t>.  If any change is made to the Common Stock (whether by reason of merger, consolidation, reorganization, recapitalization, stock dividend, stock split, combination of shares, or</w:t>
      </w:r>
      <w:r>
        <w:rPr>
          <w:rFonts w:ascii="Arial" w:eastAsia="Arial" w:hAnsi="Arial" w:cs="Arial"/>
          <w:sz w:val="19"/>
        </w:rPr>
        <w:t xml:space="preserve"> exchange of shares, or if the value of outstanding shares of Common Stock is substantially reduced as a result of a spinoff or the Company’s payment of an extraordinary dividend or distribution, or any other change in capital structure made without receip</w:t>
      </w:r>
      <w:r>
        <w:rPr>
          <w:rFonts w:ascii="Arial" w:eastAsia="Arial" w:hAnsi="Arial" w:cs="Arial"/>
          <w:sz w:val="19"/>
        </w:rPr>
        <w:t>t of consideration), then unless such event or change results in the termination of all outstanding Grants under the Plan, the Committee shall preserve the value of the outstanding Grants by adjusting the maximum number and class of shares issuable under t</w:t>
      </w:r>
      <w:r>
        <w:rPr>
          <w:rFonts w:ascii="Arial" w:eastAsia="Arial" w:hAnsi="Arial" w:cs="Arial"/>
          <w:sz w:val="19"/>
        </w:rPr>
        <w:t>he Plan to reflect the effect of such event or change in the Company’s capital structure, and by making appropriate adjustments to the number and class of shares, the exercise price of each outstanding Grant, any Performance Goals, and other terms, as appl</w:t>
      </w:r>
      <w:r>
        <w:rPr>
          <w:rFonts w:ascii="Arial" w:eastAsia="Arial" w:hAnsi="Arial" w:cs="Arial"/>
          <w:sz w:val="19"/>
        </w:rPr>
        <w:t>icable. Any fractional shares resulting from such adjustments shall be eliminated by rounding any portion of a share equal to .500 or greater up, and any portion of a share equal to less than .500 down, in each case to the nearest whole number.</w:t>
      </w:r>
    </w:p>
    <w:p w14:paraId="6599F4E4" w14:textId="77777777" w:rsidR="00BD180A" w:rsidRDefault="006032AB" w:rsidP="006032AB">
      <w:pPr>
        <w:keepNext/>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Administrat</w:t>
      </w:r>
      <w:r>
        <w:rPr>
          <w:rFonts w:ascii="Arial" w:eastAsia="Arial" w:hAnsi="Arial" w:cs="Arial"/>
          <w:b/>
          <w:sz w:val="19"/>
        </w:rPr>
        <w:t>ion</w:t>
      </w:r>
    </w:p>
    <w:p w14:paraId="5E54C9EF" w14:textId="77777777" w:rsidR="00BD180A" w:rsidRDefault="006032AB" w:rsidP="006032AB">
      <w:pPr>
        <w:keepNext/>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Composition of Committee</w:t>
      </w:r>
      <w:r>
        <w:rPr>
          <w:rFonts w:ascii="Arial" w:eastAsia="Arial" w:hAnsi="Arial" w:cs="Arial"/>
          <w:sz w:val="19"/>
        </w:rPr>
        <w:t>.  The Plan shall be administered and interpreted by the Compensation and Human Capital Management Committee of the Board or such other committee of the Board as may be appointed from time to time by the Board (the “</w:t>
      </w:r>
      <w:r>
        <w:rPr>
          <w:rFonts w:ascii="Arial" w:eastAsia="Arial" w:hAnsi="Arial" w:cs="Arial"/>
          <w:sz w:val="19"/>
          <w:u w:val="single"/>
        </w:rPr>
        <w:t>Committee</w:t>
      </w:r>
      <w:r>
        <w:rPr>
          <w:rFonts w:ascii="Arial" w:eastAsia="Arial" w:hAnsi="Arial" w:cs="Arial"/>
          <w:sz w:val="19"/>
        </w:rPr>
        <w:t>”);</w:t>
      </w:r>
      <w:r>
        <w:rPr>
          <w:rFonts w:ascii="Arial" w:eastAsia="Arial" w:hAnsi="Arial" w:cs="Arial"/>
          <w:sz w:val="19"/>
        </w:rPr>
        <w:t xml:space="preserve"> </w:t>
      </w:r>
      <w:r>
        <w:rPr>
          <w:rFonts w:ascii="Arial" w:eastAsia="Arial" w:hAnsi="Arial" w:cs="Arial"/>
          <w:i/>
          <w:sz w:val="19"/>
        </w:rPr>
        <w:t>provided</w:t>
      </w:r>
      <w:r>
        <w:rPr>
          <w:rFonts w:ascii="Arial" w:eastAsia="Arial" w:hAnsi="Arial" w:cs="Arial"/>
          <w:sz w:val="19"/>
        </w:rPr>
        <w:t xml:space="preserve">, </w:t>
      </w:r>
      <w:r>
        <w:rPr>
          <w:rFonts w:ascii="Arial" w:eastAsia="Arial" w:hAnsi="Arial" w:cs="Arial"/>
          <w:i/>
          <w:sz w:val="19"/>
        </w:rPr>
        <w:t>however</w:t>
      </w:r>
      <w:r>
        <w:rPr>
          <w:rFonts w:ascii="Arial" w:eastAsia="Arial" w:hAnsi="Arial" w:cs="Arial"/>
          <w:sz w:val="19"/>
        </w:rPr>
        <w:t>, that grant decisions made hereunder shall be made by at least two members of the Committee, each of whom shall be (i) “non-employee directors” as defined in Rule 16b-3 under the Exchange Act and (ii) “independent directors” under the ru</w:t>
      </w:r>
      <w:r>
        <w:rPr>
          <w:rFonts w:ascii="Arial" w:eastAsia="Arial" w:hAnsi="Arial" w:cs="Arial"/>
          <w:sz w:val="19"/>
        </w:rPr>
        <w:t xml:space="preserve">les and regulations of the New York Stock Exchange or such other securities exchange on which the Common Stock is then listed. Subject to the requirements above in Sections 4(a)(i) and (ii), a majority of the independent directors of the Company, in their </w:t>
      </w:r>
      <w:r>
        <w:rPr>
          <w:rFonts w:ascii="Arial" w:eastAsia="Arial" w:hAnsi="Arial" w:cs="Arial"/>
          <w:sz w:val="19"/>
        </w:rPr>
        <w:t>sole discretion, may exercise any or all authority of the Committee under the Plan in lieu of the Committee, and in such instances references herein to the Committee shall be deemed to refer to such directors.</w:t>
      </w:r>
    </w:p>
    <w:p w14:paraId="75D3C05F"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Powers of the Committee</w:t>
      </w:r>
      <w:r>
        <w:rPr>
          <w:rFonts w:ascii="Arial" w:eastAsia="Arial" w:hAnsi="Arial" w:cs="Arial"/>
          <w:sz w:val="19"/>
        </w:rPr>
        <w:t>.  Subject to the expre</w:t>
      </w:r>
      <w:r>
        <w:rPr>
          <w:rFonts w:ascii="Arial" w:eastAsia="Arial" w:hAnsi="Arial" w:cs="Arial"/>
          <w:sz w:val="19"/>
        </w:rPr>
        <w:t>ss provisions and limitations set forth in this Plan, the Committee shall have the sole authority to determine: (i) who from among the Eligible Participants will receive Grants under the Plan; (ii) the type, size, and terms of each Grant under the Plan; (i</w:t>
      </w:r>
      <w:r>
        <w:rPr>
          <w:rFonts w:ascii="Arial" w:eastAsia="Arial" w:hAnsi="Arial" w:cs="Arial"/>
          <w:sz w:val="19"/>
        </w:rPr>
        <w:t>ii) the time when each Grant will be made and the duration and terms of any exercise, vesting or restriction periods (subject to the limitations on vesting set forth in the Plan), including whether terms of any exercise, vesting or restriction periods will</w:t>
      </w:r>
      <w:r>
        <w:rPr>
          <w:rFonts w:ascii="Arial" w:eastAsia="Arial" w:hAnsi="Arial" w:cs="Arial"/>
          <w:sz w:val="19"/>
        </w:rPr>
        <w:t xml:space="preserve"> be based upon the achievement of specific Performance Goals; (iv) any restrictions on resale applicable to the shares to be issued or transferred pursuant to the Grant; (v) whether any Grant shall be subject to any non-competition, non-solicitation, confi</w:t>
      </w:r>
      <w:r>
        <w:rPr>
          <w:rFonts w:ascii="Arial" w:eastAsia="Arial" w:hAnsi="Arial" w:cs="Arial"/>
          <w:sz w:val="19"/>
        </w:rPr>
        <w:t xml:space="preserve">dentiality, clawback, or other covenants or conditions; and (vi) any other matters arising under the Plan. Subject to the requirements in Section 4(a), the actions of a majority of the members of the Committee at a meeting at which a quorum is present, or </w:t>
      </w:r>
      <w:r>
        <w:rPr>
          <w:rFonts w:ascii="Arial" w:eastAsia="Arial" w:hAnsi="Arial" w:cs="Arial"/>
          <w:sz w:val="19"/>
        </w:rPr>
        <w:t xml:space="preserve">actions unanimously approved in writing by all members of the Committee, shall constitute actions of the Committee for purposes of the Plan; </w:t>
      </w:r>
      <w:r>
        <w:rPr>
          <w:rFonts w:ascii="Arial" w:eastAsia="Arial" w:hAnsi="Arial" w:cs="Arial"/>
          <w:i/>
          <w:sz w:val="19"/>
        </w:rPr>
        <w:t>provided</w:t>
      </w:r>
      <w:r>
        <w:rPr>
          <w:rFonts w:ascii="Arial" w:eastAsia="Arial" w:hAnsi="Arial" w:cs="Arial"/>
          <w:sz w:val="19"/>
        </w:rPr>
        <w:t xml:space="preserve">, </w:t>
      </w:r>
      <w:r>
        <w:rPr>
          <w:rFonts w:ascii="Arial" w:eastAsia="Arial" w:hAnsi="Arial" w:cs="Arial"/>
          <w:i/>
          <w:sz w:val="19"/>
        </w:rPr>
        <w:t>however</w:t>
      </w:r>
      <w:r>
        <w:rPr>
          <w:rFonts w:ascii="Arial" w:eastAsia="Arial" w:hAnsi="Arial" w:cs="Arial"/>
          <w:sz w:val="19"/>
        </w:rPr>
        <w:t>, that the Committee may also act by delegated authority pursuant to Section 4(c) below. The Commi</w:t>
      </w:r>
      <w:r>
        <w:rPr>
          <w:rFonts w:ascii="Arial" w:eastAsia="Arial" w:hAnsi="Arial" w:cs="Arial"/>
          <w:sz w:val="19"/>
        </w:rPr>
        <w:t>ttee shall have full power and discretionary authority to administer and interpret the Plan and to adopt or amend such rules, procedures, agreements and instruments as it may deem appropriate for the proper administration of the Plan. The Committee’s inter</w:t>
      </w:r>
      <w:r>
        <w:rPr>
          <w:rFonts w:ascii="Arial" w:eastAsia="Arial" w:hAnsi="Arial" w:cs="Arial"/>
          <w:sz w:val="19"/>
        </w:rPr>
        <w:t>pretations of the Plan and all determinations made by the Committee pursuant to the powers vested in it hereunder shall be conclusive and binding on all persons having any interest in the Plan or in any Grants under the Plan. No person acting under this Se</w:t>
      </w:r>
      <w:r>
        <w:rPr>
          <w:rFonts w:ascii="Arial" w:eastAsia="Arial" w:hAnsi="Arial" w:cs="Arial"/>
          <w:sz w:val="19"/>
        </w:rPr>
        <w:t>ction 4 shall be held liable for any action or determination made with respect to the Plan or any Grant under the Plan, except for the willful misconduct or gross negligence of such person. All Grants shall be made conditional upon the Participant’s acknow</w:t>
      </w:r>
      <w:r>
        <w:rPr>
          <w:rFonts w:ascii="Arial" w:eastAsia="Arial" w:hAnsi="Arial" w:cs="Arial"/>
          <w:sz w:val="19"/>
        </w:rPr>
        <w:t>ledgment, by acceptance of the Grant (whether electronic or otherwise), that all decisions and determinations of the Committee shall be final and binding on the Participant, his or her beneficiaries and any other person having or claiming an interest under</w:t>
      </w:r>
      <w:r>
        <w:rPr>
          <w:rFonts w:ascii="Arial" w:eastAsia="Arial" w:hAnsi="Arial" w:cs="Arial"/>
          <w:sz w:val="19"/>
        </w:rPr>
        <w:t xml:space="preserve"> such Grant.</w:t>
      </w:r>
    </w:p>
    <w:p w14:paraId="5787E197"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Delegation and Administrative Action</w:t>
      </w:r>
      <w:r>
        <w:rPr>
          <w:rFonts w:ascii="Arial" w:eastAsia="Arial" w:hAnsi="Arial" w:cs="Arial"/>
          <w:sz w:val="19"/>
        </w:rPr>
        <w:t>.  The Committee may delegate to one or more separate committees (any such committee, a “</w:t>
      </w:r>
      <w:r>
        <w:rPr>
          <w:rFonts w:ascii="Arial" w:eastAsia="Arial" w:hAnsi="Arial" w:cs="Arial"/>
          <w:sz w:val="19"/>
          <w:u w:val="single"/>
        </w:rPr>
        <w:t>Subcommittee</w:t>
      </w:r>
      <w:r>
        <w:rPr>
          <w:rFonts w:ascii="Arial" w:eastAsia="Arial" w:hAnsi="Arial" w:cs="Arial"/>
          <w:sz w:val="19"/>
        </w:rPr>
        <w:t>”) composed of at least two members of the Committee who meet the requirements of Sections 4(a)(i) and (ii</w:t>
      </w:r>
      <w:r>
        <w:rPr>
          <w:rFonts w:ascii="Arial" w:eastAsia="Arial" w:hAnsi="Arial" w:cs="Arial"/>
          <w:sz w:val="19"/>
        </w:rPr>
        <w:t>), one of whom shall be the member then serving as the chairman of the Committee, the ability to make Grants, as provided in Section 4(b) above, and to exercise all powers of the Committee described herein. Any such actions of a Subcommittee shall be treat</w:t>
      </w:r>
      <w:r>
        <w:rPr>
          <w:rFonts w:ascii="Arial" w:eastAsia="Arial" w:hAnsi="Arial" w:cs="Arial"/>
          <w:sz w:val="19"/>
        </w:rPr>
        <w:t>ed for all purposes as if taken by the Committee. The Committee may also delegate to the Chief Executive Officer of the Company the authority to make Grants under the Plan to employees, independent contractors, consultants, and advisors who are not subject</w:t>
      </w:r>
      <w:r>
        <w:rPr>
          <w:rFonts w:ascii="Arial" w:eastAsia="Arial" w:hAnsi="Arial" w:cs="Arial"/>
          <w:sz w:val="19"/>
        </w:rPr>
        <w:t xml:space="preserve"> to the restrictions of Section 16(b) of the Exchange Act, provided the Grants are made in accordance with appropriate parameters set by the Committee in accordance with applicable law. Furthermore, the Committee may delegate certain administrative matters</w:t>
      </w:r>
      <w:r>
        <w:rPr>
          <w:rFonts w:ascii="Arial" w:eastAsia="Arial" w:hAnsi="Arial" w:cs="Arial"/>
          <w:sz w:val="19"/>
        </w:rPr>
        <w:t xml:space="preserve"> under the Plan to such other officer or officers of the Company as determined in the Committee’s discretion, and such administrator(s) may have the authority to execute and distribute Grant Letters in accordance with the Committee’s determinations, to mai</w:t>
      </w:r>
      <w:r>
        <w:rPr>
          <w:rFonts w:ascii="Arial" w:eastAsia="Arial" w:hAnsi="Arial" w:cs="Arial"/>
          <w:sz w:val="19"/>
        </w:rPr>
        <w:t>ntain records relating to the granting, vesting, exercise, forfeiture or expiration of Grants, to process or oversee the issuance of shares or cash upon the exercise, vesting and/or settlement of a Grant, and to take such other administrative actions as th</w:t>
      </w:r>
      <w:r>
        <w:rPr>
          <w:rFonts w:ascii="Arial" w:eastAsia="Arial" w:hAnsi="Arial" w:cs="Arial"/>
          <w:sz w:val="19"/>
        </w:rPr>
        <w:t xml:space="preserve">e Committee may specify. Any delegation by the Committee pursuant to this Section 4(c) shall be subject to such conditions and limitations as may be determined by the Committee and shall be subject to and limited by applicable law or regulation, including </w:t>
      </w:r>
      <w:r>
        <w:rPr>
          <w:rFonts w:ascii="Arial" w:eastAsia="Arial" w:hAnsi="Arial" w:cs="Arial"/>
          <w:sz w:val="19"/>
        </w:rPr>
        <w:t>without limitation the General Corporation Law of the State of Delaware and the rules and regulations of the New York Stock Exchange or such other securities exchange on which the Common Stock is then listed.</w:t>
      </w:r>
    </w:p>
    <w:p w14:paraId="12E6390C" w14:textId="77777777" w:rsidR="00BD180A" w:rsidRDefault="006032AB" w:rsidP="006032AB">
      <w:pPr>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Eligibility for Participation</w:t>
      </w:r>
    </w:p>
    <w:p w14:paraId="25273703"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Eligibility</w:t>
      </w:r>
      <w:r>
        <w:rPr>
          <w:rFonts w:ascii="Arial" w:eastAsia="Arial" w:hAnsi="Arial" w:cs="Arial"/>
          <w:sz w:val="19"/>
        </w:rPr>
        <w:t>.  Employees of the Company, non-employee members of the Board, and independent contractors, consultants, and advisors to the Company shall be eligible to participate in the Plan (referred to individually as an “</w:t>
      </w:r>
      <w:r>
        <w:rPr>
          <w:rFonts w:ascii="Arial" w:eastAsia="Arial" w:hAnsi="Arial" w:cs="Arial"/>
          <w:sz w:val="19"/>
          <w:u w:val="single"/>
        </w:rPr>
        <w:t>Eligible Participant</w:t>
      </w:r>
      <w:r>
        <w:rPr>
          <w:rFonts w:ascii="Arial" w:eastAsia="Arial" w:hAnsi="Arial" w:cs="Arial"/>
          <w:sz w:val="19"/>
        </w:rPr>
        <w:t>” and collect</w:t>
      </w:r>
      <w:r>
        <w:rPr>
          <w:rFonts w:ascii="Arial" w:eastAsia="Arial" w:hAnsi="Arial" w:cs="Arial"/>
          <w:sz w:val="19"/>
        </w:rPr>
        <w:t>ively as “</w:t>
      </w:r>
      <w:r>
        <w:rPr>
          <w:rFonts w:ascii="Arial" w:eastAsia="Arial" w:hAnsi="Arial" w:cs="Arial"/>
          <w:sz w:val="19"/>
          <w:u w:val="single"/>
        </w:rPr>
        <w:t>Eligible Participants</w:t>
      </w:r>
      <w:r>
        <w:rPr>
          <w:rFonts w:ascii="Arial" w:eastAsia="Arial" w:hAnsi="Arial" w:cs="Arial"/>
          <w:sz w:val="19"/>
        </w:rPr>
        <w:t>”). All Eligible Participants shall be eligible to receive Stock Options, Restricted Stock Grants, Restricted Stock Units, and SARs. Those Eligible Participants who are selected by the Committee to receive Grants under the Pl</w:t>
      </w:r>
      <w:r>
        <w:rPr>
          <w:rFonts w:ascii="Arial" w:eastAsia="Arial" w:hAnsi="Arial" w:cs="Arial"/>
          <w:sz w:val="19"/>
        </w:rPr>
        <w:t>an are referred to individually as a “</w:t>
      </w:r>
      <w:r>
        <w:rPr>
          <w:rFonts w:ascii="Arial" w:eastAsia="Arial" w:hAnsi="Arial" w:cs="Arial"/>
          <w:sz w:val="19"/>
          <w:u w:val="single"/>
        </w:rPr>
        <w:t>Grantee</w:t>
      </w:r>
      <w:r>
        <w:rPr>
          <w:rFonts w:ascii="Arial" w:eastAsia="Arial" w:hAnsi="Arial" w:cs="Arial"/>
          <w:sz w:val="19"/>
        </w:rPr>
        <w:t>” and collectively as the “</w:t>
      </w:r>
      <w:r>
        <w:rPr>
          <w:rFonts w:ascii="Arial" w:eastAsia="Arial" w:hAnsi="Arial" w:cs="Arial"/>
          <w:sz w:val="19"/>
          <w:u w:val="single"/>
        </w:rPr>
        <w:t>Grantees</w:t>
      </w:r>
      <w:r>
        <w:rPr>
          <w:rFonts w:ascii="Arial" w:eastAsia="Arial" w:hAnsi="Arial" w:cs="Arial"/>
          <w:sz w:val="19"/>
        </w:rPr>
        <w:t>.”</w:t>
      </w:r>
    </w:p>
    <w:p w14:paraId="6C7623A9"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Continued Service</w:t>
      </w:r>
      <w:r>
        <w:rPr>
          <w:rFonts w:ascii="Arial" w:eastAsia="Arial" w:hAnsi="Arial" w:cs="Arial"/>
          <w:sz w:val="19"/>
        </w:rPr>
        <w:t>.  With respect to a Grantee who is an employee of the Company, a leave of absence by the Grantee, if in accordance with Company policy or otherwise approve</w:t>
      </w:r>
      <w:r>
        <w:rPr>
          <w:rFonts w:ascii="Arial" w:eastAsia="Arial" w:hAnsi="Arial" w:cs="Arial"/>
          <w:sz w:val="19"/>
        </w:rPr>
        <w:t xml:space="preserve">d by the Company, shall not be deemed a termination or interruption of the continuous employment of the Grantee for purposes of the Plan. For purposes of this Plan, unless provided otherwise by the Committee in the Grant Letter, a Participant’s employment </w:t>
      </w:r>
      <w:r>
        <w:rPr>
          <w:rFonts w:ascii="Arial" w:eastAsia="Arial" w:hAnsi="Arial" w:cs="Arial"/>
          <w:sz w:val="19"/>
        </w:rPr>
        <w:t>or service will not be deemed to have terminated merely because of a change in the capacity in which the Participant renders service to the Company as an employee, non-employee member of the Board, independent contractor, consultant, or advisor or a change</w:t>
      </w:r>
      <w:r>
        <w:rPr>
          <w:rFonts w:ascii="Arial" w:eastAsia="Arial" w:hAnsi="Arial" w:cs="Arial"/>
          <w:sz w:val="19"/>
        </w:rPr>
        <w:t xml:space="preserve"> in the Company entity for which the Participant renders such service, provided that there is no interruption or termination of the Participant’s continuous employment or service to the Company. For the avoidance of doubt, the provisions of the Plan that r</w:t>
      </w:r>
      <w:r>
        <w:rPr>
          <w:rFonts w:ascii="Arial" w:eastAsia="Arial" w:hAnsi="Arial" w:cs="Arial"/>
          <w:sz w:val="19"/>
        </w:rPr>
        <w:t>efer to “retirement” and “disability” shall not apply to a Grantee who is an independent contractor, consultant, or advisor.</w:t>
      </w:r>
    </w:p>
    <w:p w14:paraId="0B4305BB" w14:textId="77777777" w:rsidR="00BD180A" w:rsidRDefault="006032AB" w:rsidP="006032AB">
      <w:pPr>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Stock Options</w:t>
      </w:r>
    </w:p>
    <w:p w14:paraId="253F89D0"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Grant and Number of Shares</w:t>
      </w:r>
      <w:r>
        <w:rPr>
          <w:rFonts w:ascii="Arial" w:eastAsia="Arial" w:hAnsi="Arial" w:cs="Arial"/>
          <w:sz w:val="19"/>
        </w:rPr>
        <w:t>.  The Committee may grant stock options that are not intended to qualify as “incentive sto</w:t>
      </w:r>
      <w:r>
        <w:rPr>
          <w:rFonts w:ascii="Arial" w:eastAsia="Arial" w:hAnsi="Arial" w:cs="Arial"/>
          <w:sz w:val="19"/>
        </w:rPr>
        <w:t>ck options” within the meaning of Section 422 of the Code (“</w:t>
      </w:r>
      <w:r>
        <w:rPr>
          <w:rFonts w:ascii="Arial" w:eastAsia="Arial" w:hAnsi="Arial" w:cs="Arial"/>
          <w:sz w:val="19"/>
          <w:u w:val="single"/>
        </w:rPr>
        <w:t>Stock Options</w:t>
      </w:r>
      <w:r>
        <w:rPr>
          <w:rFonts w:ascii="Arial" w:eastAsia="Arial" w:hAnsi="Arial" w:cs="Arial"/>
          <w:sz w:val="19"/>
        </w:rPr>
        <w:t>”), in accordance with the terms and conditions set forth in this Section 6. The Committee, in its sole discretion, shall determine the number of shares of Common Stock that will be s</w:t>
      </w:r>
      <w:r>
        <w:rPr>
          <w:rFonts w:ascii="Arial" w:eastAsia="Arial" w:hAnsi="Arial" w:cs="Arial"/>
          <w:sz w:val="19"/>
        </w:rPr>
        <w:t>ubject to each Stock Option.</w:t>
      </w:r>
    </w:p>
    <w:p w14:paraId="1196B0DB"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Exercise Price</w:t>
      </w:r>
      <w:r>
        <w:rPr>
          <w:rFonts w:ascii="Arial" w:eastAsia="Arial" w:hAnsi="Arial" w:cs="Arial"/>
          <w:sz w:val="19"/>
        </w:rPr>
        <w:t>.  The option exercise price per share of each Stock Option shall not be less than the Fair Market Value of a share of Common Stock on the date of grant (as determined pursuant to this subsection (b)). For valuati</w:t>
      </w:r>
      <w:r>
        <w:rPr>
          <w:rFonts w:ascii="Arial" w:eastAsia="Arial" w:hAnsi="Arial" w:cs="Arial"/>
          <w:sz w:val="19"/>
        </w:rPr>
        <w:t>on purposes under the Plan, the “</w:t>
      </w:r>
      <w:r>
        <w:rPr>
          <w:rFonts w:ascii="Arial" w:eastAsia="Arial" w:hAnsi="Arial" w:cs="Arial"/>
          <w:sz w:val="19"/>
          <w:u w:val="single"/>
        </w:rPr>
        <w:t>Fair Market Value</w:t>
      </w:r>
      <w:r>
        <w:rPr>
          <w:rFonts w:ascii="Arial" w:eastAsia="Arial" w:hAnsi="Arial" w:cs="Arial"/>
          <w:sz w:val="19"/>
        </w:rPr>
        <w:t>” of a share of Common Stock shall be the closing price at which the Common Stock shall have been sold regular way on the New York Stock Exchange on the date as of which such value is being determined or, i</w:t>
      </w:r>
      <w:r>
        <w:rPr>
          <w:rFonts w:ascii="Arial" w:eastAsia="Arial" w:hAnsi="Arial" w:cs="Arial"/>
          <w:sz w:val="19"/>
        </w:rPr>
        <w:t>f no sales occurred on such day, then on the next preceding day on which there were such sales, or, if at any time the Common Stock shall not be listed on the New York Stock Exchange, the Fair Market Value as determined by the Committee on the basis of ava</w:t>
      </w:r>
      <w:r>
        <w:rPr>
          <w:rFonts w:ascii="Arial" w:eastAsia="Arial" w:hAnsi="Arial" w:cs="Arial"/>
          <w:sz w:val="19"/>
        </w:rPr>
        <w:t>ilable prices for such Common Stock or in such manner as may be authorized by applicable regulations under the Code.</w:t>
      </w:r>
    </w:p>
    <w:p w14:paraId="5D0B6F30"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Exercise Period</w:t>
      </w:r>
      <w:r>
        <w:rPr>
          <w:rFonts w:ascii="Arial" w:eastAsia="Arial" w:hAnsi="Arial" w:cs="Arial"/>
          <w:sz w:val="19"/>
        </w:rPr>
        <w:t xml:space="preserve">.  The Committee shall determine the option exercise period of each Stock Option. The exercise period shall not exceed </w:t>
      </w:r>
      <w:r>
        <w:rPr>
          <w:rFonts w:ascii="Arial" w:eastAsia="Arial" w:hAnsi="Arial" w:cs="Arial"/>
          <w:sz w:val="19"/>
        </w:rPr>
        <w:t>ten years from the date of grant.</w:t>
      </w:r>
    </w:p>
    <w:p w14:paraId="1AB57608"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Vesting of Options; Restrictions on Shares; Acceleration of Vesting</w:t>
      </w:r>
      <w:r>
        <w:rPr>
          <w:rFonts w:ascii="Arial" w:eastAsia="Arial" w:hAnsi="Arial" w:cs="Arial"/>
          <w:sz w:val="19"/>
        </w:rPr>
        <w:t>.  The Committee shall determine the vesting terms for Stock Options, including, without limitation, whether Stock Options will vest based upon the achieve</w:t>
      </w:r>
      <w:r>
        <w:rPr>
          <w:rFonts w:ascii="Arial" w:eastAsia="Arial" w:hAnsi="Arial" w:cs="Arial"/>
          <w:sz w:val="19"/>
        </w:rPr>
        <w:t>ment of specific Performance Goals. The Committee may impose upon the shares of Common Stock issuable upon the exercise of a Stock Option such restrictions as it deems appropriate and specified in the Grant Letter. The vesting of Stock Options may accelera</w:t>
      </w:r>
      <w:r>
        <w:rPr>
          <w:rFonts w:ascii="Arial" w:eastAsia="Arial" w:hAnsi="Arial" w:cs="Arial"/>
          <w:sz w:val="19"/>
        </w:rPr>
        <w:t>te as determined by the Committee and specified in the Grant Letter, including in the event of the Grantee’s retirement, disability, other termination of employment, or death, or upon a Change of Control.</w:t>
      </w:r>
    </w:p>
    <w:p w14:paraId="3E7DD278"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Manner of Exercise</w:t>
      </w:r>
      <w:r>
        <w:rPr>
          <w:rFonts w:ascii="Arial" w:eastAsia="Arial" w:hAnsi="Arial" w:cs="Arial"/>
          <w:sz w:val="19"/>
        </w:rPr>
        <w:t>.  A Grantee may exercise a Stock</w:t>
      </w:r>
      <w:r>
        <w:rPr>
          <w:rFonts w:ascii="Arial" w:eastAsia="Arial" w:hAnsi="Arial" w:cs="Arial"/>
          <w:sz w:val="19"/>
        </w:rPr>
        <w:t xml:space="preserve"> Option by delivering a duly completed notice of exercise to the Company or its designee. Unless other arrangements satisfactory to the Company are made, no shares of Common Stock shall be issued on the exercise of a Stock Option unless the exercise price </w:t>
      </w:r>
      <w:r>
        <w:rPr>
          <w:rFonts w:ascii="Arial" w:eastAsia="Arial" w:hAnsi="Arial" w:cs="Arial"/>
          <w:sz w:val="19"/>
        </w:rPr>
        <w:t>and applicable tax withholding are paid in full at the time of exercise. Payment for shares of Common Stock purchased upon the exercise of a Stock Option and the applicable tax withholding resulting from such exercise shall be made (i) in cash, (ii) by aut</w:t>
      </w:r>
      <w:r>
        <w:rPr>
          <w:rFonts w:ascii="Arial" w:eastAsia="Arial" w:hAnsi="Arial" w:cs="Arial"/>
          <w:sz w:val="19"/>
        </w:rPr>
        <w:t>horizing a third party to sell shares of Common Stock acquired upon exercise of the Stock Option and remit to the Company a sufficient portion of the sale proceeds to pay the exercise price and any applicable tax withholding resulting from such exercise, o</w:t>
      </w:r>
      <w:r>
        <w:rPr>
          <w:rFonts w:ascii="Arial" w:eastAsia="Arial" w:hAnsi="Arial" w:cs="Arial"/>
          <w:sz w:val="19"/>
        </w:rPr>
        <w:t xml:space="preserve">r (iii) if so permitted by the Committee and subject to such conditions as may be established by the Committee, (1) by tendering (actually or by attestation) shares of Common Stock owned by the Grantee and valued at the then Fair Market Value thereof, (2) </w:t>
      </w:r>
      <w:r>
        <w:rPr>
          <w:rFonts w:ascii="Arial" w:eastAsia="Arial" w:hAnsi="Arial" w:cs="Arial"/>
          <w:sz w:val="19"/>
        </w:rPr>
        <w:t>by having shares subject to the exercisable Stock Option withheld to pay the exercise price and applicable tax withholding, with the shares valued at the then Fair Market Value thereof, or (3) by any combination of the foregoing. The shares of Common Stock</w:t>
      </w:r>
      <w:r>
        <w:rPr>
          <w:rFonts w:ascii="Arial" w:eastAsia="Arial" w:hAnsi="Arial" w:cs="Arial"/>
          <w:sz w:val="19"/>
        </w:rPr>
        <w:t xml:space="preserve"> so purchased will be issued and delivered to the person entitled thereto or, at the Company’s sole discretion, by book entry into a brokerage or other account designated by the Company for such purpose. No person shall have any rights as a stockholder wit</w:t>
      </w:r>
      <w:r>
        <w:rPr>
          <w:rFonts w:ascii="Arial" w:eastAsia="Arial" w:hAnsi="Arial" w:cs="Arial"/>
          <w:sz w:val="19"/>
        </w:rPr>
        <w:t xml:space="preserve">h respect to any share of Common Stock covered by a Stock Option unless and until such person shall have become the holder of record of such share. Except as otherwise permitted in Section 3(e) hereof, no adjustment shall be made for dividends or dividend </w:t>
      </w:r>
      <w:r>
        <w:rPr>
          <w:rFonts w:ascii="Arial" w:eastAsia="Arial" w:hAnsi="Arial" w:cs="Arial"/>
          <w:sz w:val="19"/>
        </w:rPr>
        <w:t xml:space="preserve">equivalents (ordinary or extraordinary, whether in cash, securities, or other property or distributions or other rights) with respect to Stock Options.  </w:t>
      </w:r>
    </w:p>
    <w:p w14:paraId="7C001CF5" w14:textId="77777777" w:rsidR="00BD180A" w:rsidRDefault="006032AB" w:rsidP="006032AB">
      <w:pPr>
        <w:keepNext/>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Restricted Stock Grants and Restricted Stock Units</w:t>
      </w:r>
    </w:p>
    <w:p w14:paraId="2B63DB44" w14:textId="77777777" w:rsidR="00BD180A" w:rsidRDefault="006032AB">
      <w:pPr>
        <w:keepNext/>
        <w:spacing w:after="240" w:line="288" w:lineRule="auto"/>
        <w:ind w:firstLine="720"/>
        <w:jc w:val="both"/>
        <w:rPr>
          <w:rFonts w:ascii="Arial" w:eastAsia="Arial" w:hAnsi="Arial" w:cs="Arial"/>
          <w:b/>
          <w:sz w:val="19"/>
        </w:rPr>
      </w:pPr>
      <w:r>
        <w:rPr>
          <w:rFonts w:ascii="Arial" w:eastAsia="Arial" w:hAnsi="Arial" w:cs="Arial"/>
          <w:sz w:val="19"/>
        </w:rPr>
        <w:t xml:space="preserve">The Committee may (i) issue shares of Common Stock </w:t>
      </w:r>
      <w:r>
        <w:rPr>
          <w:rFonts w:ascii="Arial" w:eastAsia="Arial" w:hAnsi="Arial" w:cs="Arial"/>
          <w:sz w:val="19"/>
        </w:rPr>
        <w:t>to an Eligible Participant subject to such restrictions as the Committee shall determine (a “</w:t>
      </w:r>
      <w:r>
        <w:rPr>
          <w:rFonts w:ascii="Arial" w:eastAsia="Arial" w:hAnsi="Arial" w:cs="Arial"/>
          <w:sz w:val="19"/>
          <w:u w:val="single"/>
        </w:rPr>
        <w:t>Restricted Stock Grant</w:t>
      </w:r>
      <w:r>
        <w:rPr>
          <w:rFonts w:ascii="Arial" w:eastAsia="Arial" w:hAnsi="Arial" w:cs="Arial"/>
          <w:sz w:val="19"/>
        </w:rPr>
        <w:t>”), or (ii) grant to an Eligible Participant the right to receive shares of Common Stock, or, if so designated in the Grant Letter, cash equa</w:t>
      </w:r>
      <w:r>
        <w:rPr>
          <w:rFonts w:ascii="Arial" w:eastAsia="Arial" w:hAnsi="Arial" w:cs="Arial"/>
          <w:sz w:val="19"/>
        </w:rPr>
        <w:t>l to the Fair Market Value of shares of Common Stock, upon the lapsing of such restrictions as the Committee shall determine (“</w:t>
      </w:r>
      <w:r>
        <w:rPr>
          <w:rFonts w:ascii="Arial" w:eastAsia="Arial" w:hAnsi="Arial" w:cs="Arial"/>
          <w:sz w:val="19"/>
          <w:u w:val="single"/>
        </w:rPr>
        <w:t>Restricted Stock Units</w:t>
      </w:r>
      <w:r>
        <w:rPr>
          <w:rFonts w:ascii="Arial" w:eastAsia="Arial" w:hAnsi="Arial" w:cs="Arial"/>
          <w:sz w:val="19"/>
        </w:rPr>
        <w:t>”).</w:t>
      </w:r>
    </w:p>
    <w:p w14:paraId="30DF87B6"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General Requirements</w:t>
      </w:r>
      <w:r>
        <w:rPr>
          <w:rFonts w:ascii="Arial" w:eastAsia="Arial" w:hAnsi="Arial" w:cs="Arial"/>
          <w:sz w:val="19"/>
        </w:rPr>
        <w:t>.  All conditions and restrictions imposed under each Restricted Stock Grant or Gra</w:t>
      </w:r>
      <w:r>
        <w:rPr>
          <w:rFonts w:ascii="Arial" w:eastAsia="Arial" w:hAnsi="Arial" w:cs="Arial"/>
          <w:sz w:val="19"/>
        </w:rPr>
        <w:t>nt of Restricted Stock Units, including (as applicable) the employment or service period and the performance period, during which the Restricted Stock Grant or Restricted Stock Units will remain subject to such restrictions, shall be set forth in the Grant</w:t>
      </w:r>
      <w:r>
        <w:rPr>
          <w:rFonts w:ascii="Arial" w:eastAsia="Arial" w:hAnsi="Arial" w:cs="Arial"/>
          <w:sz w:val="19"/>
        </w:rPr>
        <w:t xml:space="preserve"> Letter and designated therein as the “</w:t>
      </w:r>
      <w:r>
        <w:rPr>
          <w:rFonts w:ascii="Arial" w:eastAsia="Arial" w:hAnsi="Arial" w:cs="Arial"/>
          <w:sz w:val="19"/>
          <w:u w:val="single"/>
        </w:rPr>
        <w:t>Restriction Period</w:t>
      </w:r>
      <w:r>
        <w:rPr>
          <w:rFonts w:ascii="Arial" w:eastAsia="Arial" w:hAnsi="Arial" w:cs="Arial"/>
          <w:sz w:val="19"/>
        </w:rPr>
        <w:t>.” The restrictions imposed under any Restricted Stock Grant or grant of Restricted Stock Units shall lapse on such date or dates as the Committee may specify, and may be based upon the achievement o</w:t>
      </w:r>
      <w:r>
        <w:rPr>
          <w:rFonts w:ascii="Arial" w:eastAsia="Arial" w:hAnsi="Arial" w:cs="Arial"/>
          <w:sz w:val="19"/>
        </w:rPr>
        <w:t>f specific Performance Goals, as determined by the Committee. In the case of a Restricted Stock Grant, on the grant date, the specified number of shares of Restricted Stock shall be issued subject to the provisions of this Section 7. In the case of Restric</w:t>
      </w:r>
      <w:r>
        <w:rPr>
          <w:rFonts w:ascii="Arial" w:eastAsia="Arial" w:hAnsi="Arial" w:cs="Arial"/>
          <w:sz w:val="19"/>
        </w:rPr>
        <w:t>ted Stock Units, on the grant date, the Company shall credit to a bookkeeping account established on its records the specified number of Restricted Stock Units awarded to the Grantee (without the creation of any trust or segregated account).</w:t>
      </w:r>
    </w:p>
    <w:p w14:paraId="0A6619F3"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Number of Shar</w:t>
      </w:r>
      <w:r>
        <w:rPr>
          <w:rFonts w:ascii="Arial" w:eastAsia="Arial" w:hAnsi="Arial" w:cs="Arial"/>
          <w:i/>
          <w:sz w:val="19"/>
        </w:rPr>
        <w:t>es and Form of Payment</w:t>
      </w:r>
      <w:r>
        <w:rPr>
          <w:rFonts w:ascii="Arial" w:eastAsia="Arial" w:hAnsi="Arial" w:cs="Arial"/>
          <w:sz w:val="19"/>
        </w:rPr>
        <w:t>.  The Committee, in its sole discretion, shall determine the number of shares of Common Stock that will be subject to each Restricted Stock Grant or the number of Restricted Stock Units to be granted. Payments with respect to Restric</w:t>
      </w:r>
      <w:r>
        <w:rPr>
          <w:rFonts w:ascii="Arial" w:eastAsia="Arial" w:hAnsi="Arial" w:cs="Arial"/>
          <w:sz w:val="19"/>
        </w:rPr>
        <w:t>ted Stock Units may be made in cash, in Common Stock, or in a combination of the two, as determined by the Committee and specified in the Grant Letter.</w:t>
      </w:r>
    </w:p>
    <w:p w14:paraId="09FE4809"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Requirement of Employment or Service Relationship with Company</w:t>
      </w:r>
      <w:r>
        <w:rPr>
          <w:rFonts w:ascii="Arial" w:eastAsia="Arial" w:hAnsi="Arial" w:cs="Arial"/>
          <w:sz w:val="19"/>
        </w:rPr>
        <w:t>.  Except as otherwise specified in the Gr</w:t>
      </w:r>
      <w:r>
        <w:rPr>
          <w:rFonts w:ascii="Arial" w:eastAsia="Arial" w:hAnsi="Arial" w:cs="Arial"/>
          <w:sz w:val="19"/>
        </w:rPr>
        <w:t xml:space="preserve">ant Letter, if the Grantee’s employment or service relationship with the Company terminates during the period designated in the Grant Letter as the Restriction Period, the Restricted Stock Grant or Grant of Restricted Stock Units shall terminate as to all </w:t>
      </w:r>
      <w:r>
        <w:rPr>
          <w:rFonts w:ascii="Arial" w:eastAsia="Arial" w:hAnsi="Arial" w:cs="Arial"/>
          <w:sz w:val="19"/>
        </w:rPr>
        <w:t>shares covered by the Grant for which the restrictions have not lapsed, and in the case of Restricted Stock, such shares shall be immediately forfeited to the Company. The lapse of the restrictions on a Restricted Stock Grant or Grant of Restricted Stock U</w:t>
      </w:r>
      <w:r>
        <w:rPr>
          <w:rFonts w:ascii="Arial" w:eastAsia="Arial" w:hAnsi="Arial" w:cs="Arial"/>
          <w:sz w:val="19"/>
        </w:rPr>
        <w:t>nits may accelerate as determined by the Committee and specified in the Grant Letter, including in the event of the Grantee’s retirement, disability, other termination of employment, or death, or upon a Change of Control.</w:t>
      </w:r>
    </w:p>
    <w:p w14:paraId="7B1E430E"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Restrictions on Transfer and Issua</w:t>
      </w:r>
      <w:r>
        <w:rPr>
          <w:rFonts w:ascii="Arial" w:eastAsia="Arial" w:hAnsi="Arial" w:cs="Arial"/>
          <w:i/>
          <w:sz w:val="19"/>
        </w:rPr>
        <w:t>nce of Stock Certificates</w:t>
      </w:r>
      <w:r>
        <w:rPr>
          <w:rFonts w:ascii="Arial" w:eastAsia="Arial" w:hAnsi="Arial" w:cs="Arial"/>
          <w:sz w:val="19"/>
        </w:rPr>
        <w:t>.  During the Restriction Period, a Grantee may not sell, assign, transfer, pledge, or otherwise dispose of the shares of Restricted Stock for which the restrictions have not yet lapsed, except to a Successor Grantee pursuant to Se</w:t>
      </w:r>
      <w:r>
        <w:rPr>
          <w:rFonts w:ascii="Arial" w:eastAsia="Arial" w:hAnsi="Arial" w:cs="Arial"/>
          <w:sz w:val="19"/>
        </w:rPr>
        <w:t>ction 9(a) below. The Grantee shall not be entitled to the delivery of any stock certificate or certificates representing unrestricted shares subject to a Restricted Stock Grant or a Grant of Restricted Stock Units until any and all restrictions on such Gr</w:t>
      </w:r>
      <w:r>
        <w:rPr>
          <w:rFonts w:ascii="Arial" w:eastAsia="Arial" w:hAnsi="Arial" w:cs="Arial"/>
          <w:sz w:val="19"/>
        </w:rPr>
        <w:t>ant and shares shall have lapsed. With respect to a Restricted Stock Grant, the Company may issue shares subject to such restrictive legends or stop-transfer instructions as it deems appropriate, and may provide for the escrow or retention of custody of su</w:t>
      </w:r>
      <w:r>
        <w:rPr>
          <w:rFonts w:ascii="Arial" w:eastAsia="Arial" w:hAnsi="Arial" w:cs="Arial"/>
          <w:sz w:val="19"/>
        </w:rPr>
        <w:t>ch shares, including in book-entry form, during the Restriction Period.</w:t>
      </w:r>
    </w:p>
    <w:p w14:paraId="52FF5C5B"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Restricted Stock Grants—Stockholder Rights; Dividends</w:t>
      </w:r>
      <w:r>
        <w:rPr>
          <w:rFonts w:ascii="Arial" w:eastAsia="Arial" w:hAnsi="Arial" w:cs="Arial"/>
          <w:sz w:val="19"/>
        </w:rPr>
        <w:t>.  In the case of a Restricted Stock Grant, except as provided in this Section 7 and except as the Committee otherwise specifies, d</w:t>
      </w:r>
      <w:r>
        <w:rPr>
          <w:rFonts w:ascii="Arial" w:eastAsia="Arial" w:hAnsi="Arial" w:cs="Arial"/>
          <w:sz w:val="19"/>
        </w:rPr>
        <w:t>uring the Restriction Period, the Grantee shall have all of the rights of a stockholder with respect to the shares subject to the Restricted Stock Grant, including the right to vote the shares and the right to receive any cash dividends, as described below</w:t>
      </w:r>
      <w:r>
        <w:rPr>
          <w:rFonts w:ascii="Arial" w:eastAsia="Arial" w:hAnsi="Arial" w:cs="Arial"/>
          <w:sz w:val="19"/>
        </w:rPr>
        <w:t>. Any such dividends on Restricted Stock Grants shall accrue and be subject to the same restrictions as the underlying Restricted Stock Grant, such restrictions shall lapse at the same time as the restrictions on the underlying Restricted Stock Grant lapse</w:t>
      </w:r>
      <w:r>
        <w:rPr>
          <w:rFonts w:ascii="Arial" w:eastAsia="Arial" w:hAnsi="Arial" w:cs="Arial"/>
          <w:sz w:val="19"/>
        </w:rPr>
        <w:t>, and, except as provided otherwise in the Grant Letter, the vested dividends shall become payable at the same time as the restrictions on the underlying Restricted Stock Grant lapse (unless the dividends are deferred pursuant to Section 409A of the Code).</w:t>
      </w:r>
      <w:r>
        <w:rPr>
          <w:rFonts w:ascii="Arial" w:eastAsia="Arial" w:hAnsi="Arial" w:cs="Arial"/>
          <w:sz w:val="19"/>
        </w:rPr>
        <w:t xml:space="preserve"> Unless otherwise specified in the Grant Letter, accrued dividends will not accrue interest.</w:t>
      </w:r>
    </w:p>
    <w:p w14:paraId="2986FB08"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Restricted Stock Units—No Stockholder Rights; Dividend Equivalents</w:t>
      </w:r>
      <w:r>
        <w:rPr>
          <w:rFonts w:ascii="Arial" w:eastAsia="Arial" w:hAnsi="Arial" w:cs="Arial"/>
          <w:sz w:val="19"/>
        </w:rPr>
        <w:t>.  In the case of Restricted Stock Units, during the Restriction Period, the Grantee shall not ha</w:t>
      </w:r>
      <w:r>
        <w:rPr>
          <w:rFonts w:ascii="Arial" w:eastAsia="Arial" w:hAnsi="Arial" w:cs="Arial"/>
          <w:sz w:val="19"/>
        </w:rPr>
        <w:t xml:space="preserve">ve any of the rights of a stockholder with respect to the shares subject to such Restricted Stock Units, including voting or dividend rights, and shall be an unsecured creditor of the Company. The Committee may provide in the Grant Letter that the Grantee </w:t>
      </w:r>
      <w:r>
        <w:rPr>
          <w:rFonts w:ascii="Arial" w:eastAsia="Arial" w:hAnsi="Arial" w:cs="Arial"/>
          <w:sz w:val="19"/>
        </w:rPr>
        <w:t xml:space="preserve">shall be entitled to dividend equivalent rights with respect to Restricted Stock Units as and when dividends are payable on Common Stock. Any such dividend equivalents shall be credited to the Grantee’s bookkeeping account on the dividend payment date and </w:t>
      </w:r>
      <w:r>
        <w:rPr>
          <w:rFonts w:ascii="Arial" w:eastAsia="Arial" w:hAnsi="Arial" w:cs="Arial"/>
          <w:sz w:val="19"/>
        </w:rPr>
        <w:t xml:space="preserve">shall be accrued as a cash obligation or additional Restricted Stock Units, as determined by the Committee. The restrictions with respect to any dividend equivalents underlying Restricted Stock Units shall lapse at the same time as the restrictions on the </w:t>
      </w:r>
      <w:r>
        <w:rPr>
          <w:rFonts w:ascii="Arial" w:eastAsia="Arial" w:hAnsi="Arial" w:cs="Arial"/>
          <w:sz w:val="19"/>
        </w:rPr>
        <w:t xml:space="preserve">underlying Restricted Stock Units lapse, and, except as provided otherwise in the Grant Letter, the vested dividend equivalents shall become payable at the same time as the underlying Restricted Stock Units are payable (unless the dividend equivalents are </w:t>
      </w:r>
      <w:r>
        <w:rPr>
          <w:rFonts w:ascii="Arial" w:eastAsia="Arial" w:hAnsi="Arial" w:cs="Arial"/>
          <w:sz w:val="19"/>
        </w:rPr>
        <w:t xml:space="preserve">deferred pursuant to Section 409A of the Code). Unless otherwise specified in the Grant Letter, deferred dividend equivalents will not accrue interest. </w:t>
      </w:r>
    </w:p>
    <w:p w14:paraId="3A5931EE"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Settlement</w:t>
      </w:r>
      <w:r>
        <w:rPr>
          <w:rFonts w:ascii="Arial" w:eastAsia="Arial" w:hAnsi="Arial" w:cs="Arial"/>
          <w:sz w:val="19"/>
        </w:rPr>
        <w:t>.  With respect to Restricted Stock Grants, and Restricted Stock Units that are to be settled</w:t>
      </w:r>
      <w:r>
        <w:rPr>
          <w:rFonts w:ascii="Arial" w:eastAsia="Arial" w:hAnsi="Arial" w:cs="Arial"/>
          <w:sz w:val="19"/>
        </w:rPr>
        <w:t xml:space="preserve"> in shares of Common Stock, during a period specified in the Grant Letter, the Company shall cause the applicable number of shares of Common Stock to be issued in the name of, and delivered to, the Grantee at the Company’s corporate headquarters in Philade</w:t>
      </w:r>
      <w:r>
        <w:rPr>
          <w:rFonts w:ascii="Arial" w:eastAsia="Arial" w:hAnsi="Arial" w:cs="Arial"/>
          <w:sz w:val="19"/>
        </w:rPr>
        <w:t>lphia, Pennsylvania or, at the Company’s sole discretion, by book entry into a brokerage or other account designated by the Company for such purpose, whereupon the Grantee shall have all of the rights of a stockholder with respect to such shares. Fractiona</w:t>
      </w:r>
      <w:r>
        <w:rPr>
          <w:rFonts w:ascii="Arial" w:eastAsia="Arial" w:hAnsi="Arial" w:cs="Arial"/>
          <w:sz w:val="19"/>
        </w:rPr>
        <w:t>l shares will be paid in cash. Settlement of Restricted Stock Units that are payable in cash shall be made during a period specified in the Grant Letter.</w:t>
      </w:r>
    </w:p>
    <w:p w14:paraId="0ADD5101" w14:textId="77777777" w:rsidR="00BD180A" w:rsidRDefault="006032AB" w:rsidP="006032AB">
      <w:pPr>
        <w:keepNext/>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Stock Appreciation Rights</w:t>
      </w:r>
    </w:p>
    <w:p w14:paraId="67794929" w14:textId="77777777" w:rsidR="00BD180A" w:rsidRDefault="006032AB" w:rsidP="006032AB">
      <w:pPr>
        <w:keepNext/>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General Provisions</w:t>
      </w:r>
      <w:r>
        <w:rPr>
          <w:rFonts w:ascii="Arial" w:eastAsia="Arial" w:hAnsi="Arial" w:cs="Arial"/>
          <w:sz w:val="19"/>
        </w:rPr>
        <w:t>.  The Committee may grant stock appreciation rights (“</w:t>
      </w:r>
      <w:r>
        <w:rPr>
          <w:rFonts w:ascii="Arial" w:eastAsia="Arial" w:hAnsi="Arial" w:cs="Arial"/>
          <w:sz w:val="19"/>
          <w:u w:val="single"/>
        </w:rPr>
        <w:t>SARs</w:t>
      </w:r>
      <w:r>
        <w:rPr>
          <w:rFonts w:ascii="Arial" w:eastAsia="Arial" w:hAnsi="Arial" w:cs="Arial"/>
          <w:sz w:val="19"/>
        </w:rPr>
        <w:t>”) as provided in this Section 8. The Committee may grant stand-alone SARs, or may grant SARs in conjunction with all or part of any Stock Option granted under the Plan. The exercise price of each SAR shall not be less than the Fair Market Value of a s</w:t>
      </w:r>
      <w:r>
        <w:rPr>
          <w:rFonts w:ascii="Arial" w:eastAsia="Arial" w:hAnsi="Arial" w:cs="Arial"/>
          <w:sz w:val="19"/>
        </w:rPr>
        <w:t>hare of Common Stock as of the date of grant of the SAR.</w:t>
      </w:r>
    </w:p>
    <w:p w14:paraId="32F893C5"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Number of SARs</w:t>
      </w:r>
      <w:r>
        <w:rPr>
          <w:rFonts w:ascii="Arial" w:eastAsia="Arial" w:hAnsi="Arial" w:cs="Arial"/>
          <w:sz w:val="19"/>
        </w:rPr>
        <w:t>.  The Committee shall determine the number of SARs granted to any Grantee.</w:t>
      </w:r>
    </w:p>
    <w:p w14:paraId="0549B94C"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Settlement Amount</w:t>
      </w:r>
      <w:r>
        <w:rPr>
          <w:rFonts w:ascii="Arial" w:eastAsia="Arial" w:hAnsi="Arial" w:cs="Arial"/>
          <w:sz w:val="19"/>
        </w:rPr>
        <w:t>.  Upon a Grantee’s exercise of SARs, the Grantee shall receive in settlement of such SARs a</w:t>
      </w:r>
      <w:r>
        <w:rPr>
          <w:rFonts w:ascii="Arial" w:eastAsia="Arial" w:hAnsi="Arial" w:cs="Arial"/>
          <w:sz w:val="19"/>
        </w:rPr>
        <w:t>n amount equal to the stock appreciation for the number of SARs exercised, payable in cash, Common Stock, or a combination thereof (as determined by the Committee and specified in the Grant Letter). The “stock appreciation” for an SAR is the amount by whic</w:t>
      </w:r>
      <w:r>
        <w:rPr>
          <w:rFonts w:ascii="Arial" w:eastAsia="Arial" w:hAnsi="Arial" w:cs="Arial"/>
          <w:sz w:val="19"/>
        </w:rPr>
        <w:t>h the Fair Market Value of the underlying Common Stock on the date of exercise of the SAR exceeds the exercise price of the SAR.</w:t>
      </w:r>
    </w:p>
    <w:p w14:paraId="78564C15"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Exercise Period</w:t>
      </w:r>
      <w:r>
        <w:rPr>
          <w:rFonts w:ascii="Arial" w:eastAsia="Arial" w:hAnsi="Arial" w:cs="Arial"/>
          <w:sz w:val="19"/>
        </w:rPr>
        <w:t>.  The Committee shall determine the option exercise period of each SAR Grant. The exercise period shall not exc</w:t>
      </w:r>
      <w:r>
        <w:rPr>
          <w:rFonts w:ascii="Arial" w:eastAsia="Arial" w:hAnsi="Arial" w:cs="Arial"/>
          <w:sz w:val="19"/>
        </w:rPr>
        <w:t>eed ten years from the date of grant.</w:t>
      </w:r>
    </w:p>
    <w:p w14:paraId="21B1B9AB"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Manner of Exercise</w:t>
      </w:r>
      <w:r>
        <w:rPr>
          <w:rFonts w:ascii="Arial" w:eastAsia="Arial" w:hAnsi="Arial" w:cs="Arial"/>
          <w:sz w:val="19"/>
        </w:rPr>
        <w:t>.  A Grantee may exercise an SAR by delivering a duly completed notice of exercise to the Company or its designee. Unless other arrangements satisfactory to the Company are made, no shares of Common S</w:t>
      </w:r>
      <w:r>
        <w:rPr>
          <w:rFonts w:ascii="Arial" w:eastAsia="Arial" w:hAnsi="Arial" w:cs="Arial"/>
          <w:sz w:val="19"/>
        </w:rPr>
        <w:t>tock or cash shall be issued upon the exercise of an SAR unless the applicable tax withholding is paid in full at the time of exercise as described in Section 15(a). If shares of Common Stock are issued upon exercise of an SAR, such shares will be issued a</w:t>
      </w:r>
      <w:r>
        <w:rPr>
          <w:rFonts w:ascii="Arial" w:eastAsia="Arial" w:hAnsi="Arial" w:cs="Arial"/>
          <w:sz w:val="19"/>
        </w:rPr>
        <w:t>nd delivered to the person entitled thereto or, at the Company’s sole discretion, by book entry into a brokerage or other account designated by the Company for such purpose. No person shall have any rights as a stockholder with respect to any share of Comm</w:t>
      </w:r>
      <w:r>
        <w:rPr>
          <w:rFonts w:ascii="Arial" w:eastAsia="Arial" w:hAnsi="Arial" w:cs="Arial"/>
          <w:sz w:val="19"/>
        </w:rPr>
        <w:t>on Stock covered by an SAR unless and until such person shall have become the holder of record of such share. Except as otherwise permitted in Section 3(e) hereof, no adjustment shall be made for dividends or dividend equivalents (ordinary or extraordinary</w:t>
      </w:r>
      <w:r>
        <w:rPr>
          <w:rFonts w:ascii="Arial" w:eastAsia="Arial" w:hAnsi="Arial" w:cs="Arial"/>
          <w:sz w:val="19"/>
        </w:rPr>
        <w:t>, whether in cash, securities, or other property or distributions or other rights) with respect to SARs.</w:t>
      </w:r>
    </w:p>
    <w:p w14:paraId="3A2C884C"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Vesting of SARs; Restrictions on Shares; Acceleration of Vesting</w:t>
      </w:r>
      <w:r>
        <w:rPr>
          <w:rFonts w:ascii="Arial" w:eastAsia="Arial" w:hAnsi="Arial" w:cs="Arial"/>
          <w:sz w:val="19"/>
        </w:rPr>
        <w:t>.  The Committee shall determine the vesting terms for SARs including, without limitati</w:t>
      </w:r>
      <w:r>
        <w:rPr>
          <w:rFonts w:ascii="Arial" w:eastAsia="Arial" w:hAnsi="Arial" w:cs="Arial"/>
          <w:sz w:val="19"/>
        </w:rPr>
        <w:t xml:space="preserve">on, whether SARs will vest based upon the achievement of specific Performance Goals. The Committee may impose upon the shares of Common Stock issuable upon the exercise of an SAR such restrictions as it deems appropriate and specifies in the Grant Letter. </w:t>
      </w:r>
      <w:r>
        <w:rPr>
          <w:rFonts w:ascii="Arial" w:eastAsia="Arial" w:hAnsi="Arial" w:cs="Arial"/>
          <w:sz w:val="19"/>
        </w:rPr>
        <w:t xml:space="preserve">The vesting of SARs may accelerate as determined by the Committee and specified in the Grant Letter, including in the event of the Grantee’s retirement, disability, other termination of employment, or death, or upon a Change of Control. </w:t>
      </w:r>
    </w:p>
    <w:p w14:paraId="5975A7C5" w14:textId="77777777" w:rsidR="00BD180A" w:rsidRDefault="006032AB" w:rsidP="006032AB">
      <w:pPr>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Transferability of</w:t>
      </w:r>
      <w:r>
        <w:rPr>
          <w:rFonts w:ascii="Arial" w:eastAsia="Arial" w:hAnsi="Arial" w:cs="Arial"/>
          <w:b/>
          <w:sz w:val="19"/>
        </w:rPr>
        <w:t xml:space="preserve"> Options and Grants</w:t>
      </w:r>
    </w:p>
    <w:p w14:paraId="11B21A71"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Restrictions on Transferability</w:t>
      </w:r>
      <w:r>
        <w:rPr>
          <w:rFonts w:ascii="Arial" w:eastAsia="Arial" w:hAnsi="Arial" w:cs="Arial"/>
          <w:sz w:val="19"/>
        </w:rPr>
        <w:t>.  Only a Grantee (or, in the case of an individual Grantee, his or her authorized legal representative) may exercise rights under a Grant except as otherwise stated herein and in Section 9(b) below. No in</w:t>
      </w:r>
      <w:r>
        <w:rPr>
          <w:rFonts w:ascii="Arial" w:eastAsia="Arial" w:hAnsi="Arial" w:cs="Arial"/>
          <w:sz w:val="19"/>
        </w:rPr>
        <w:t>dividual Grantee may transfer those rights except (i) by will or by the laws of descent and distribution, or (ii) as may be provided under Section 9(b) below. Upon the death of an individual Grantee, the legal representative or other person entitled to suc</w:t>
      </w:r>
      <w:r>
        <w:rPr>
          <w:rFonts w:ascii="Arial" w:eastAsia="Arial" w:hAnsi="Arial" w:cs="Arial"/>
          <w:sz w:val="19"/>
        </w:rPr>
        <w:t>ceed to the rights of the Grantee (“</w:t>
      </w:r>
      <w:r>
        <w:rPr>
          <w:rFonts w:ascii="Arial" w:eastAsia="Arial" w:hAnsi="Arial" w:cs="Arial"/>
          <w:sz w:val="19"/>
          <w:u w:val="single"/>
        </w:rPr>
        <w:t>Successor Grantee</w:t>
      </w:r>
      <w:r>
        <w:rPr>
          <w:rFonts w:ascii="Arial" w:eastAsia="Arial" w:hAnsi="Arial" w:cs="Arial"/>
          <w:sz w:val="19"/>
        </w:rPr>
        <w:t>”) may exercise such rights. A Successor Grantee shall furnish proof satisfactory to the Company of such person’s right to receive the benefit of the Grant under the Grantee’s will or under the applicabl</w:t>
      </w:r>
      <w:r>
        <w:rPr>
          <w:rFonts w:ascii="Arial" w:eastAsia="Arial" w:hAnsi="Arial" w:cs="Arial"/>
          <w:sz w:val="19"/>
        </w:rPr>
        <w:t>e laws of descent and distribution.</w:t>
      </w:r>
    </w:p>
    <w:p w14:paraId="78AD2DC6"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Stock Options and SARs</w:t>
      </w:r>
      <w:r>
        <w:rPr>
          <w:rFonts w:ascii="Arial" w:eastAsia="Arial" w:hAnsi="Arial" w:cs="Arial"/>
          <w:sz w:val="19"/>
        </w:rPr>
        <w:t>.  Notwithstanding the foregoing, the Committee may provide in its sole discretion that a Grantee may transfer Stock Options or SARs to family members, one or more trusts for the benefit of family m</w:t>
      </w:r>
      <w:r>
        <w:rPr>
          <w:rFonts w:ascii="Arial" w:eastAsia="Arial" w:hAnsi="Arial" w:cs="Arial"/>
          <w:sz w:val="19"/>
        </w:rPr>
        <w:t xml:space="preserve">embers, or one or more partnerships of which family members are the only partners, according to such terms as the Committee may determine; </w:t>
      </w:r>
      <w:r>
        <w:rPr>
          <w:rFonts w:ascii="Arial" w:eastAsia="Arial" w:hAnsi="Arial" w:cs="Arial"/>
          <w:i/>
          <w:sz w:val="19"/>
        </w:rPr>
        <w:t>provided</w:t>
      </w:r>
      <w:r>
        <w:rPr>
          <w:rFonts w:ascii="Arial" w:eastAsia="Arial" w:hAnsi="Arial" w:cs="Arial"/>
          <w:sz w:val="19"/>
        </w:rPr>
        <w:t xml:space="preserve"> that any such transfer shall not be for value, the Grantee shall receive no consideration for the transfer o</w:t>
      </w:r>
      <w:r>
        <w:rPr>
          <w:rFonts w:ascii="Arial" w:eastAsia="Arial" w:hAnsi="Arial" w:cs="Arial"/>
          <w:sz w:val="19"/>
        </w:rPr>
        <w:t>f such Stock Options or SARs, and the transferred Stock Options or SARs shall continue to be subject to the same terms and conditions as were applicable immediately before the transfer.</w:t>
      </w:r>
    </w:p>
    <w:p w14:paraId="26C20522" w14:textId="77777777" w:rsidR="00BD180A" w:rsidRDefault="006032AB" w:rsidP="006032AB">
      <w:pPr>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Change of Control of the Company</w:t>
      </w:r>
    </w:p>
    <w:p w14:paraId="7C4BBB18"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Change of Control</w:t>
      </w:r>
      <w:r>
        <w:rPr>
          <w:rFonts w:ascii="Arial" w:eastAsia="Arial" w:hAnsi="Arial" w:cs="Arial"/>
          <w:sz w:val="19"/>
        </w:rPr>
        <w:t xml:space="preserve">.  As used in </w:t>
      </w:r>
      <w:r>
        <w:rPr>
          <w:rFonts w:ascii="Arial" w:eastAsia="Arial" w:hAnsi="Arial" w:cs="Arial"/>
          <w:sz w:val="19"/>
        </w:rPr>
        <w:t>this Plan, a “</w:t>
      </w:r>
      <w:r>
        <w:rPr>
          <w:rFonts w:ascii="Arial" w:eastAsia="Arial" w:hAnsi="Arial" w:cs="Arial"/>
          <w:sz w:val="19"/>
          <w:u w:val="single"/>
        </w:rPr>
        <w:t>Change of Control</w:t>
      </w:r>
      <w:r>
        <w:rPr>
          <w:rFonts w:ascii="Arial" w:eastAsia="Arial" w:hAnsi="Arial" w:cs="Arial"/>
          <w:sz w:val="19"/>
        </w:rPr>
        <w:t>” shall be deemed to have taken place if (i) any Person (except for an employee or his or her family, the Company, or any employee benefit plan of the Company or of any Affiliate, or any Person or entity organized, appointed,</w:t>
      </w:r>
      <w:r>
        <w:rPr>
          <w:rFonts w:ascii="Arial" w:eastAsia="Arial" w:hAnsi="Arial" w:cs="Arial"/>
          <w:sz w:val="19"/>
        </w:rPr>
        <w:t xml:space="preserve"> or established by the Company for or pursuant to the terms of any such employee benefit plan), together with all Affiliates and Associates of such Person, shall become the Beneficial Owner in the aggregate of 40% or more of the shares of the Company then </w:t>
      </w:r>
      <w:r>
        <w:rPr>
          <w:rFonts w:ascii="Arial" w:eastAsia="Arial" w:hAnsi="Arial" w:cs="Arial"/>
          <w:sz w:val="19"/>
        </w:rPr>
        <w:t>outstanding and entitled to vote for directors generally, (ii) any Person (except an employee and his or her family), together with all Affiliates and Associates of such Person, purchases substantially all of the assets of the Company, or (iii) the followi</w:t>
      </w:r>
      <w:r>
        <w:rPr>
          <w:rFonts w:ascii="Arial" w:eastAsia="Arial" w:hAnsi="Arial" w:cs="Arial"/>
          <w:sz w:val="19"/>
        </w:rPr>
        <w:t>ng individuals cease for any reason to constitute a majority of the Board:  individuals who, as of the Effective Date, constitute the Board and any new director (other than a director whose initial assumption of office is in connection with an actual or th</w:t>
      </w:r>
      <w:r>
        <w:rPr>
          <w:rFonts w:ascii="Arial" w:eastAsia="Arial" w:hAnsi="Arial" w:cs="Arial"/>
          <w:sz w:val="19"/>
        </w:rPr>
        <w:t>reatened election contest, including, but not limited to, a consent solicitation relating to the election of directors of the Company) whose appointment or election by the Board or nomination for election by the Company’s stockholders was approved and reco</w:t>
      </w:r>
      <w:r>
        <w:rPr>
          <w:rFonts w:ascii="Arial" w:eastAsia="Arial" w:hAnsi="Arial" w:cs="Arial"/>
          <w:sz w:val="19"/>
        </w:rPr>
        <w:t xml:space="preserve">mmended by a vote of at least two-thirds of the directors then still in office who either were directors on the Effective Date or whose appointment, election or nomination for election was previously so approved or recommended. </w:t>
      </w:r>
    </w:p>
    <w:p w14:paraId="00558E72" w14:textId="77777777" w:rsidR="00BD180A" w:rsidRDefault="006032AB">
      <w:pPr>
        <w:spacing w:after="240" w:line="288" w:lineRule="auto"/>
        <w:jc w:val="both"/>
        <w:rPr>
          <w:rFonts w:ascii="Arial" w:eastAsia="Arial" w:hAnsi="Arial" w:cs="Arial"/>
          <w:b/>
          <w:sz w:val="19"/>
        </w:rPr>
      </w:pPr>
      <w:r>
        <w:rPr>
          <w:rFonts w:ascii="Arial" w:eastAsia="Arial" w:hAnsi="Arial" w:cs="Arial"/>
          <w:sz w:val="19"/>
        </w:rPr>
        <w:tab/>
        <w:t>Notwithstanding the forego</w:t>
      </w:r>
      <w:r>
        <w:rPr>
          <w:rFonts w:ascii="Arial" w:eastAsia="Arial" w:hAnsi="Arial" w:cs="Arial"/>
          <w:sz w:val="19"/>
        </w:rPr>
        <w:t>ing in this Section 10(a), for purposes of a Grant that constitutes nonqualified deferred compensation subject to Section 409A of the Code and that provides for payment upon a Change of Control, then, for purposes of such payment provisions, no Change of C</w:t>
      </w:r>
      <w:r>
        <w:rPr>
          <w:rFonts w:ascii="Arial" w:eastAsia="Arial" w:hAnsi="Arial" w:cs="Arial"/>
          <w:sz w:val="19"/>
        </w:rPr>
        <w:t>ontrol shall be deemed to have occurred upon an event described in items (i), (ii) and (iii) unless the event would also constitute a “change in the ownership of a corporation,” “change in the effective control of a corporation,” or a “change in the owners</w:t>
      </w:r>
      <w:r>
        <w:rPr>
          <w:rFonts w:ascii="Arial" w:eastAsia="Arial" w:hAnsi="Arial" w:cs="Arial"/>
          <w:sz w:val="19"/>
        </w:rPr>
        <w:t>hip of a substantial portion of a corporation’s assets” within the meaning of Section 409A of the Code.</w:t>
      </w:r>
    </w:p>
    <w:p w14:paraId="6D464F4D"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Affiliate, Associate, Person, Beneficial Owner</w:t>
      </w:r>
      <w:r>
        <w:rPr>
          <w:rFonts w:ascii="Arial" w:eastAsia="Arial" w:hAnsi="Arial" w:cs="Arial"/>
          <w:sz w:val="19"/>
        </w:rPr>
        <w:t>.  For purposes of this definition, “</w:t>
      </w:r>
      <w:r>
        <w:rPr>
          <w:rFonts w:ascii="Arial" w:eastAsia="Arial" w:hAnsi="Arial" w:cs="Arial"/>
          <w:sz w:val="19"/>
          <w:u w:val="single"/>
        </w:rPr>
        <w:t>Affiliate</w:t>
      </w:r>
      <w:r>
        <w:rPr>
          <w:rFonts w:ascii="Arial" w:eastAsia="Arial" w:hAnsi="Arial" w:cs="Arial"/>
          <w:sz w:val="19"/>
        </w:rPr>
        <w:t>” and “</w:t>
      </w:r>
      <w:r>
        <w:rPr>
          <w:rFonts w:ascii="Arial" w:eastAsia="Arial" w:hAnsi="Arial" w:cs="Arial"/>
          <w:sz w:val="19"/>
          <w:u w:val="single"/>
        </w:rPr>
        <w:t>Associate</w:t>
      </w:r>
      <w:r>
        <w:rPr>
          <w:rFonts w:ascii="Arial" w:eastAsia="Arial" w:hAnsi="Arial" w:cs="Arial"/>
          <w:sz w:val="19"/>
        </w:rPr>
        <w:t>” shall have the respective meanings ascribe</w:t>
      </w:r>
      <w:r>
        <w:rPr>
          <w:rFonts w:ascii="Arial" w:eastAsia="Arial" w:hAnsi="Arial" w:cs="Arial"/>
          <w:sz w:val="19"/>
        </w:rPr>
        <w:t>d to such terms in Rule 12b-2 under the Exchange Act; “</w:t>
      </w:r>
      <w:r>
        <w:rPr>
          <w:rFonts w:ascii="Arial" w:eastAsia="Arial" w:hAnsi="Arial" w:cs="Arial"/>
          <w:sz w:val="19"/>
          <w:u w:val="single"/>
        </w:rPr>
        <w:t>Person</w:t>
      </w:r>
      <w:r>
        <w:rPr>
          <w:rFonts w:ascii="Arial" w:eastAsia="Arial" w:hAnsi="Arial" w:cs="Arial"/>
          <w:sz w:val="19"/>
        </w:rPr>
        <w:t xml:space="preserve">” shall mean any individual, firm, corporation, partnership, or other entity (which, for the avoidance of doubt, does not include the United States government, any of its states, or any of their </w:t>
      </w:r>
      <w:r>
        <w:rPr>
          <w:rFonts w:ascii="Arial" w:eastAsia="Arial" w:hAnsi="Arial" w:cs="Arial"/>
          <w:sz w:val="19"/>
        </w:rPr>
        <w:t>respective political subdivisions, departments, agencies, or instrumentalities), as determined by the Committee in its sole discretion; and a Person shall be deemed the “Beneficial Owner” of any securities:</w:t>
      </w:r>
    </w:p>
    <w:p w14:paraId="3D5D3D67" w14:textId="77777777" w:rsidR="00BD180A" w:rsidRDefault="006032AB" w:rsidP="006032AB">
      <w:pPr>
        <w:numPr>
          <w:ilvl w:val="0"/>
          <w:numId w:val="112"/>
        </w:numPr>
        <w:spacing w:after="240" w:line="288" w:lineRule="auto"/>
        <w:ind w:left="1440" w:firstLine="1440"/>
        <w:jc w:val="both"/>
        <w:rPr>
          <w:rFonts w:ascii="Arial" w:eastAsia="Arial" w:hAnsi="Arial" w:cs="Arial"/>
          <w:b/>
          <w:sz w:val="19"/>
        </w:rPr>
      </w:pPr>
      <w:r>
        <w:rPr>
          <w:rFonts w:ascii="Arial" w:eastAsia="Arial" w:hAnsi="Arial" w:cs="Arial"/>
          <w:sz w:val="19"/>
        </w:rPr>
        <w:t>that such Person or any of such Person’s Affiliat</w:t>
      </w:r>
      <w:r>
        <w:rPr>
          <w:rFonts w:ascii="Arial" w:eastAsia="Arial" w:hAnsi="Arial" w:cs="Arial"/>
          <w:sz w:val="19"/>
        </w:rPr>
        <w:t>es or Associates, directly or indirectly, has the right to acquire (whether such right is exercisable immediately or only after the passage of time) pursuant to any agreement, arrangement, or understanding (whether or not in writing) or upon the exercise o</w:t>
      </w:r>
      <w:r>
        <w:rPr>
          <w:rFonts w:ascii="Arial" w:eastAsia="Arial" w:hAnsi="Arial" w:cs="Arial"/>
          <w:sz w:val="19"/>
        </w:rPr>
        <w:t xml:space="preserve">f conversion rights, exchange rights, rights, warrants, or options, or otherwise; </w:t>
      </w:r>
      <w:r>
        <w:rPr>
          <w:rFonts w:ascii="Arial" w:eastAsia="Arial" w:hAnsi="Arial" w:cs="Arial"/>
          <w:i/>
          <w:sz w:val="19"/>
        </w:rPr>
        <w:t>provided</w:t>
      </w:r>
      <w:r>
        <w:rPr>
          <w:rFonts w:ascii="Arial" w:eastAsia="Arial" w:hAnsi="Arial" w:cs="Arial"/>
          <w:sz w:val="19"/>
        </w:rPr>
        <w:t xml:space="preserve">, </w:t>
      </w:r>
      <w:r>
        <w:rPr>
          <w:rFonts w:ascii="Arial" w:eastAsia="Arial" w:hAnsi="Arial" w:cs="Arial"/>
          <w:i/>
          <w:sz w:val="19"/>
        </w:rPr>
        <w:t>however</w:t>
      </w:r>
      <w:r>
        <w:rPr>
          <w:rFonts w:ascii="Arial" w:eastAsia="Arial" w:hAnsi="Arial" w:cs="Arial"/>
          <w:sz w:val="19"/>
        </w:rPr>
        <w:t>, that a Person shall not be deemed the “Beneficial Owner” of securities tendered pursuant to a tender or exchange offer made by such Person or any of such P</w:t>
      </w:r>
      <w:r>
        <w:rPr>
          <w:rFonts w:ascii="Arial" w:eastAsia="Arial" w:hAnsi="Arial" w:cs="Arial"/>
          <w:sz w:val="19"/>
        </w:rPr>
        <w:t>erson’s Affiliates or Associates until such tendered securities are accepted for payment, purchase, or exchange;</w:t>
      </w:r>
    </w:p>
    <w:p w14:paraId="3D096705" w14:textId="77777777" w:rsidR="00BD180A" w:rsidRDefault="006032AB" w:rsidP="006032AB">
      <w:pPr>
        <w:numPr>
          <w:ilvl w:val="0"/>
          <w:numId w:val="112"/>
        </w:numPr>
        <w:spacing w:after="240" w:line="288" w:lineRule="auto"/>
        <w:ind w:left="1440" w:firstLine="1440"/>
        <w:jc w:val="both"/>
        <w:rPr>
          <w:rFonts w:ascii="Arial" w:eastAsia="Arial" w:hAnsi="Arial" w:cs="Arial"/>
          <w:b/>
          <w:sz w:val="19"/>
        </w:rPr>
      </w:pPr>
      <w:r>
        <w:rPr>
          <w:rFonts w:ascii="Arial" w:eastAsia="Arial" w:hAnsi="Arial" w:cs="Arial"/>
          <w:sz w:val="19"/>
        </w:rPr>
        <w:t>that such Person or any of such Person’s Affiliates or Associates, directly or indirectly, has the right to vote or dispose of or has “benefici</w:t>
      </w:r>
      <w:r>
        <w:rPr>
          <w:rFonts w:ascii="Arial" w:eastAsia="Arial" w:hAnsi="Arial" w:cs="Arial"/>
          <w:sz w:val="19"/>
        </w:rPr>
        <w:t xml:space="preserve">al ownership” of (as determined pursuant to Rule 13d-3 under the Exchange Act), including without limitation, pursuant to any agreement, arrangement, or understanding (whether or not in writing); </w:t>
      </w:r>
      <w:r>
        <w:rPr>
          <w:rFonts w:ascii="Arial" w:eastAsia="Arial" w:hAnsi="Arial" w:cs="Arial"/>
          <w:i/>
          <w:sz w:val="19"/>
        </w:rPr>
        <w:t>provided</w:t>
      </w:r>
      <w:r>
        <w:rPr>
          <w:rFonts w:ascii="Arial" w:eastAsia="Arial" w:hAnsi="Arial" w:cs="Arial"/>
          <w:sz w:val="19"/>
        </w:rPr>
        <w:t xml:space="preserve">, </w:t>
      </w:r>
      <w:r>
        <w:rPr>
          <w:rFonts w:ascii="Arial" w:eastAsia="Arial" w:hAnsi="Arial" w:cs="Arial"/>
          <w:i/>
          <w:sz w:val="19"/>
        </w:rPr>
        <w:t>however</w:t>
      </w:r>
      <w:r>
        <w:rPr>
          <w:rFonts w:ascii="Arial" w:eastAsia="Arial" w:hAnsi="Arial" w:cs="Arial"/>
          <w:sz w:val="19"/>
        </w:rPr>
        <w:t>, that a Person shall not be deemed the “Be</w:t>
      </w:r>
      <w:r>
        <w:rPr>
          <w:rFonts w:ascii="Arial" w:eastAsia="Arial" w:hAnsi="Arial" w:cs="Arial"/>
          <w:sz w:val="19"/>
        </w:rPr>
        <w:t>neficial Owner” of any security under this subsection (ii) as a result of an oral or written agreement, arrangement, or understanding to vote such security if such agreement, arrangement, or understanding (A) arises solely from a revocable proxy given in r</w:t>
      </w:r>
      <w:r>
        <w:rPr>
          <w:rFonts w:ascii="Arial" w:eastAsia="Arial" w:hAnsi="Arial" w:cs="Arial"/>
          <w:sz w:val="19"/>
        </w:rPr>
        <w:t>esponse to a public proxy or consent solicitation made pursuant to, and in accordance with, the applicable provisions of the General Rules and Regulations under the Exchange Act, and (B) is not then reportable by such Person on Schedule 13D under the Excha</w:t>
      </w:r>
      <w:r>
        <w:rPr>
          <w:rFonts w:ascii="Arial" w:eastAsia="Arial" w:hAnsi="Arial" w:cs="Arial"/>
          <w:sz w:val="19"/>
        </w:rPr>
        <w:t>nge Act (or any comparable successor report); or</w:t>
      </w:r>
    </w:p>
    <w:p w14:paraId="2CC1F30C" w14:textId="77777777" w:rsidR="00BD180A" w:rsidRDefault="006032AB" w:rsidP="006032AB">
      <w:pPr>
        <w:numPr>
          <w:ilvl w:val="0"/>
          <w:numId w:val="112"/>
        </w:numPr>
        <w:spacing w:after="240" w:line="288" w:lineRule="auto"/>
        <w:ind w:left="1440" w:firstLine="1440"/>
        <w:jc w:val="both"/>
        <w:rPr>
          <w:rFonts w:ascii="Arial" w:eastAsia="Arial" w:hAnsi="Arial" w:cs="Arial"/>
          <w:b/>
          <w:sz w:val="19"/>
        </w:rPr>
      </w:pPr>
      <w:r>
        <w:rPr>
          <w:rFonts w:ascii="Arial" w:eastAsia="Arial" w:hAnsi="Arial" w:cs="Arial"/>
          <w:sz w:val="19"/>
        </w:rPr>
        <w:t>to the extent that such Person or any of such Person’s Affiliates or Associates has any agreement, arrangement, or understanding (whether or not in writing) with any other Person for the purpose of acquiring</w:t>
      </w:r>
      <w:r>
        <w:rPr>
          <w:rFonts w:ascii="Arial" w:eastAsia="Arial" w:hAnsi="Arial" w:cs="Arial"/>
          <w:sz w:val="19"/>
        </w:rPr>
        <w:t xml:space="preserve">, holding, voting (except pursuant to a revocable proxy described in the </w:t>
      </w:r>
      <w:r>
        <w:rPr>
          <w:rFonts w:ascii="Arial" w:eastAsia="Arial" w:hAnsi="Arial" w:cs="Arial"/>
          <w:i/>
          <w:sz w:val="19"/>
        </w:rPr>
        <w:t>proviso</w:t>
      </w:r>
      <w:r>
        <w:rPr>
          <w:rFonts w:ascii="Arial" w:eastAsia="Arial" w:hAnsi="Arial" w:cs="Arial"/>
          <w:sz w:val="19"/>
        </w:rPr>
        <w:t xml:space="preserve"> to subsection (ii) above), or disposing of any voting securities of the Company, in which case such Person shall be the Beneficial Owner of all securities that are Beneficiall</w:t>
      </w:r>
      <w:r>
        <w:rPr>
          <w:rFonts w:ascii="Arial" w:eastAsia="Arial" w:hAnsi="Arial" w:cs="Arial"/>
          <w:sz w:val="19"/>
        </w:rPr>
        <w:t xml:space="preserve">y Owned, directly or indirectly, by such other Person (or any Affiliate or Associate thereof) within the meaning of subsection (i) or (ii) above; </w:t>
      </w:r>
      <w:r>
        <w:rPr>
          <w:rFonts w:ascii="Arial" w:eastAsia="Arial" w:hAnsi="Arial" w:cs="Arial"/>
          <w:i/>
          <w:sz w:val="19"/>
        </w:rPr>
        <w:t>provided</w:t>
      </w:r>
      <w:r>
        <w:rPr>
          <w:rFonts w:ascii="Arial" w:eastAsia="Arial" w:hAnsi="Arial" w:cs="Arial"/>
          <w:sz w:val="19"/>
        </w:rPr>
        <w:t xml:space="preserve">, </w:t>
      </w:r>
      <w:r>
        <w:rPr>
          <w:rFonts w:ascii="Arial" w:eastAsia="Arial" w:hAnsi="Arial" w:cs="Arial"/>
          <w:i/>
          <w:sz w:val="19"/>
        </w:rPr>
        <w:t>however</w:t>
      </w:r>
      <w:r>
        <w:rPr>
          <w:rFonts w:ascii="Arial" w:eastAsia="Arial" w:hAnsi="Arial" w:cs="Arial"/>
          <w:sz w:val="19"/>
        </w:rPr>
        <w:t xml:space="preserve">, that nothing in this definition shall cause a Person engaged in business as an underwriter </w:t>
      </w:r>
      <w:r>
        <w:rPr>
          <w:rFonts w:ascii="Arial" w:eastAsia="Arial" w:hAnsi="Arial" w:cs="Arial"/>
          <w:sz w:val="19"/>
        </w:rPr>
        <w:t>of securities to be the “Beneficial Owner” of any securities acquired through such Person’s participation in good faith in a firm commitment underwriting until the expiration of 40 days after the date of such acquisition.</w:t>
      </w:r>
    </w:p>
    <w:p w14:paraId="2795F119"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Effect of Change of Control</w:t>
      </w:r>
      <w:r>
        <w:rPr>
          <w:rFonts w:ascii="Arial" w:eastAsia="Arial" w:hAnsi="Arial" w:cs="Arial"/>
          <w:sz w:val="19"/>
        </w:rPr>
        <w:t xml:space="preserve">.  The </w:t>
      </w:r>
      <w:r>
        <w:rPr>
          <w:rFonts w:ascii="Arial" w:eastAsia="Arial" w:hAnsi="Arial" w:cs="Arial"/>
          <w:sz w:val="19"/>
        </w:rPr>
        <w:t>following provisions shall apply in the event of a Change of Control:</w:t>
      </w:r>
    </w:p>
    <w:p w14:paraId="3E4F087A" w14:textId="77777777" w:rsidR="00BD180A" w:rsidRDefault="006032AB" w:rsidP="006032AB">
      <w:pPr>
        <w:numPr>
          <w:ilvl w:val="0"/>
          <w:numId w:val="113"/>
        </w:numPr>
        <w:spacing w:after="240" w:line="288" w:lineRule="auto"/>
        <w:ind w:left="1440" w:firstLine="1440"/>
        <w:jc w:val="both"/>
        <w:rPr>
          <w:rFonts w:ascii="Arial" w:eastAsia="Arial" w:hAnsi="Arial" w:cs="Arial"/>
          <w:b/>
          <w:sz w:val="19"/>
        </w:rPr>
      </w:pPr>
      <w:r>
        <w:rPr>
          <w:rFonts w:ascii="Arial" w:eastAsia="Arial" w:hAnsi="Arial" w:cs="Arial"/>
          <w:sz w:val="19"/>
        </w:rPr>
        <w:t xml:space="preserve">Unless otherwise set forth in a Grant Letter, if there is a Change of Control of the Company, and if Grants remain outstanding after the Change of Control (or are assumed by, or </w:t>
      </w:r>
      <w:r>
        <w:rPr>
          <w:rFonts w:ascii="Arial" w:eastAsia="Arial" w:hAnsi="Arial" w:cs="Arial"/>
          <w:sz w:val="19"/>
        </w:rPr>
        <w:t>converted to similar awards with equivalent value as of the date of the Change of Control of, the surviving corporation (or a parent or subsidiary of the surviving corporation)), and the Company or its successor terminates a Grantee’s employment without ca</w:t>
      </w:r>
      <w:r>
        <w:rPr>
          <w:rFonts w:ascii="Arial" w:eastAsia="Arial" w:hAnsi="Arial" w:cs="Arial"/>
          <w:sz w:val="19"/>
        </w:rPr>
        <w:t>use (as defined in the Grant Letter) during the 90 days before, or upon or within one year after, the Change of Control, the Grantee’s outstanding Stock Options and SARs shall vest and become exercisable, any restrictions on Restricted Stock Grants shall l</w:t>
      </w:r>
      <w:r>
        <w:rPr>
          <w:rFonts w:ascii="Arial" w:eastAsia="Arial" w:hAnsi="Arial" w:cs="Arial"/>
          <w:sz w:val="19"/>
        </w:rPr>
        <w:t>apse and other Grants shall become payable. In that event, Grants that are based on Performance Goals will vest and be payable in accordance with the terms set forth in the applicable Grant Letter.</w:t>
      </w:r>
    </w:p>
    <w:p w14:paraId="7904F33A" w14:textId="77777777" w:rsidR="00BD180A" w:rsidRDefault="006032AB" w:rsidP="006032AB">
      <w:pPr>
        <w:numPr>
          <w:ilvl w:val="0"/>
          <w:numId w:val="113"/>
        </w:numPr>
        <w:spacing w:after="240" w:line="288" w:lineRule="auto"/>
        <w:ind w:left="1440" w:firstLine="1440"/>
        <w:jc w:val="both"/>
        <w:rPr>
          <w:rFonts w:ascii="Arial" w:eastAsia="Arial" w:hAnsi="Arial" w:cs="Arial"/>
          <w:b/>
          <w:sz w:val="19"/>
        </w:rPr>
      </w:pPr>
      <w:r>
        <w:rPr>
          <w:rFonts w:ascii="Arial" w:eastAsia="Arial" w:hAnsi="Arial" w:cs="Arial"/>
          <w:sz w:val="19"/>
        </w:rPr>
        <w:t xml:space="preserve">Unless otherwise set forth in a Grant Letter, if there is </w:t>
      </w:r>
      <w:r>
        <w:rPr>
          <w:rFonts w:ascii="Arial" w:eastAsia="Arial" w:hAnsi="Arial" w:cs="Arial"/>
          <w:sz w:val="19"/>
        </w:rPr>
        <w:t xml:space="preserve">a Change of Control of the Company, and if Grants do not remain outstanding after the Change of Control (and are not assumed by, or converted to similar awards with equivalent value as of the date of the Change of Control of, the surviving corporation (or </w:t>
      </w:r>
      <w:r>
        <w:rPr>
          <w:rFonts w:ascii="Arial" w:eastAsia="Arial" w:hAnsi="Arial" w:cs="Arial"/>
          <w:sz w:val="19"/>
        </w:rPr>
        <w:t>a parent or subsidiary of the surviving corporation)), then all outstanding Stock Options and SARs shall immediately vest and become exercisable, any restrictions on Restricted Stock Grants shall lapse, and all other Grants shall become payable as of the d</w:t>
      </w:r>
      <w:r>
        <w:rPr>
          <w:rFonts w:ascii="Arial" w:eastAsia="Arial" w:hAnsi="Arial" w:cs="Arial"/>
          <w:sz w:val="19"/>
        </w:rPr>
        <w:t>ate of the Change of Control. In that event, Grants that are based on Performance Goals will vest and be payable at their target value, unless otherwise set forth in a Grant Letter.</w:t>
      </w:r>
    </w:p>
    <w:p w14:paraId="4DF40024" w14:textId="77777777" w:rsidR="00BD180A" w:rsidRDefault="006032AB" w:rsidP="006032AB">
      <w:pPr>
        <w:numPr>
          <w:ilvl w:val="0"/>
          <w:numId w:val="113"/>
        </w:numPr>
        <w:spacing w:after="240" w:line="288" w:lineRule="auto"/>
        <w:ind w:left="1440" w:firstLine="1440"/>
        <w:jc w:val="both"/>
        <w:rPr>
          <w:rFonts w:ascii="Arial" w:eastAsia="Arial" w:hAnsi="Arial" w:cs="Arial"/>
          <w:b/>
          <w:sz w:val="19"/>
        </w:rPr>
      </w:pPr>
      <w:r>
        <w:rPr>
          <w:rFonts w:ascii="Arial" w:eastAsia="Arial" w:hAnsi="Arial" w:cs="Arial"/>
          <w:sz w:val="19"/>
        </w:rPr>
        <w:t>Notwithstanding the foregoing, the Committee may establish such other term</w:t>
      </w:r>
      <w:r>
        <w:rPr>
          <w:rFonts w:ascii="Arial" w:eastAsia="Arial" w:hAnsi="Arial" w:cs="Arial"/>
          <w:sz w:val="19"/>
        </w:rPr>
        <w:t>s and conditions relating to the effect of a Change of Control on Grants as the Committee deems appropriate. In addition to other actions, in the event of a Change of Control of the Company, the Committee may take any one or more of the following actions w</w:t>
      </w:r>
      <w:r>
        <w:rPr>
          <w:rFonts w:ascii="Arial" w:eastAsia="Arial" w:hAnsi="Arial" w:cs="Arial"/>
          <w:sz w:val="19"/>
        </w:rPr>
        <w:t>ith respect to any or all outstanding Grants, without the consent of any Grantee: (i) the Committee may determine that outstanding Stock Options and SARs shall be fully exercisable, restrictions on outstanding Restricted Stock Grants shall lapse, and other</w:t>
      </w:r>
      <w:r>
        <w:rPr>
          <w:rFonts w:ascii="Arial" w:eastAsia="Arial" w:hAnsi="Arial" w:cs="Arial"/>
          <w:sz w:val="19"/>
        </w:rPr>
        <w:t xml:space="preserve"> Grants shall become payable upon the Change of Control or upon specified terminations of employment or service, including retirement, death, or disability, or at such other time as the Committee determines; (ii) the Committee may require that Grantees sur</w:t>
      </w:r>
      <w:r>
        <w:rPr>
          <w:rFonts w:ascii="Arial" w:eastAsia="Arial" w:hAnsi="Arial" w:cs="Arial"/>
          <w:sz w:val="19"/>
        </w:rPr>
        <w:t>render their outstanding Stock Options and SARs for cancellation and the Grantees shall receive one or more payments by the Company, in cash, Common Stock, or other property (including the property, if any, payable in the transaction), as determined by the</w:t>
      </w:r>
      <w:r>
        <w:rPr>
          <w:rFonts w:ascii="Arial" w:eastAsia="Arial" w:hAnsi="Arial" w:cs="Arial"/>
          <w:sz w:val="19"/>
        </w:rPr>
        <w:t xml:space="preserve"> Committee, in an amount equal to the amount, if any, by which the then Fair Market Value of the shares of Common Stock subject to the Grantee’s unexercised Stock Options and SARs exceeds the exercise price, and on such terms as the Committee determines; (</w:t>
      </w:r>
      <w:r>
        <w:rPr>
          <w:rFonts w:ascii="Arial" w:eastAsia="Arial" w:hAnsi="Arial" w:cs="Arial"/>
          <w:sz w:val="19"/>
        </w:rPr>
        <w:t>iii) after giving Grantees an opportunity to exercise their outstanding Stock Options and SARs, the Committee may terminate any or all unexercised Stock Options and SARs at such time as the Committee deems appropriate; or (iv) with respect to Grantees hold</w:t>
      </w:r>
      <w:r>
        <w:rPr>
          <w:rFonts w:ascii="Arial" w:eastAsia="Arial" w:hAnsi="Arial" w:cs="Arial"/>
          <w:sz w:val="19"/>
        </w:rPr>
        <w:t xml:space="preserve">ing Restricted Stock Units, the Committee may determine that such Grantees shall receive one or more payments in settlement of such Grants, in such amount and form and on such terms as may be determined by the Committee. Without limiting the foregoing, if </w:t>
      </w:r>
      <w:r>
        <w:rPr>
          <w:rFonts w:ascii="Arial" w:eastAsia="Arial" w:hAnsi="Arial" w:cs="Arial"/>
          <w:sz w:val="19"/>
        </w:rPr>
        <w:t>the per share Fair Market Value of the Common Stock does not exceed the per share exercise price of a Stock Option or SAR, the Company shall not be required to make any payment to the participant upon surrender of the Stock Option or SAR. Any acceleration,</w:t>
      </w:r>
      <w:r>
        <w:rPr>
          <w:rFonts w:ascii="Arial" w:eastAsia="Arial" w:hAnsi="Arial" w:cs="Arial"/>
          <w:sz w:val="19"/>
        </w:rPr>
        <w:t xml:space="preserve"> surrender, termination, settlement, or conversion shall take place as of the date of the Change of Control or such other date as the Committee may specify.</w:t>
      </w:r>
    </w:p>
    <w:p w14:paraId="24B63986" w14:textId="77777777" w:rsidR="00BD180A" w:rsidRDefault="006032AB" w:rsidP="006032AB">
      <w:pPr>
        <w:keepNext/>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Dissolution, Liquidation or Winding Up</w:t>
      </w:r>
    </w:p>
    <w:p w14:paraId="7DC9985A" w14:textId="77777777" w:rsidR="00BD180A" w:rsidRDefault="006032AB">
      <w:pPr>
        <w:keepNext/>
        <w:spacing w:after="240" w:line="288" w:lineRule="auto"/>
        <w:ind w:firstLine="720"/>
        <w:jc w:val="both"/>
        <w:rPr>
          <w:rFonts w:ascii="Arial" w:eastAsia="Arial" w:hAnsi="Arial" w:cs="Arial"/>
          <w:b/>
          <w:sz w:val="19"/>
        </w:rPr>
      </w:pPr>
      <w:r>
        <w:rPr>
          <w:rFonts w:ascii="Arial" w:eastAsia="Arial" w:hAnsi="Arial" w:cs="Arial"/>
          <w:sz w:val="19"/>
        </w:rPr>
        <w:t>If the Company is to be dissolved or liquidated, then the Co</w:t>
      </w:r>
      <w:r>
        <w:rPr>
          <w:rFonts w:ascii="Arial" w:eastAsia="Arial" w:hAnsi="Arial" w:cs="Arial"/>
          <w:sz w:val="19"/>
        </w:rPr>
        <w:t>mmittee may, in its discretion, take any of the actions set forth in Section 10(c).</w:t>
      </w:r>
    </w:p>
    <w:p w14:paraId="39E6AA42" w14:textId="77777777" w:rsidR="00BD180A" w:rsidRDefault="006032AB" w:rsidP="006032AB">
      <w:pPr>
        <w:numPr>
          <w:ilvl w:val="0"/>
          <w:numId w:val="111"/>
        </w:numPr>
        <w:spacing w:after="240" w:line="288" w:lineRule="auto"/>
        <w:ind w:left="0" w:firstLine="720"/>
        <w:rPr>
          <w:rFonts w:ascii="Arial" w:eastAsia="Arial" w:hAnsi="Arial" w:cs="Arial"/>
          <w:b/>
          <w:sz w:val="19"/>
        </w:rPr>
      </w:pPr>
      <w:r>
        <w:rPr>
          <w:rFonts w:ascii="Arial" w:eastAsia="Arial" w:hAnsi="Arial" w:cs="Arial"/>
          <w:b/>
          <w:sz w:val="19"/>
        </w:rPr>
        <w:t>Amendment and Termination of the Plan and Grants</w:t>
      </w:r>
    </w:p>
    <w:p w14:paraId="611E7FAA"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Amendment</w:t>
      </w:r>
      <w:r>
        <w:rPr>
          <w:rFonts w:ascii="Arial" w:eastAsia="Arial" w:hAnsi="Arial" w:cs="Arial"/>
          <w:sz w:val="19"/>
        </w:rPr>
        <w:t>.  The Board may amend or terminate the Plan at any time, provided that the approval by the stockholders of the Co</w:t>
      </w:r>
      <w:r>
        <w:rPr>
          <w:rFonts w:ascii="Arial" w:eastAsia="Arial" w:hAnsi="Arial" w:cs="Arial"/>
          <w:sz w:val="19"/>
        </w:rPr>
        <w:t xml:space="preserve">mpany shall be required in respect of any amendment to the extent then required by applicable law (including the Code) or by the regulations of the U.S. Securities and Exchange Commission or the New York Stock Exchange or such other securities exchange on </w:t>
      </w:r>
      <w:r>
        <w:rPr>
          <w:rFonts w:ascii="Arial" w:eastAsia="Arial" w:hAnsi="Arial" w:cs="Arial"/>
          <w:sz w:val="19"/>
        </w:rPr>
        <w:t>which the Common Stock is then listed.</w:t>
      </w:r>
    </w:p>
    <w:p w14:paraId="6A1486DB"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Termination of Plan</w:t>
      </w:r>
      <w:r>
        <w:rPr>
          <w:rFonts w:ascii="Arial" w:eastAsia="Arial" w:hAnsi="Arial" w:cs="Arial"/>
          <w:sz w:val="19"/>
        </w:rPr>
        <w:t>.  The Plan shall terminate on May 11, 2031, unless earlier terminated by the Board or unless extended by the Board with the approval of the stockholders.</w:t>
      </w:r>
    </w:p>
    <w:p w14:paraId="30866131" w14:textId="77777777" w:rsidR="00BD180A" w:rsidRDefault="006032AB" w:rsidP="006032AB">
      <w:pPr>
        <w:numPr>
          <w:ilvl w:val="1"/>
          <w:numId w:val="111"/>
        </w:numPr>
        <w:spacing w:after="240" w:line="288" w:lineRule="auto"/>
        <w:ind w:left="0" w:firstLine="1440"/>
        <w:jc w:val="both"/>
        <w:rPr>
          <w:rFonts w:ascii="Arial" w:eastAsia="Arial" w:hAnsi="Arial" w:cs="Arial"/>
          <w:b/>
          <w:sz w:val="19"/>
        </w:rPr>
      </w:pPr>
      <w:r>
        <w:rPr>
          <w:rFonts w:ascii="Arial" w:eastAsia="Arial" w:hAnsi="Arial" w:cs="Arial"/>
          <w:i/>
          <w:sz w:val="19"/>
        </w:rPr>
        <w:t>Termination and Amendment of Outstanding Gr</w:t>
      </w:r>
      <w:r>
        <w:rPr>
          <w:rFonts w:ascii="Arial" w:eastAsia="Arial" w:hAnsi="Arial" w:cs="Arial"/>
          <w:i/>
          <w:sz w:val="19"/>
        </w:rPr>
        <w:t>ants</w:t>
      </w:r>
      <w:r>
        <w:rPr>
          <w:rFonts w:ascii="Arial" w:eastAsia="Arial" w:hAnsi="Arial" w:cs="Arial"/>
          <w:sz w:val="19"/>
        </w:rPr>
        <w:t>.</w:t>
      </w:r>
    </w:p>
    <w:p w14:paraId="2E4B6247" w14:textId="77777777" w:rsidR="00BD180A" w:rsidRDefault="006032AB" w:rsidP="006032AB">
      <w:pPr>
        <w:numPr>
          <w:ilvl w:val="0"/>
          <w:numId w:val="114"/>
        </w:numPr>
        <w:spacing w:after="240" w:line="288" w:lineRule="auto"/>
        <w:ind w:firstLine="1440"/>
        <w:jc w:val="both"/>
        <w:rPr>
          <w:rFonts w:ascii="Arial" w:eastAsia="Arial" w:hAnsi="Arial" w:cs="Arial"/>
          <w:b/>
          <w:sz w:val="19"/>
        </w:rPr>
      </w:pPr>
      <w:r>
        <w:rPr>
          <w:rFonts w:ascii="Arial" w:eastAsia="Arial" w:hAnsi="Arial" w:cs="Arial"/>
          <w:i/>
          <w:sz w:val="19"/>
        </w:rPr>
        <w:t>General</w:t>
      </w:r>
      <w:r>
        <w:rPr>
          <w:rFonts w:ascii="Arial" w:eastAsia="Arial" w:hAnsi="Arial" w:cs="Arial"/>
          <w:sz w:val="19"/>
        </w:rPr>
        <w:t>.  A termination or amendment of the Plan that occurs after a Grant is made shall not result in the termination or amendment of the Grant unless the Grantee consents, unless the Committee acts under Section 20(c) below or as described below. T</w:t>
      </w:r>
      <w:r>
        <w:rPr>
          <w:rFonts w:ascii="Arial" w:eastAsia="Arial" w:hAnsi="Arial" w:cs="Arial"/>
          <w:sz w:val="19"/>
        </w:rPr>
        <w:t>he termination of the Plan shall not impair the power and authority of the Committee with respect to an outstanding Grant. Whether or not the Plan has terminated, an outstanding Grant may be terminated or amended under Section 20(c) below or may be amended</w:t>
      </w:r>
      <w:r>
        <w:rPr>
          <w:rFonts w:ascii="Arial" w:eastAsia="Arial" w:hAnsi="Arial" w:cs="Arial"/>
          <w:sz w:val="19"/>
        </w:rPr>
        <w:t xml:space="preserve"> by mutual agreement of the Company and the Grantee which is consistent with the Plan; </w:t>
      </w:r>
      <w:r>
        <w:rPr>
          <w:rFonts w:ascii="Arial" w:eastAsia="Arial" w:hAnsi="Arial" w:cs="Arial"/>
          <w:i/>
          <w:sz w:val="19"/>
        </w:rPr>
        <w:t>provided</w:t>
      </w:r>
      <w:r>
        <w:rPr>
          <w:rFonts w:ascii="Arial" w:eastAsia="Arial" w:hAnsi="Arial" w:cs="Arial"/>
          <w:sz w:val="19"/>
        </w:rPr>
        <w:t xml:space="preserve">, </w:t>
      </w:r>
      <w:r>
        <w:rPr>
          <w:rFonts w:ascii="Arial" w:eastAsia="Arial" w:hAnsi="Arial" w:cs="Arial"/>
          <w:i/>
          <w:sz w:val="19"/>
        </w:rPr>
        <w:t>however</w:t>
      </w:r>
      <w:r>
        <w:rPr>
          <w:rFonts w:ascii="Arial" w:eastAsia="Arial" w:hAnsi="Arial" w:cs="Arial"/>
          <w:sz w:val="19"/>
        </w:rPr>
        <w:t>, that an amendment of the Plan or of the Grant that merely accelerates the vesting or extends the post-termination exercise period of the Grant or that</w:t>
      </w:r>
      <w:r>
        <w:rPr>
          <w:rFonts w:ascii="Arial" w:eastAsia="Arial" w:hAnsi="Arial" w:cs="Arial"/>
          <w:sz w:val="19"/>
        </w:rPr>
        <w:t xml:space="preserve"> does not adversely affect the rights of the Grantee with respect to the Grant shall become effective without the consent of the Grantee.</w:t>
      </w:r>
    </w:p>
    <w:p w14:paraId="1D061097" w14:textId="77777777" w:rsidR="00BD180A" w:rsidRDefault="006032AB" w:rsidP="006032AB">
      <w:pPr>
        <w:numPr>
          <w:ilvl w:val="0"/>
          <w:numId w:val="114"/>
        </w:numPr>
        <w:spacing w:after="240" w:line="288" w:lineRule="auto"/>
        <w:ind w:firstLine="1440"/>
        <w:jc w:val="both"/>
        <w:rPr>
          <w:rFonts w:ascii="Arial" w:eastAsia="Arial" w:hAnsi="Arial" w:cs="Arial"/>
          <w:b/>
          <w:sz w:val="19"/>
        </w:rPr>
      </w:pPr>
      <w:r>
        <w:rPr>
          <w:rFonts w:ascii="Arial" w:eastAsia="Arial" w:hAnsi="Arial" w:cs="Arial"/>
          <w:i/>
          <w:sz w:val="19"/>
        </w:rPr>
        <w:t>No Repricing</w:t>
      </w:r>
      <w:r>
        <w:rPr>
          <w:rFonts w:ascii="Arial" w:eastAsia="Arial" w:hAnsi="Arial" w:cs="Arial"/>
          <w:sz w:val="19"/>
        </w:rPr>
        <w:t>.  Except in connection with a corporate transaction involving the Company (including, without limitation,</w:t>
      </w:r>
      <w:r>
        <w:rPr>
          <w:rFonts w:ascii="Arial" w:eastAsia="Arial" w:hAnsi="Arial" w:cs="Arial"/>
          <w:sz w:val="19"/>
        </w:rPr>
        <w:t xml:space="preserve"> any stock dividend, distribution (whether in the form of cash, shares of Common Stock, other securities, or other property), stock split, extraordinary cash dividend, recapitalization, change of control, reorganization, merger, consolidation, split-up, sp</w:t>
      </w:r>
      <w:r>
        <w:rPr>
          <w:rFonts w:ascii="Arial" w:eastAsia="Arial" w:hAnsi="Arial" w:cs="Arial"/>
          <w:sz w:val="19"/>
        </w:rPr>
        <w:t>in-off, combination, repurchase or exchange of shares of Common Stock or other securities, or similar transactions), the Company may not, without obtaining stockholder approval: (a) amend the terms of outstanding Options or SARs to reduce the exercise pric</w:t>
      </w:r>
      <w:r>
        <w:rPr>
          <w:rFonts w:ascii="Arial" w:eastAsia="Arial" w:hAnsi="Arial" w:cs="Arial"/>
          <w:sz w:val="19"/>
        </w:rPr>
        <w:t>e of such outstanding Options or SARs; (b) cancel outstanding Options or SARs in exchange for Options or SARs with an exercise price that is less than the exercise price of the original Options or SARs; or (c) cancel outstanding Options or SARs with an exe</w:t>
      </w:r>
      <w:r>
        <w:rPr>
          <w:rFonts w:ascii="Arial" w:eastAsia="Arial" w:hAnsi="Arial" w:cs="Arial"/>
          <w:sz w:val="19"/>
        </w:rPr>
        <w:t>rcise price above the current stock price in exchange for cash or other securities. This Section 12(c)(2) is intended to govern the repricing or exchange of “underwater” Stock Options and SARs and shall not be construed to prohibit the adjustments provided</w:t>
      </w:r>
      <w:r>
        <w:rPr>
          <w:rFonts w:ascii="Arial" w:eastAsia="Arial" w:hAnsi="Arial" w:cs="Arial"/>
          <w:sz w:val="19"/>
        </w:rPr>
        <w:t xml:space="preserve"> for in Section 3(e) of this Plan.</w:t>
      </w:r>
    </w:p>
    <w:p w14:paraId="0CB73FAF" w14:textId="77777777" w:rsidR="00BD180A" w:rsidRDefault="006032AB" w:rsidP="006032AB">
      <w:pPr>
        <w:keepNext/>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Funding of the Plan</w:t>
      </w:r>
    </w:p>
    <w:p w14:paraId="6D12D358" w14:textId="77777777" w:rsidR="00BD180A" w:rsidRDefault="006032AB">
      <w:pPr>
        <w:keepNext/>
        <w:spacing w:after="240" w:line="288" w:lineRule="auto"/>
        <w:ind w:firstLine="720"/>
        <w:jc w:val="both"/>
        <w:rPr>
          <w:rFonts w:ascii="Arial" w:eastAsia="Arial" w:hAnsi="Arial" w:cs="Arial"/>
          <w:b/>
          <w:sz w:val="19"/>
        </w:rPr>
      </w:pPr>
      <w:r>
        <w:rPr>
          <w:rFonts w:ascii="Arial" w:eastAsia="Arial" w:hAnsi="Arial" w:cs="Arial"/>
          <w:sz w:val="19"/>
        </w:rPr>
        <w:t>The Plan shall be unfunded. The Company shall not be required to establish any special or separate fund or to make any other segregation of assets to assure the payment of any Grants under the Plan. In</w:t>
      </w:r>
      <w:r>
        <w:rPr>
          <w:rFonts w:ascii="Arial" w:eastAsia="Arial" w:hAnsi="Arial" w:cs="Arial"/>
          <w:sz w:val="19"/>
        </w:rPr>
        <w:t xml:space="preserve"> no event shall interest be paid or accrued on any Grant, including unpaid installments of Grants.</w:t>
      </w:r>
    </w:p>
    <w:p w14:paraId="0642CEB5" w14:textId="77777777" w:rsidR="00BD180A" w:rsidRDefault="006032AB" w:rsidP="006032AB">
      <w:pPr>
        <w:keepNext/>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Rights of Eligible Participants</w:t>
      </w:r>
    </w:p>
    <w:p w14:paraId="4C00B36B"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 xml:space="preserve">Nothing in the Plan shall entitle any Eligible Participant or other person to any claim or right to any Grant under the </w:t>
      </w:r>
      <w:r>
        <w:rPr>
          <w:rFonts w:ascii="Arial" w:eastAsia="Arial" w:hAnsi="Arial" w:cs="Arial"/>
          <w:sz w:val="19"/>
        </w:rPr>
        <w:t>Plan. Neither the Plan nor any action taken hereunder shall be construed as giving any Eligible Participant or Grantee any rights to be retained by the Company in any capacity, whether as an employee, non-employee member of the Board, independent contracto</w:t>
      </w:r>
      <w:r>
        <w:rPr>
          <w:rFonts w:ascii="Arial" w:eastAsia="Arial" w:hAnsi="Arial" w:cs="Arial"/>
          <w:sz w:val="19"/>
        </w:rPr>
        <w:t>r, consultant, advisor, or otherwise.</w:t>
      </w:r>
    </w:p>
    <w:p w14:paraId="51EFFC84" w14:textId="77777777" w:rsidR="00BD180A" w:rsidRDefault="006032AB" w:rsidP="006032AB">
      <w:pPr>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Tax Matters</w:t>
      </w:r>
    </w:p>
    <w:p w14:paraId="7EB73C53"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Withholding of Taxes</w:t>
      </w:r>
      <w:r>
        <w:rPr>
          <w:rFonts w:ascii="Arial" w:eastAsia="Arial" w:hAnsi="Arial" w:cs="Arial"/>
          <w:sz w:val="19"/>
        </w:rPr>
        <w:t xml:space="preserve">.  The Company shall have the right to deduct from all Grants paid in cash any federal, state, or local taxes required by law to be withheld with respect to such Grants paid in </w:t>
      </w:r>
      <w:r>
        <w:rPr>
          <w:rFonts w:ascii="Arial" w:eastAsia="Arial" w:hAnsi="Arial" w:cs="Arial"/>
          <w:sz w:val="19"/>
        </w:rPr>
        <w:t xml:space="preserve">cash. In the case of Grants paid in Common Stock, the Company shall have the right to require the Grantee to pay to the Company the amount of any taxes which the Company is required to withhold in respect of such Grants or to take whatever action it deems </w:t>
      </w:r>
      <w:r>
        <w:rPr>
          <w:rFonts w:ascii="Arial" w:eastAsia="Arial" w:hAnsi="Arial" w:cs="Arial"/>
          <w:sz w:val="19"/>
        </w:rPr>
        <w:t xml:space="preserve">necessary to protect the interests of the Company in respect of such tax liabilities, including, without limitation, subject to any such terms as the Committee may approve, withholding a portion of the shares of Common Stock otherwise deliverable pursuant </w:t>
      </w:r>
      <w:r>
        <w:rPr>
          <w:rFonts w:ascii="Arial" w:eastAsia="Arial" w:hAnsi="Arial" w:cs="Arial"/>
          <w:sz w:val="19"/>
        </w:rPr>
        <w:t>to the Plan. The Company’s obligation to issue or transfer shares of Common Stock in connection with any Grant shall be conditioned upon the Grantee’s compliance with the requirements of this Section 15(a) to the satisfaction of the Committee.</w:t>
      </w:r>
    </w:p>
    <w:p w14:paraId="56923D54"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Deferrals an</w:t>
      </w:r>
      <w:r>
        <w:rPr>
          <w:rFonts w:ascii="Arial" w:eastAsia="Arial" w:hAnsi="Arial" w:cs="Arial"/>
          <w:i/>
          <w:sz w:val="19"/>
        </w:rPr>
        <w:t>d Code Section 409A</w:t>
      </w:r>
      <w:r>
        <w:rPr>
          <w:rFonts w:ascii="Arial" w:eastAsia="Arial" w:hAnsi="Arial" w:cs="Arial"/>
          <w:sz w:val="19"/>
        </w:rPr>
        <w:t>.  The Committee, in its sole discretion, may permit a Grantee to defer receipt of the payment of cash or the delivery of shares that would otherwise be delivered under the Plan. In the event of such a deferral, the Committee may, if app</w:t>
      </w:r>
      <w:r>
        <w:rPr>
          <w:rFonts w:ascii="Arial" w:eastAsia="Arial" w:hAnsi="Arial" w:cs="Arial"/>
          <w:sz w:val="19"/>
        </w:rPr>
        <w:t>licable, provide that the payment of dividend equivalents attributable thereto shall be also deferred until such time as the Grant will be settled in accordance with the Grantee’s deferral election. Any such deferral election shall be subject to such rules</w:t>
      </w:r>
      <w:r>
        <w:rPr>
          <w:rFonts w:ascii="Arial" w:eastAsia="Arial" w:hAnsi="Arial" w:cs="Arial"/>
          <w:sz w:val="19"/>
        </w:rPr>
        <w:t xml:space="preserve"> and procedures as shall be determined by the Committee in its sole discretion. The Committee may establish such rules and procedures as it may deem advisable and in the best interests of the Company in the event that Section 409A of the Code is implicated</w:t>
      </w:r>
      <w:r>
        <w:rPr>
          <w:rFonts w:ascii="Arial" w:eastAsia="Arial" w:hAnsi="Arial" w:cs="Arial"/>
          <w:sz w:val="19"/>
        </w:rPr>
        <w:t xml:space="preserve"> by any transaction under the Plan.</w:t>
      </w:r>
    </w:p>
    <w:p w14:paraId="43479F0D"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Section 409A</w:t>
      </w:r>
      <w:r>
        <w:rPr>
          <w:rFonts w:ascii="Arial" w:eastAsia="Arial" w:hAnsi="Arial" w:cs="Arial"/>
          <w:sz w:val="19"/>
        </w:rPr>
        <w:t>.  The Plan is intended to comply with the requirements of Section 409A of the Code, to the extent applicable. All Grants shall be construed and administered such that the Grant either (i) qualifies for an ex</w:t>
      </w:r>
      <w:r>
        <w:rPr>
          <w:rFonts w:ascii="Arial" w:eastAsia="Arial" w:hAnsi="Arial" w:cs="Arial"/>
          <w:sz w:val="19"/>
        </w:rPr>
        <w:t xml:space="preserve">emption from the requirements of Section 409A of the Code or (ii) satisfies the requirements of Section 409A of the Code. If a Grant is subject to Section 409A of the Code, (i) distributions shall only be made in a manner and upon an event permitted under </w:t>
      </w:r>
      <w:r>
        <w:rPr>
          <w:rFonts w:ascii="Arial" w:eastAsia="Arial" w:hAnsi="Arial" w:cs="Arial"/>
          <w:sz w:val="19"/>
        </w:rPr>
        <w:t xml:space="preserve">Section 409A of the Code, (ii) payments to be made upon a termination of employment or service shall only be made upon a “separation from service” under Section 409A of the Code, (iii) payments to be made upon a Change of Control shall only be made upon a </w:t>
      </w:r>
      <w:r>
        <w:rPr>
          <w:rFonts w:ascii="Arial" w:eastAsia="Arial" w:hAnsi="Arial" w:cs="Arial"/>
          <w:sz w:val="19"/>
        </w:rPr>
        <w:t xml:space="preserve">“change of control event” under Section 409A of the Code, (iv) unless the Grant specifies otherwise, each payment shall be treated as a separate payment for purposes of Section 409A of the Code, and (v) in no event shall a Grantee, directly or indirectly, </w:t>
      </w:r>
      <w:r>
        <w:rPr>
          <w:rFonts w:ascii="Arial" w:eastAsia="Arial" w:hAnsi="Arial" w:cs="Arial"/>
          <w:sz w:val="19"/>
        </w:rPr>
        <w:t>designate the calendar year in which a distribution is made except in accordance with Section 409A of the Code. If any Grant is subject to Section 409A of the Code and payment is subject to the execution of a release of claims in favor of the Company and i</w:t>
      </w:r>
      <w:r>
        <w:rPr>
          <w:rFonts w:ascii="Arial" w:eastAsia="Arial" w:hAnsi="Arial" w:cs="Arial"/>
          <w:sz w:val="19"/>
        </w:rPr>
        <w:t xml:space="preserve">ts affiliates, in no event shall the timing of a Grantee’s execution of the release result in the Grantee designating, directly or indirectly, the calendar year of payment, and if such a payment that is subject to execution of the release could be made in </w:t>
      </w:r>
      <w:r>
        <w:rPr>
          <w:rFonts w:ascii="Arial" w:eastAsia="Arial" w:hAnsi="Arial" w:cs="Arial"/>
          <w:sz w:val="19"/>
        </w:rPr>
        <w:t xml:space="preserve">more than one taxable year, payment shall be made in the later taxable year. Any Grant granted under the Plan that is subject to Section 409A of the Code and that is to be distributed to a key employee (as defined below) upon separation from service shall </w:t>
      </w:r>
      <w:r>
        <w:rPr>
          <w:rFonts w:ascii="Arial" w:eastAsia="Arial" w:hAnsi="Arial" w:cs="Arial"/>
          <w:sz w:val="19"/>
        </w:rPr>
        <w:t>be administered so that any distribution with respect to such Grant shall be postponed for six months following the date of the Grantee’s separation from service, if required by Section 409A of the Code. If a distribution is delayed pursuant to Section 409</w:t>
      </w:r>
      <w:r>
        <w:rPr>
          <w:rFonts w:ascii="Arial" w:eastAsia="Arial" w:hAnsi="Arial" w:cs="Arial"/>
          <w:sz w:val="19"/>
        </w:rPr>
        <w:t>A of the Code, the distribution shall be paid within 30 days after the end of the six-month period. If the Grantee dies during such six-month period, any postponed amounts shall be paid within 60 days of the Grantee’s death. The determination of key employ</w:t>
      </w:r>
      <w:r>
        <w:rPr>
          <w:rFonts w:ascii="Arial" w:eastAsia="Arial" w:hAnsi="Arial" w:cs="Arial"/>
          <w:sz w:val="19"/>
        </w:rPr>
        <w:t>ees, including the number and identity of persons considered key employees and the identification date, shall be made by the Committee or its delegate each year in accordance with Section 416(i) of the Code and the “specified employee” requirements of Sect</w:t>
      </w:r>
      <w:r>
        <w:rPr>
          <w:rFonts w:ascii="Arial" w:eastAsia="Arial" w:hAnsi="Arial" w:cs="Arial"/>
          <w:sz w:val="19"/>
        </w:rPr>
        <w:t>ion 409A of the Code.</w:t>
      </w:r>
    </w:p>
    <w:p w14:paraId="2DAD7FE7" w14:textId="77777777" w:rsidR="00BD180A" w:rsidRDefault="006032AB" w:rsidP="006032AB">
      <w:pPr>
        <w:keepNext/>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Agreements with Grantees</w:t>
      </w:r>
    </w:p>
    <w:p w14:paraId="74109403"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Each Grant made under the Plan shall be evidenced by a Grant Letter containing such terms and conditions as the Committee shall approve. In the event of a conflict between the provisions of the Plan and the pr</w:t>
      </w:r>
      <w:r>
        <w:rPr>
          <w:rFonts w:ascii="Arial" w:eastAsia="Arial" w:hAnsi="Arial" w:cs="Arial"/>
          <w:sz w:val="19"/>
        </w:rPr>
        <w:t>ovisions of any Grant Letter, the provisions of the Plan shall control.</w:t>
      </w:r>
    </w:p>
    <w:p w14:paraId="3B0B21CA" w14:textId="77777777" w:rsidR="00BD180A" w:rsidRDefault="006032AB" w:rsidP="006032AB">
      <w:pPr>
        <w:keepNext/>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Requirements for Issuance of Shares</w:t>
      </w:r>
    </w:p>
    <w:p w14:paraId="351C0F09" w14:textId="77777777" w:rsidR="00BD180A" w:rsidRDefault="006032AB">
      <w:pPr>
        <w:keepNext/>
        <w:spacing w:after="240" w:line="288" w:lineRule="auto"/>
        <w:ind w:firstLine="720"/>
        <w:jc w:val="both"/>
        <w:rPr>
          <w:rFonts w:ascii="Arial" w:eastAsia="Arial" w:hAnsi="Arial" w:cs="Arial"/>
          <w:b/>
          <w:sz w:val="19"/>
        </w:rPr>
      </w:pPr>
      <w:r>
        <w:rPr>
          <w:rFonts w:ascii="Arial" w:eastAsia="Arial" w:hAnsi="Arial" w:cs="Arial"/>
          <w:sz w:val="19"/>
        </w:rPr>
        <w:t>No Common Stock shall be issued or transferred under the Plan unless and until all applicable legal requirements have been complied with to the sati</w:t>
      </w:r>
      <w:r>
        <w:rPr>
          <w:rFonts w:ascii="Arial" w:eastAsia="Arial" w:hAnsi="Arial" w:cs="Arial"/>
          <w:sz w:val="19"/>
        </w:rPr>
        <w:t>sfaction of the Committee. The Committee shall have the right to condition any Grant on the Grantee’s undertaking in writing to comply with such restrictions on any subsequent disposition of the shares of Common Stock issued or transferred thereunder as th</w:t>
      </w:r>
      <w:r>
        <w:rPr>
          <w:rFonts w:ascii="Arial" w:eastAsia="Arial" w:hAnsi="Arial" w:cs="Arial"/>
          <w:sz w:val="19"/>
        </w:rPr>
        <w:t>e Committee shall deem necessary or advisable as a result of any applicable law, regulation, or official interpretation thereof, and certificates representing such shares maybe legended to reflect any such restrictions. Any such restrictions are in additio</w:t>
      </w:r>
      <w:r>
        <w:rPr>
          <w:rFonts w:ascii="Arial" w:eastAsia="Arial" w:hAnsi="Arial" w:cs="Arial"/>
          <w:sz w:val="19"/>
        </w:rPr>
        <w:t>n to and not in lieu of the restrictions on shares provided for elsewhere in the Plan, including in Section 7 hereof in the case of Restricted Stock or Restricted Stock Units.</w:t>
      </w:r>
    </w:p>
    <w:p w14:paraId="10799F25" w14:textId="77777777" w:rsidR="00BD180A" w:rsidRDefault="006032AB" w:rsidP="006032AB">
      <w:pPr>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Non-U.S. Grants</w:t>
      </w:r>
    </w:p>
    <w:p w14:paraId="24DAFDDF"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In order to conform with the provisions of local laws and regula</w:t>
      </w:r>
      <w:r>
        <w:rPr>
          <w:rFonts w:ascii="Arial" w:eastAsia="Arial" w:hAnsi="Arial" w:cs="Arial"/>
          <w:sz w:val="19"/>
        </w:rPr>
        <w:t xml:space="preserve">tions, or with local compensation practices and policies, in foreign countries in which the Company or any of its Subsidiaries or Affiliates operate, but subject to the limitations set forth herein regarding the maximum number of shares issuable hereunder </w:t>
      </w:r>
      <w:r>
        <w:rPr>
          <w:rFonts w:ascii="Arial" w:eastAsia="Arial" w:hAnsi="Arial" w:cs="Arial"/>
          <w:sz w:val="19"/>
        </w:rPr>
        <w:t>and the maximum award to any single Grantee, the Committee may (a) modify the terms and conditions of Grants to Grantees employed or engaged outside the United States, (b) establish subplans with modified exercise procedures and such other modifications as</w:t>
      </w:r>
      <w:r>
        <w:rPr>
          <w:rFonts w:ascii="Arial" w:eastAsia="Arial" w:hAnsi="Arial" w:cs="Arial"/>
          <w:sz w:val="19"/>
        </w:rPr>
        <w:t xml:space="preserve"> may be necessary or advisable under the circumstances, and (c) take any action which it deems advisable to obtain, comply with, or otherwise reflect any necessary governmental regulatory procedures, exemptions, or approvals with respect to the Plan. The d</w:t>
      </w:r>
      <w:r>
        <w:rPr>
          <w:rFonts w:ascii="Arial" w:eastAsia="Arial" w:hAnsi="Arial" w:cs="Arial"/>
          <w:sz w:val="19"/>
        </w:rPr>
        <w:t>ecision to grant non-US Grants or to establish subplans shall be at the sole discretion of the Committee. The Committee may amend, modify, or terminate any subplans at any time, and such amendment, modification, or termination may be made without prior not</w:t>
      </w:r>
      <w:r>
        <w:rPr>
          <w:rFonts w:ascii="Arial" w:eastAsia="Arial" w:hAnsi="Arial" w:cs="Arial"/>
          <w:sz w:val="19"/>
        </w:rPr>
        <w:t>ice to the Grantees. The Company, Subsidiaries, Affiliates, and members of the Committee shall not incur any liability of any kind to any Grantee as a result of any change, amendment, or termination of any subplan at any time. The benefits and rights provi</w:t>
      </w:r>
      <w:r>
        <w:rPr>
          <w:rFonts w:ascii="Arial" w:eastAsia="Arial" w:hAnsi="Arial" w:cs="Arial"/>
          <w:sz w:val="19"/>
        </w:rPr>
        <w:t>ded under any subplan or by any non-US Grants (a) are wholly discretionary and, although provided by either the Company, a Subsidiary, or Affiliate, do not constitute regular or periodic payments, and (b) are not to be considered part of the Grantee’s sala</w:t>
      </w:r>
      <w:r>
        <w:rPr>
          <w:rFonts w:ascii="Arial" w:eastAsia="Arial" w:hAnsi="Arial" w:cs="Arial"/>
          <w:sz w:val="19"/>
        </w:rPr>
        <w:t>ry or compensation under the Grantee’s employment or service with the Grantee’s local employer for purposes of calculating any severance, resignation, redundancy, or other end of service payments, vacation, bonuses, long-term service awards, indemnificatio</w:t>
      </w:r>
      <w:r>
        <w:rPr>
          <w:rFonts w:ascii="Arial" w:eastAsia="Arial" w:hAnsi="Arial" w:cs="Arial"/>
          <w:sz w:val="19"/>
        </w:rPr>
        <w:t xml:space="preserve">n, pension or retirement benefits, or any other payments, benefits, or rights of any kind. If a subplan is terminated, the Committee may direct the payment of non-US Grants (or direct the deferral of payments whose amount shall be determined) prior to the </w:t>
      </w:r>
      <w:r>
        <w:rPr>
          <w:rFonts w:ascii="Arial" w:eastAsia="Arial" w:hAnsi="Arial" w:cs="Arial"/>
          <w:sz w:val="19"/>
        </w:rPr>
        <w:t>dates on which payments would otherwise have been made, and, in the Committee’s discretion, such payments may be made in a lump sum or in installments, subject to applicable law.</w:t>
      </w:r>
    </w:p>
    <w:p w14:paraId="004A2D08" w14:textId="77777777" w:rsidR="00BD180A" w:rsidRDefault="006032AB" w:rsidP="006032AB">
      <w:pPr>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Effective Dates</w:t>
      </w:r>
    </w:p>
    <w:p w14:paraId="38AE374A"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Effective Date of the Plan</w:t>
      </w:r>
      <w:r>
        <w:rPr>
          <w:rFonts w:ascii="Arial" w:eastAsia="Arial" w:hAnsi="Arial" w:cs="Arial"/>
          <w:sz w:val="19"/>
        </w:rPr>
        <w:t>.  The Plan shall be effective as o</w:t>
      </w:r>
      <w:r>
        <w:rPr>
          <w:rFonts w:ascii="Arial" w:eastAsia="Arial" w:hAnsi="Arial" w:cs="Arial"/>
          <w:sz w:val="19"/>
        </w:rPr>
        <w:t>f the Effective Date.</w:t>
      </w:r>
    </w:p>
    <w:p w14:paraId="0E8BF23F"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Effectiveness of Section 16 Provisions</w:t>
      </w:r>
      <w:r>
        <w:rPr>
          <w:rFonts w:ascii="Arial" w:eastAsia="Arial" w:hAnsi="Arial" w:cs="Arial"/>
          <w:sz w:val="19"/>
        </w:rPr>
        <w:t xml:space="preserve">.  The provisions of the Plan that refer to, or are applicable to persons subject to, Section 16 of the Exchange Act shall remain in effect for so long as the Common Stock is registered under the </w:t>
      </w:r>
      <w:r>
        <w:rPr>
          <w:rFonts w:ascii="Arial" w:eastAsia="Arial" w:hAnsi="Arial" w:cs="Arial"/>
          <w:sz w:val="19"/>
        </w:rPr>
        <w:t>Exchange Act.</w:t>
      </w:r>
    </w:p>
    <w:p w14:paraId="29D90D04" w14:textId="77777777" w:rsidR="00BD180A" w:rsidRDefault="006032AB" w:rsidP="006032AB">
      <w:pPr>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Miscellaneous</w:t>
      </w:r>
    </w:p>
    <w:p w14:paraId="06D519CA"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Company Policies</w:t>
      </w:r>
      <w:r>
        <w:rPr>
          <w:rFonts w:ascii="Arial" w:eastAsia="Arial" w:hAnsi="Arial" w:cs="Arial"/>
          <w:sz w:val="19"/>
        </w:rPr>
        <w:t>.  All Grants granted under the Plan shall be subject to any applicable clawback or recoupment policies, share trading policies, and other policies that may be implemented by the Board from time to time.</w:t>
      </w:r>
    </w:p>
    <w:p w14:paraId="384B0ADD"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Substitu</w:t>
      </w:r>
      <w:r>
        <w:rPr>
          <w:rFonts w:ascii="Arial" w:eastAsia="Arial" w:hAnsi="Arial" w:cs="Arial"/>
          <w:i/>
          <w:sz w:val="19"/>
        </w:rPr>
        <w:t>te Grants</w:t>
      </w:r>
      <w:r>
        <w:rPr>
          <w:rFonts w:ascii="Arial" w:eastAsia="Arial" w:hAnsi="Arial" w:cs="Arial"/>
          <w:sz w:val="19"/>
        </w:rPr>
        <w:t>.  The Committee may make a Grant to an employee, a non-employee director, or an independent contractor, consultant, or advisor of another corporation or other entity, if such person shall become an Eligible Participant by reason of a corporate me</w:t>
      </w:r>
      <w:r>
        <w:rPr>
          <w:rFonts w:ascii="Arial" w:eastAsia="Arial" w:hAnsi="Arial" w:cs="Arial"/>
          <w:sz w:val="19"/>
        </w:rPr>
        <w:t>rger, consolidation, acquisition of stock or property, reorganization, or liquidation involving the Company and such entity. Any such Grant shall be made in substitution for a stock option, restricted stock grant, or other incentive award granted by such e</w:t>
      </w:r>
      <w:r>
        <w:rPr>
          <w:rFonts w:ascii="Arial" w:eastAsia="Arial" w:hAnsi="Arial" w:cs="Arial"/>
          <w:sz w:val="19"/>
        </w:rPr>
        <w:t>ntity, but the terms and conditions of the substitute Grant may vary from the terms and conditions required by the Plan and from those of the substituted stock incentives. The Committee shall prescribe the provisions of the substitute Grants.</w:t>
      </w:r>
    </w:p>
    <w:p w14:paraId="31EC87C5"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Compliance wi</w:t>
      </w:r>
      <w:r>
        <w:rPr>
          <w:rFonts w:ascii="Arial" w:eastAsia="Arial" w:hAnsi="Arial" w:cs="Arial"/>
          <w:i/>
          <w:sz w:val="19"/>
        </w:rPr>
        <w:t>th Law</w:t>
      </w:r>
      <w:r>
        <w:rPr>
          <w:rFonts w:ascii="Arial" w:eastAsia="Arial" w:hAnsi="Arial" w:cs="Arial"/>
          <w:sz w:val="19"/>
        </w:rPr>
        <w:t>.  Notwithstanding anything in the Plan or any Grant Letter to the contrary, the Plan, the exercise of Grants, and the obligations of the Company to issue or transfer shares of Common Stock under Grants shall be subject to all applicable laws and req</w:t>
      </w:r>
      <w:r>
        <w:rPr>
          <w:rFonts w:ascii="Arial" w:eastAsia="Arial" w:hAnsi="Arial" w:cs="Arial"/>
          <w:sz w:val="19"/>
        </w:rPr>
        <w:t xml:space="preserve">uired approvals by any governmental or regulatory agencies. With respect to persons subject to Section 16 of the Exchange Act, it is the intent of the Company that the Plan and all transactions under the Plan shall comply with all applicable conditions of </w:t>
      </w:r>
      <w:r>
        <w:rPr>
          <w:rFonts w:ascii="Arial" w:eastAsia="Arial" w:hAnsi="Arial" w:cs="Arial"/>
          <w:sz w:val="19"/>
        </w:rPr>
        <w:t>Rule 16b-3 or any successor provisions under the Exchange Act. The Committee may revoke any Grant if it is contrary to law or modify any Grant to bring it into compliance with any valid and mandatory government regulations. The Committee may, in its sole d</w:t>
      </w:r>
      <w:r>
        <w:rPr>
          <w:rFonts w:ascii="Arial" w:eastAsia="Arial" w:hAnsi="Arial" w:cs="Arial"/>
          <w:sz w:val="19"/>
        </w:rPr>
        <w:t>iscretion, agree to limit its authority under this Section 20(c). All Grants shall be subject to any required approvals by any governmental or regulatory agencies. Notwithstanding anything in this Plan or a Grant Letter to the contrary, the Plan, the Grant</w:t>
      </w:r>
      <w:r>
        <w:rPr>
          <w:rFonts w:ascii="Arial" w:eastAsia="Arial" w:hAnsi="Arial" w:cs="Arial"/>
          <w:sz w:val="19"/>
        </w:rPr>
        <w:t xml:space="preserve"> Letter, and a Grant awarded hereunder shall be subject to all applicable laws, including any laws, regulations, restrictions, or governmental guidance that becomes applicable in the event of the Company’s participation in any governmental programs, and th</w:t>
      </w:r>
      <w:r>
        <w:rPr>
          <w:rFonts w:ascii="Arial" w:eastAsia="Arial" w:hAnsi="Arial" w:cs="Arial"/>
          <w:sz w:val="19"/>
        </w:rPr>
        <w:t>e Committee reserves the right to modify a Grant Letter and a Grant as necessary to conform to any restrictions imposed by any such laws, regulations, restrictions, or governmental guidance or to conform to any applicable clawback or recoupment policies, s</w:t>
      </w:r>
      <w:r>
        <w:rPr>
          <w:rFonts w:ascii="Arial" w:eastAsia="Arial" w:hAnsi="Arial" w:cs="Arial"/>
          <w:sz w:val="19"/>
        </w:rPr>
        <w:t>hare trading policies, and other policies that may be implemented by the Board from time to time. As a condition of participating in the Plan, and by the Grantee’s acceptance of the Grant, the Grantee is deemed to have agreed to any such modifications that</w:t>
      </w:r>
      <w:r>
        <w:rPr>
          <w:rFonts w:ascii="Arial" w:eastAsia="Arial" w:hAnsi="Arial" w:cs="Arial"/>
          <w:sz w:val="19"/>
        </w:rPr>
        <w:t xml:space="preserve"> may be imposed by the Committee, and agrees to sign such waivers or acknowledgments as the Committee may deem necessary or appropriate with respect to such modifications.</w:t>
      </w:r>
    </w:p>
    <w:p w14:paraId="5A214EFB"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Governing Law</w:t>
      </w:r>
      <w:r>
        <w:rPr>
          <w:rFonts w:ascii="Arial" w:eastAsia="Arial" w:hAnsi="Arial" w:cs="Arial"/>
          <w:sz w:val="19"/>
        </w:rPr>
        <w:t>.  Except to the extent preempted by any applicable federal law, the Pl</w:t>
      </w:r>
      <w:r>
        <w:rPr>
          <w:rFonts w:ascii="Arial" w:eastAsia="Arial" w:hAnsi="Arial" w:cs="Arial"/>
          <w:sz w:val="19"/>
        </w:rPr>
        <w:t>an and the Grant Letters shall be construed and administered in accordance with the laws of the State of Delaware, without reference to the principles of conflicts of laws thereunder.</w:t>
      </w:r>
    </w:p>
    <w:p w14:paraId="4ADFD8C9"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Severability</w:t>
      </w:r>
      <w:r>
        <w:rPr>
          <w:rFonts w:ascii="Arial" w:eastAsia="Arial" w:hAnsi="Arial" w:cs="Arial"/>
          <w:sz w:val="19"/>
        </w:rPr>
        <w:t xml:space="preserve">.  In the event any provision of the Plan or of any </w:t>
      </w:r>
      <w:r>
        <w:rPr>
          <w:rFonts w:ascii="Arial" w:eastAsia="Arial" w:hAnsi="Arial" w:cs="Arial"/>
          <w:sz w:val="19"/>
        </w:rPr>
        <w:t>Grant Letter shall be held to be illegal or invalid for any reason, the illegality or invalidity shall not affect the remaining provisions of the Plan or Grant Letter, and the Plan or Grant Letter shall be construed or enforced as though the illegal or inv</w:t>
      </w:r>
      <w:r>
        <w:rPr>
          <w:rFonts w:ascii="Arial" w:eastAsia="Arial" w:hAnsi="Arial" w:cs="Arial"/>
          <w:sz w:val="19"/>
        </w:rPr>
        <w:t>alid provision had not been included.</w:t>
      </w:r>
    </w:p>
    <w:p w14:paraId="088C7C8D" w14:textId="77777777" w:rsidR="00BD180A" w:rsidRDefault="006032AB" w:rsidP="006032AB">
      <w:pPr>
        <w:numPr>
          <w:ilvl w:val="1"/>
          <w:numId w:val="115"/>
        </w:numPr>
        <w:spacing w:after="240" w:line="288" w:lineRule="auto"/>
        <w:ind w:left="0" w:firstLine="1440"/>
        <w:jc w:val="both"/>
        <w:rPr>
          <w:rFonts w:ascii="Arial" w:eastAsia="Arial" w:hAnsi="Arial" w:cs="Arial"/>
          <w:b/>
          <w:sz w:val="19"/>
        </w:rPr>
      </w:pPr>
      <w:r>
        <w:rPr>
          <w:rFonts w:ascii="Arial" w:eastAsia="Arial" w:hAnsi="Arial" w:cs="Arial"/>
          <w:i/>
          <w:sz w:val="19"/>
        </w:rPr>
        <w:t>Headings</w:t>
      </w:r>
      <w:r>
        <w:rPr>
          <w:rFonts w:ascii="Arial" w:eastAsia="Arial" w:hAnsi="Arial" w:cs="Arial"/>
          <w:sz w:val="19"/>
        </w:rPr>
        <w:t>.  The section headings of the Plan are for reference only. In the event of a conflict between a section heading and the content of a Section of the Plan, the content of the Section shall control.</w:t>
      </w:r>
    </w:p>
    <w:p w14:paraId="1092E56C" w14:textId="77777777" w:rsidR="00BD180A" w:rsidRDefault="006032AB" w:rsidP="006032AB">
      <w:pPr>
        <w:keepNext/>
        <w:numPr>
          <w:ilvl w:val="0"/>
          <w:numId w:val="115"/>
        </w:numPr>
        <w:spacing w:after="240" w:line="288" w:lineRule="auto"/>
        <w:ind w:left="0" w:firstLine="720"/>
        <w:rPr>
          <w:rFonts w:ascii="Arial" w:eastAsia="Arial" w:hAnsi="Arial" w:cs="Arial"/>
          <w:b/>
          <w:sz w:val="19"/>
        </w:rPr>
      </w:pPr>
      <w:r>
        <w:rPr>
          <w:rFonts w:ascii="Arial" w:eastAsia="Arial" w:hAnsi="Arial" w:cs="Arial"/>
          <w:b/>
          <w:sz w:val="19"/>
        </w:rPr>
        <w:t>Index of Defi</w:t>
      </w:r>
      <w:r>
        <w:rPr>
          <w:rFonts w:ascii="Arial" w:eastAsia="Arial" w:hAnsi="Arial" w:cs="Arial"/>
          <w:b/>
          <w:sz w:val="19"/>
        </w:rPr>
        <w:t>ned Terms</w:t>
      </w:r>
    </w:p>
    <w:p w14:paraId="6E781C8D" w14:textId="77777777" w:rsidR="00BD180A" w:rsidRDefault="006032AB">
      <w:pPr>
        <w:keepNext/>
        <w:spacing w:after="240" w:line="288" w:lineRule="auto"/>
        <w:ind w:firstLine="720"/>
        <w:jc w:val="both"/>
        <w:rPr>
          <w:rFonts w:ascii="Arial" w:eastAsia="Arial" w:hAnsi="Arial" w:cs="Arial"/>
          <w:b/>
          <w:sz w:val="19"/>
        </w:rPr>
      </w:pPr>
      <w:r>
        <w:rPr>
          <w:rFonts w:ascii="Arial" w:eastAsia="Arial" w:hAnsi="Arial" w:cs="Arial"/>
          <w:sz w:val="19"/>
        </w:rPr>
        <w:t>For purposes of the Plan:</w:t>
      </w:r>
    </w:p>
    <w:p w14:paraId="10EC2F88"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Affiliate</w:t>
      </w:r>
      <w:r>
        <w:rPr>
          <w:rFonts w:ascii="Arial" w:eastAsia="Arial" w:hAnsi="Arial" w:cs="Arial"/>
          <w:sz w:val="19"/>
        </w:rPr>
        <w:t>” is defined in Section 10(b).</w:t>
      </w:r>
    </w:p>
    <w:p w14:paraId="4FE833DF"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Associate</w:t>
      </w:r>
      <w:r>
        <w:rPr>
          <w:rFonts w:ascii="Arial" w:eastAsia="Arial" w:hAnsi="Arial" w:cs="Arial"/>
          <w:sz w:val="19"/>
        </w:rPr>
        <w:t>” is defined in Section 10(b).</w:t>
      </w:r>
    </w:p>
    <w:p w14:paraId="1A1AC615"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Beneficial Owner</w:t>
      </w:r>
      <w:r>
        <w:rPr>
          <w:rFonts w:ascii="Arial" w:eastAsia="Arial" w:hAnsi="Arial" w:cs="Arial"/>
          <w:sz w:val="19"/>
        </w:rPr>
        <w:t>” is defined in Section 10(b).</w:t>
      </w:r>
    </w:p>
    <w:p w14:paraId="102DE5D4"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Board</w:t>
      </w:r>
      <w:r>
        <w:rPr>
          <w:rFonts w:ascii="Arial" w:eastAsia="Arial" w:hAnsi="Arial" w:cs="Arial"/>
          <w:sz w:val="19"/>
        </w:rPr>
        <w:t>” shall mean the Board of Directors of Radian Group Inc. The term “director” shall r</w:t>
      </w:r>
      <w:r>
        <w:rPr>
          <w:rFonts w:ascii="Arial" w:eastAsia="Arial" w:hAnsi="Arial" w:cs="Arial"/>
          <w:sz w:val="19"/>
        </w:rPr>
        <w:t>efer to an individual member of the Board.</w:t>
      </w:r>
    </w:p>
    <w:p w14:paraId="4BD6B375"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Change of Control</w:t>
      </w:r>
      <w:r>
        <w:rPr>
          <w:rFonts w:ascii="Arial" w:eastAsia="Arial" w:hAnsi="Arial" w:cs="Arial"/>
          <w:sz w:val="19"/>
        </w:rPr>
        <w:t>” is defined in Section 10(a).</w:t>
      </w:r>
    </w:p>
    <w:p w14:paraId="06AF6740"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Code</w:t>
      </w:r>
      <w:r>
        <w:rPr>
          <w:rFonts w:ascii="Arial" w:eastAsia="Arial" w:hAnsi="Arial" w:cs="Arial"/>
          <w:sz w:val="19"/>
        </w:rPr>
        <w:t>” shall mean the Internal Revenue Code of 1986, as amended.</w:t>
      </w:r>
    </w:p>
    <w:p w14:paraId="1218AA44"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Committee</w:t>
      </w:r>
      <w:r>
        <w:rPr>
          <w:rFonts w:ascii="Arial" w:eastAsia="Arial" w:hAnsi="Arial" w:cs="Arial"/>
          <w:sz w:val="19"/>
        </w:rPr>
        <w:t>” is defined in Section 4(a).</w:t>
      </w:r>
    </w:p>
    <w:p w14:paraId="5748A607"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Common Stock</w:t>
      </w:r>
      <w:r>
        <w:rPr>
          <w:rFonts w:ascii="Arial" w:eastAsia="Arial" w:hAnsi="Arial" w:cs="Arial"/>
          <w:sz w:val="19"/>
        </w:rPr>
        <w:t>” is defined in Section 3(a).</w:t>
      </w:r>
    </w:p>
    <w:p w14:paraId="191644A5"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Company</w:t>
      </w:r>
      <w:r>
        <w:rPr>
          <w:rFonts w:ascii="Arial" w:eastAsia="Arial" w:hAnsi="Arial" w:cs="Arial"/>
          <w:sz w:val="19"/>
        </w:rPr>
        <w:t xml:space="preserve">” is </w:t>
      </w:r>
      <w:r>
        <w:rPr>
          <w:rFonts w:ascii="Arial" w:eastAsia="Arial" w:hAnsi="Arial" w:cs="Arial"/>
          <w:sz w:val="19"/>
        </w:rPr>
        <w:t>defined in the preamble to the Plan. For purposes of the Plan, the term “Company” includes Radian Group Inc. and all of its Subsidiaries as a group.</w:t>
      </w:r>
    </w:p>
    <w:p w14:paraId="06542937"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Eligible Participant</w:t>
      </w:r>
      <w:r>
        <w:rPr>
          <w:rFonts w:ascii="Arial" w:eastAsia="Arial" w:hAnsi="Arial" w:cs="Arial"/>
          <w:sz w:val="19"/>
        </w:rPr>
        <w:t>” is defined in Section 5(a).</w:t>
      </w:r>
    </w:p>
    <w:p w14:paraId="65BDCA17"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Effective Date</w:t>
      </w:r>
      <w:r>
        <w:rPr>
          <w:rFonts w:ascii="Arial" w:eastAsia="Arial" w:hAnsi="Arial" w:cs="Arial"/>
          <w:sz w:val="19"/>
        </w:rPr>
        <w:t>” is defined in the preamble of the Plan.</w:t>
      </w:r>
    </w:p>
    <w:p w14:paraId="3CFECD84"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Exchange Act</w:t>
      </w:r>
      <w:r>
        <w:rPr>
          <w:rFonts w:ascii="Arial" w:eastAsia="Arial" w:hAnsi="Arial" w:cs="Arial"/>
          <w:sz w:val="19"/>
        </w:rPr>
        <w:t>” shall mean the Securities Exchange Act of 1934, as amended.</w:t>
      </w:r>
    </w:p>
    <w:p w14:paraId="161F0FC8"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The “</w:t>
      </w:r>
      <w:r>
        <w:rPr>
          <w:rFonts w:ascii="Arial" w:eastAsia="Arial" w:hAnsi="Arial" w:cs="Arial"/>
          <w:sz w:val="19"/>
          <w:u w:val="single"/>
        </w:rPr>
        <w:t>Fair Market Value</w:t>
      </w:r>
      <w:r>
        <w:rPr>
          <w:rFonts w:ascii="Arial" w:eastAsia="Arial" w:hAnsi="Arial" w:cs="Arial"/>
          <w:sz w:val="19"/>
        </w:rPr>
        <w:t>” of a share of Common Stock shall be as determined in Section 6(b).</w:t>
      </w:r>
    </w:p>
    <w:p w14:paraId="40AD226E"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Full Value Grants</w:t>
      </w:r>
      <w:r>
        <w:rPr>
          <w:rFonts w:ascii="Arial" w:eastAsia="Arial" w:hAnsi="Arial" w:cs="Arial"/>
          <w:sz w:val="19"/>
        </w:rPr>
        <w:t>” is defined in Section 3(d).</w:t>
      </w:r>
    </w:p>
    <w:p w14:paraId="4D0EA755"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GAAP</w:t>
      </w:r>
      <w:r>
        <w:rPr>
          <w:rFonts w:ascii="Arial" w:eastAsia="Arial" w:hAnsi="Arial" w:cs="Arial"/>
          <w:sz w:val="19"/>
        </w:rPr>
        <w:t>” is defined in the definition of “P</w:t>
      </w:r>
      <w:r>
        <w:rPr>
          <w:rFonts w:ascii="Arial" w:eastAsia="Arial" w:hAnsi="Arial" w:cs="Arial"/>
          <w:sz w:val="19"/>
        </w:rPr>
        <w:t xml:space="preserve">erformance Goals” below. </w:t>
      </w:r>
    </w:p>
    <w:p w14:paraId="46364BC2"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Grant</w:t>
      </w:r>
      <w:r>
        <w:rPr>
          <w:rFonts w:ascii="Arial" w:eastAsia="Arial" w:hAnsi="Arial" w:cs="Arial"/>
          <w:sz w:val="19"/>
        </w:rPr>
        <w:t>” is defined in Section 2.</w:t>
      </w:r>
    </w:p>
    <w:p w14:paraId="2C053030"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Grantee</w:t>
      </w:r>
      <w:r>
        <w:rPr>
          <w:rFonts w:ascii="Arial" w:eastAsia="Arial" w:hAnsi="Arial" w:cs="Arial"/>
          <w:sz w:val="19"/>
        </w:rPr>
        <w:t>” is defined in Section 5.</w:t>
      </w:r>
    </w:p>
    <w:p w14:paraId="5E166BB1"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Grant Letter</w:t>
      </w:r>
      <w:r>
        <w:rPr>
          <w:rFonts w:ascii="Arial" w:eastAsia="Arial" w:hAnsi="Arial" w:cs="Arial"/>
          <w:sz w:val="19"/>
        </w:rPr>
        <w:t>” is defined in Section 2.</w:t>
      </w:r>
    </w:p>
    <w:p w14:paraId="1D2E3F5E"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Performance Goals</w:t>
      </w:r>
      <w:r>
        <w:rPr>
          <w:rFonts w:ascii="Arial" w:eastAsia="Arial" w:hAnsi="Arial" w:cs="Arial"/>
          <w:sz w:val="19"/>
        </w:rPr>
        <w:t xml:space="preserve">” shall be established by the Committee based on one or more of the following criteria, or </w:t>
      </w:r>
      <w:r>
        <w:rPr>
          <w:rFonts w:ascii="Arial" w:eastAsia="Arial" w:hAnsi="Arial" w:cs="Arial"/>
          <w:sz w:val="19"/>
        </w:rPr>
        <w:t>derivations of such criteria or such other criteria as determined by the Committee: stock price, earnings per share, price-earnings multiples, stock price to book value multiple, net earnings, operating earnings, operating pre-tax earnings, revenue or reve</w:t>
      </w:r>
      <w:r>
        <w:rPr>
          <w:rFonts w:ascii="Arial" w:eastAsia="Arial" w:hAnsi="Arial" w:cs="Arial"/>
          <w:sz w:val="19"/>
        </w:rPr>
        <w:t>nue growth, productivity, margin, EBITDA (earnings before interest, taxes, depreciation, and amortization), net capital employed, return on assets, return on equity, return on capital employed, growth in assets, unit volume, sales, cash flow, losses incurr</w:t>
      </w:r>
      <w:r>
        <w:rPr>
          <w:rFonts w:ascii="Arial" w:eastAsia="Arial" w:hAnsi="Arial" w:cs="Arial"/>
          <w:sz w:val="19"/>
        </w:rPr>
        <w:t>ed, losses paid, loss ratio (including as may be measured and reported over a specified period), paid loss ratio, gains to losses on sales of assets or investments, market share, market value added, capital management, margin growth, contribution margin, l</w:t>
      </w:r>
      <w:r>
        <w:rPr>
          <w:rFonts w:ascii="Arial" w:eastAsia="Arial" w:hAnsi="Arial" w:cs="Arial"/>
          <w:sz w:val="19"/>
        </w:rPr>
        <w:t>abor margin, EBITDA margin, stockholder return, operating profit or improvements in operating profit, improvements in asset or financial measures (including working capital and the ratio of revenues to working capital), credit quality, risk/credit characte</w:t>
      </w:r>
      <w:r>
        <w:rPr>
          <w:rFonts w:ascii="Arial" w:eastAsia="Arial" w:hAnsi="Arial" w:cs="Arial"/>
          <w:sz w:val="19"/>
        </w:rPr>
        <w:t xml:space="preserve">ristics (including FICO, debt to income, or loan to value), early default experience, expense management and expense ratios, pre-tax earnings or variations of income criteria in varying time periods, economic value added, book value, book value per share, </w:t>
      </w:r>
      <w:r>
        <w:rPr>
          <w:rFonts w:ascii="Arial" w:eastAsia="Arial" w:hAnsi="Arial" w:cs="Arial"/>
          <w:sz w:val="19"/>
        </w:rPr>
        <w:t>book value growth, or comparisons with other peer companies or industry groups or classifications with regard to one or more of these criteria, or strategic business criteria consisting of one or more objectives based on meeting specified revenue goals, ma</w:t>
      </w:r>
      <w:r>
        <w:rPr>
          <w:rFonts w:ascii="Arial" w:eastAsia="Arial" w:hAnsi="Arial" w:cs="Arial"/>
          <w:sz w:val="19"/>
        </w:rPr>
        <w:t>rket penetration goals, customer growth, employee retention rates, customer retention rates, customer attraction rates, geographic business expansion goals, cost targets or goals relating to acquisitions, or divestitures. The Performance Goals may relate t</w:t>
      </w:r>
      <w:r>
        <w:rPr>
          <w:rFonts w:ascii="Arial" w:eastAsia="Arial" w:hAnsi="Arial" w:cs="Arial"/>
          <w:sz w:val="19"/>
        </w:rPr>
        <w:t>o one or more business units or the performance of the Company and its subsidiaries as a whole, or any combination of the foregoing. To the extent applicable and unless the Committee determines otherwise, the determination of the achievement of Performance</w:t>
      </w:r>
      <w:r>
        <w:rPr>
          <w:rFonts w:ascii="Arial" w:eastAsia="Arial" w:hAnsi="Arial" w:cs="Arial"/>
          <w:sz w:val="19"/>
        </w:rPr>
        <w:t xml:space="preserve"> Goals shall be determined based on the relevant financial measure, computed in accordance with U.S. generally accepted accounting principles (“</w:t>
      </w:r>
      <w:r>
        <w:rPr>
          <w:rFonts w:ascii="Arial" w:eastAsia="Arial" w:hAnsi="Arial" w:cs="Arial"/>
          <w:sz w:val="19"/>
          <w:u w:val="single"/>
        </w:rPr>
        <w:t>GAAP</w:t>
      </w:r>
      <w:r>
        <w:rPr>
          <w:rFonts w:ascii="Arial" w:eastAsia="Arial" w:hAnsi="Arial" w:cs="Arial"/>
          <w:sz w:val="19"/>
        </w:rPr>
        <w:t>”), and in a manner consistent with the methods used in the Company’s audited financial statements. The Comm</w:t>
      </w:r>
      <w:r>
        <w:rPr>
          <w:rFonts w:ascii="Arial" w:eastAsia="Arial" w:hAnsi="Arial" w:cs="Arial"/>
          <w:sz w:val="19"/>
        </w:rPr>
        <w:t>ittee may provide for adjustment as it deems appropriate, including but not limited to for one or more of the following items: asset write-downs; litigation or claim judgments or settlements; changes in accounting principles; changes in tax law or other la</w:t>
      </w:r>
      <w:r>
        <w:rPr>
          <w:rFonts w:ascii="Arial" w:eastAsia="Arial" w:hAnsi="Arial" w:cs="Arial"/>
          <w:sz w:val="19"/>
        </w:rPr>
        <w:t>ws affecting reported results; severance, contract termination, and other costs related to exiting, modifying, or reducing any business activities; costs of, and gains and losses from, the acquisition, disposition, or abandonment of businesses or assets; g</w:t>
      </w:r>
      <w:r>
        <w:rPr>
          <w:rFonts w:ascii="Arial" w:eastAsia="Arial" w:hAnsi="Arial" w:cs="Arial"/>
          <w:sz w:val="19"/>
        </w:rPr>
        <w:t xml:space="preserve">ains and losses from the early extinguishment of debt; stock compensation costs and other non-cash expenses; unrealized gains and losses relating to fair valuations of derivatives; any unusual or infrequently occurring items, as described in the Financial </w:t>
      </w:r>
      <w:r>
        <w:rPr>
          <w:rFonts w:ascii="Arial" w:eastAsia="Arial" w:hAnsi="Arial" w:cs="Arial"/>
          <w:sz w:val="19"/>
        </w:rPr>
        <w:t>Accounting Standards Board Accounting Standards Codification and/or as described in management’s discussion and analysis of financial condition and results of operation appearing in the Company’s annual report to stockholders for the applicable year; busin</w:t>
      </w:r>
      <w:r>
        <w:rPr>
          <w:rFonts w:ascii="Arial" w:eastAsia="Arial" w:hAnsi="Arial" w:cs="Arial"/>
          <w:sz w:val="19"/>
        </w:rPr>
        <w:t>ess or other structural changes in the total shareholder return peer group; and any other specified non-operating items as determined by the Committee in setting Performance Goals.</w:t>
      </w:r>
    </w:p>
    <w:p w14:paraId="1241B95D"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Person</w:t>
      </w:r>
      <w:r>
        <w:rPr>
          <w:rFonts w:ascii="Arial" w:eastAsia="Arial" w:hAnsi="Arial" w:cs="Arial"/>
          <w:sz w:val="19"/>
        </w:rPr>
        <w:t>” is defined in Section 10(b).</w:t>
      </w:r>
    </w:p>
    <w:p w14:paraId="7E70F1CF"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Plan</w:t>
      </w:r>
      <w:r>
        <w:rPr>
          <w:rFonts w:ascii="Arial" w:eastAsia="Arial" w:hAnsi="Arial" w:cs="Arial"/>
          <w:sz w:val="19"/>
        </w:rPr>
        <w:t>” shall mean this Radian Group I</w:t>
      </w:r>
      <w:r>
        <w:rPr>
          <w:rFonts w:ascii="Arial" w:eastAsia="Arial" w:hAnsi="Arial" w:cs="Arial"/>
          <w:sz w:val="19"/>
        </w:rPr>
        <w:t>nc. 2021 Equity Compensation Plan as defined in the preamble, as the same may be amended from time to time.</w:t>
      </w:r>
    </w:p>
    <w:p w14:paraId="4DF987E9"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Prior Plans</w:t>
      </w:r>
      <w:r>
        <w:rPr>
          <w:rFonts w:ascii="Arial" w:eastAsia="Arial" w:hAnsi="Arial" w:cs="Arial"/>
          <w:sz w:val="19"/>
        </w:rPr>
        <w:t>” is defined in the preamble to the Plan.</w:t>
      </w:r>
    </w:p>
    <w:p w14:paraId="78DFDD44"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Prior Plans Shares</w:t>
      </w:r>
      <w:r>
        <w:rPr>
          <w:rFonts w:ascii="Arial" w:eastAsia="Arial" w:hAnsi="Arial" w:cs="Arial"/>
          <w:sz w:val="19"/>
        </w:rPr>
        <w:t>” is defined in Section 3(a).</w:t>
      </w:r>
    </w:p>
    <w:p w14:paraId="3F3881EC"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Prior Plans Awards</w:t>
      </w:r>
      <w:r>
        <w:rPr>
          <w:rFonts w:ascii="Arial" w:eastAsia="Arial" w:hAnsi="Arial" w:cs="Arial"/>
          <w:sz w:val="19"/>
        </w:rPr>
        <w:t>” is defined in Section 3(</w:t>
      </w:r>
      <w:r>
        <w:rPr>
          <w:rFonts w:ascii="Arial" w:eastAsia="Arial" w:hAnsi="Arial" w:cs="Arial"/>
          <w:sz w:val="19"/>
        </w:rPr>
        <w:t>c).</w:t>
      </w:r>
    </w:p>
    <w:p w14:paraId="75DD1D43"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A share of “</w:t>
      </w:r>
      <w:r>
        <w:rPr>
          <w:rFonts w:ascii="Arial" w:eastAsia="Arial" w:hAnsi="Arial" w:cs="Arial"/>
          <w:sz w:val="19"/>
          <w:u w:val="single"/>
        </w:rPr>
        <w:t>Restricted Stock</w:t>
      </w:r>
      <w:r>
        <w:rPr>
          <w:rFonts w:ascii="Arial" w:eastAsia="Arial" w:hAnsi="Arial" w:cs="Arial"/>
          <w:sz w:val="19"/>
        </w:rPr>
        <w:t>” shall mean a share of Common Stock which is granted pursuant to a Restricted Stock Grant.</w:t>
      </w:r>
    </w:p>
    <w:p w14:paraId="3EB88E13"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Restricted Stock Grant</w:t>
      </w:r>
      <w:r>
        <w:rPr>
          <w:rFonts w:ascii="Arial" w:eastAsia="Arial" w:hAnsi="Arial" w:cs="Arial"/>
          <w:sz w:val="19"/>
        </w:rPr>
        <w:t>” is defined in Section 7.</w:t>
      </w:r>
    </w:p>
    <w:p w14:paraId="492F36C2"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Restricted Stock Units</w:t>
      </w:r>
      <w:r>
        <w:rPr>
          <w:rFonts w:ascii="Arial" w:eastAsia="Arial" w:hAnsi="Arial" w:cs="Arial"/>
          <w:sz w:val="19"/>
        </w:rPr>
        <w:t>” is defined in Section 7.</w:t>
      </w:r>
    </w:p>
    <w:p w14:paraId="335491BC"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Restriction Period</w:t>
      </w:r>
      <w:r>
        <w:rPr>
          <w:rFonts w:ascii="Arial" w:eastAsia="Arial" w:hAnsi="Arial" w:cs="Arial"/>
          <w:sz w:val="19"/>
        </w:rPr>
        <w:t xml:space="preserve">” is </w:t>
      </w:r>
      <w:r>
        <w:rPr>
          <w:rFonts w:ascii="Arial" w:eastAsia="Arial" w:hAnsi="Arial" w:cs="Arial"/>
          <w:sz w:val="19"/>
        </w:rPr>
        <w:t>defined in Section 7(a).</w:t>
      </w:r>
    </w:p>
    <w:p w14:paraId="4E67AA4B"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SAR</w:t>
      </w:r>
      <w:r>
        <w:rPr>
          <w:rFonts w:ascii="Arial" w:eastAsia="Arial" w:hAnsi="Arial" w:cs="Arial"/>
          <w:sz w:val="19"/>
        </w:rPr>
        <w:t>” is defined in Section 8(a).</w:t>
      </w:r>
    </w:p>
    <w:p w14:paraId="79FCE6A5"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Stock Option</w:t>
      </w:r>
      <w:r>
        <w:rPr>
          <w:rFonts w:ascii="Arial" w:eastAsia="Arial" w:hAnsi="Arial" w:cs="Arial"/>
          <w:sz w:val="19"/>
        </w:rPr>
        <w:t>” is defined in Section 6(a).</w:t>
      </w:r>
    </w:p>
    <w:p w14:paraId="76293B41"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Subcommittee</w:t>
      </w:r>
      <w:r>
        <w:rPr>
          <w:rFonts w:ascii="Arial" w:eastAsia="Arial" w:hAnsi="Arial" w:cs="Arial"/>
          <w:sz w:val="19"/>
        </w:rPr>
        <w:t>” is defined in Section 4(c).</w:t>
      </w:r>
    </w:p>
    <w:p w14:paraId="26D31B6F"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Subsidiary</w:t>
      </w:r>
      <w:r>
        <w:rPr>
          <w:rFonts w:ascii="Arial" w:eastAsia="Arial" w:hAnsi="Arial" w:cs="Arial"/>
          <w:sz w:val="19"/>
        </w:rPr>
        <w:t>” shall mean any corporation or other entity in which, at the time of reference, the Company owns, d</w:t>
      </w:r>
      <w:r>
        <w:rPr>
          <w:rFonts w:ascii="Arial" w:eastAsia="Arial" w:hAnsi="Arial" w:cs="Arial"/>
          <w:sz w:val="19"/>
        </w:rPr>
        <w:t>irectly or indirectly, stock or similar interests comprising more than 50% of the combined voting power of all outstanding securities of such entity.</w:t>
      </w:r>
    </w:p>
    <w:p w14:paraId="0BD03DAE"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Successor Grantee</w:t>
      </w:r>
      <w:r>
        <w:rPr>
          <w:rFonts w:ascii="Arial" w:eastAsia="Arial" w:hAnsi="Arial" w:cs="Arial"/>
          <w:sz w:val="19"/>
        </w:rPr>
        <w:t>” is defined in Section 9(a).</w:t>
      </w:r>
    </w:p>
    <w:p w14:paraId="4EDAF335"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2008 Plan</w:t>
      </w:r>
      <w:r>
        <w:rPr>
          <w:rFonts w:ascii="Arial" w:eastAsia="Arial" w:hAnsi="Arial" w:cs="Arial"/>
          <w:sz w:val="19"/>
        </w:rPr>
        <w:t>” is defined in the preamble to the Plan.</w:t>
      </w:r>
    </w:p>
    <w:p w14:paraId="40B11E88"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 xml:space="preserve">2014 </w:t>
      </w:r>
      <w:r>
        <w:rPr>
          <w:rFonts w:ascii="Arial" w:eastAsia="Arial" w:hAnsi="Arial" w:cs="Arial"/>
          <w:sz w:val="19"/>
          <w:u w:val="single"/>
        </w:rPr>
        <w:t>Plan</w:t>
      </w:r>
      <w:r>
        <w:rPr>
          <w:rFonts w:ascii="Arial" w:eastAsia="Arial" w:hAnsi="Arial" w:cs="Arial"/>
          <w:sz w:val="19"/>
        </w:rPr>
        <w:t>” is defined in the preamble to the Plan.</w:t>
      </w:r>
    </w:p>
    <w:p w14:paraId="65ED1EEC" w14:textId="77777777" w:rsidR="00BD180A" w:rsidRDefault="006032AB">
      <w:pPr>
        <w:spacing w:after="240" w:line="288" w:lineRule="auto"/>
        <w:ind w:firstLine="720"/>
        <w:jc w:val="both"/>
        <w:rPr>
          <w:rFonts w:ascii="Arial" w:eastAsia="Arial" w:hAnsi="Arial" w:cs="Arial"/>
          <w:b/>
          <w:sz w:val="19"/>
        </w:rPr>
      </w:pPr>
      <w:r>
        <w:rPr>
          <w:rFonts w:ascii="Arial" w:eastAsia="Arial" w:hAnsi="Arial" w:cs="Arial"/>
          <w:sz w:val="19"/>
        </w:rPr>
        <w:t>“</w:t>
      </w:r>
      <w:r>
        <w:rPr>
          <w:rFonts w:ascii="Arial" w:eastAsia="Arial" w:hAnsi="Arial" w:cs="Arial"/>
          <w:sz w:val="19"/>
          <w:u w:val="single"/>
        </w:rPr>
        <w:t>2021 Plan Reserve</w:t>
      </w:r>
      <w:r>
        <w:rPr>
          <w:rFonts w:ascii="Arial" w:eastAsia="Arial" w:hAnsi="Arial" w:cs="Arial"/>
          <w:sz w:val="19"/>
        </w:rPr>
        <w:t>” is defined in Section 3(a), subject to adjustment from time to time as provided in Section 3.</w:t>
      </w:r>
    </w:p>
    <w:p w14:paraId="54C82391" w14:textId="77777777" w:rsidR="00BD180A" w:rsidRDefault="00BD180A">
      <w:pPr>
        <w:spacing w:after="240" w:line="288" w:lineRule="auto"/>
        <w:jc w:val="center"/>
        <w:rPr>
          <w:rFonts w:ascii="Arial" w:eastAsia="Arial" w:hAnsi="Arial" w:cs="Arial"/>
          <w:b/>
          <w:sz w:val="19"/>
        </w:rPr>
      </w:pPr>
    </w:p>
    <w:p w14:paraId="1D0957BB" w14:textId="77777777" w:rsidR="00BD180A" w:rsidRDefault="00BD180A">
      <w:pPr>
        <w:spacing w:after="240" w:line="288" w:lineRule="auto"/>
        <w:jc w:val="center"/>
        <w:rPr>
          <w:rFonts w:ascii="Arial" w:eastAsia="Arial" w:hAnsi="Arial" w:cs="Arial"/>
          <w:b/>
          <w:sz w:val="19"/>
        </w:rPr>
        <w:sectPr w:rsidR="00BD180A">
          <w:headerReference w:type="default" r:id="rId181"/>
          <w:type w:val="continuous"/>
          <w:pgSz w:w="12240" w:h="15840"/>
          <w:pgMar w:top="1080" w:right="1080" w:bottom="1393" w:left="1080" w:header="27" w:footer="27" w:gutter="0"/>
          <w:cols w:space="708"/>
        </w:sectPr>
      </w:pPr>
    </w:p>
    <w:p w14:paraId="0A77638C" w14:textId="77777777" w:rsidR="00BD180A" w:rsidRDefault="006032AB">
      <w:pPr>
        <w:spacing w:after="100" w:line="288" w:lineRule="auto"/>
        <w:rPr>
          <w:rFonts w:ascii="Arial" w:eastAsia="Arial" w:hAnsi="Arial" w:cs="Arial"/>
          <w:sz w:val="19"/>
        </w:rPr>
      </w:pPr>
      <w:bookmarkStart w:id="79" w:name="Section80"/>
      <w:bookmarkEnd w:id="79"/>
      <w:r>
        <w:rPr>
          <w:noProof/>
        </w:rPr>
        <w:drawing>
          <wp:inline distT="0" distB="0" distL="0" distR="0" wp14:anchorId="4CD86981" wp14:editId="255454D4">
            <wp:extent cx="7719187" cy="10058400"/>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7719187" cy="10058400"/>
                    </a:xfrm>
                    <a:prstGeom prst="rect">
                      <a:avLst/>
                    </a:prstGeom>
                    <a:noFill/>
                    <a:ln>
                      <a:noFill/>
                    </a:ln>
                  </pic:spPr>
                </pic:pic>
              </a:graphicData>
            </a:graphic>
          </wp:inline>
        </w:drawing>
      </w:r>
    </w:p>
    <w:p w14:paraId="2132B7B2" w14:textId="77777777" w:rsidR="00BD180A" w:rsidRDefault="006032AB">
      <w:pPr>
        <w:pageBreakBefore/>
        <w:spacing w:after="100" w:line="288" w:lineRule="auto"/>
        <w:rPr>
          <w:rFonts w:ascii="Arial" w:eastAsia="Arial" w:hAnsi="Arial" w:cs="Arial"/>
          <w:sz w:val="19"/>
        </w:rPr>
      </w:pPr>
      <w:r>
        <w:rPr>
          <w:noProof/>
        </w:rPr>
        <w:drawing>
          <wp:inline distT="0" distB="0" distL="0" distR="0" wp14:anchorId="2F471020" wp14:editId="54425D90">
            <wp:extent cx="7719187" cy="10058400"/>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7719187" cy="10058400"/>
                    </a:xfrm>
                    <a:prstGeom prst="rect">
                      <a:avLst/>
                    </a:prstGeom>
                    <a:noFill/>
                    <a:ln>
                      <a:noFill/>
                    </a:ln>
                  </pic:spPr>
                </pic:pic>
              </a:graphicData>
            </a:graphic>
          </wp:inline>
        </w:drawing>
      </w:r>
    </w:p>
    <w:sectPr w:rsidR="00BD180A">
      <w:headerReference w:type="even" r:id="rId184"/>
      <w:headerReference w:type="default" r:id="rId185"/>
      <w:footerReference w:type="even" r:id="rId186"/>
      <w:footerReference w:type="default" r:id="rId187"/>
      <w:pgSz w:w="12240" w:h="15840"/>
      <w:pgMar w:top="0" w:right="0" w:bottom="0" w:left="0" w:header="270" w:footer="27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A1495" w14:textId="77777777" w:rsidR="006032AB" w:rsidRDefault="006032AB">
      <w:r>
        <w:separator/>
      </w:r>
    </w:p>
  </w:endnote>
  <w:endnote w:type="continuationSeparator" w:id="0">
    <w:p w14:paraId="3ABBD7F8" w14:textId="77777777" w:rsidR="006032AB" w:rsidRDefault="00603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5A04E" w14:textId="77777777" w:rsidR="00BD180A" w:rsidRDefault="00BD180A">
    <w:pPr>
      <w:spacing w:after="100" w:line="288" w:lineRule="auto"/>
      <w:rPr>
        <w:rFonts w:ascii="Arial" w:eastAsia="Arial" w:hAnsi="Arial" w:cs="Arial"/>
        <w:sz w:val="19"/>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596A" w14:textId="77777777" w:rsidR="00BD180A" w:rsidRDefault="00BD180A">
    <w:pPr>
      <w:spacing w:before="100" w:after="100" w:line="288" w:lineRule="auto"/>
      <w:ind w:left="-90" w:right="-90"/>
      <w:jc w:val="center"/>
      <w:rPr>
        <w:rFonts w:ascii="Arial" w:eastAsia="Arial" w:hAnsi="Arial" w:cs="Arial"/>
        <w:sz w:val="19"/>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9333B" w14:textId="77777777" w:rsidR="00BD180A" w:rsidRDefault="00BD180A">
    <w:pPr>
      <w:spacing w:before="100" w:line="288" w:lineRule="auto"/>
      <w:rPr>
        <w:rFonts w:ascii="Arial" w:eastAsia="Arial" w:hAnsi="Arial" w:cs="Arial"/>
        <w:sz w:val="10"/>
      </w:rPr>
    </w:pP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D180A" w14:paraId="4D94DD48" w14:textId="77777777">
      <w:trPr>
        <w:cantSplit/>
        <w:trHeight w:hRule="exact" w:val="600"/>
      </w:trPr>
      <w:tc>
        <w:tcPr>
          <w:tcW w:w="3405" w:type="dxa"/>
          <w:tcBorders>
            <w:top w:val="nil"/>
            <w:left w:val="nil"/>
            <w:bottom w:val="nil"/>
            <w:right w:val="nil"/>
          </w:tcBorders>
          <w:tcMar>
            <w:top w:w="0" w:type="dxa"/>
            <w:left w:w="53" w:type="dxa"/>
            <w:bottom w:w="0" w:type="dxa"/>
            <w:right w:w="53" w:type="dxa"/>
          </w:tcMar>
          <w:vAlign w:val="bottom"/>
        </w:tcPr>
        <w:p w14:paraId="4E2F0BFD" w14:textId="77777777" w:rsidR="00BD180A" w:rsidRDefault="006032AB">
          <w:pPr>
            <w:keepNext/>
            <w:spacing w:before="53" w:after="30" w:line="288" w:lineRule="auto"/>
            <w:rPr>
              <w:rFonts w:ascii="Arial" w:eastAsia="Arial" w:hAnsi="Arial" w:cs="Arial"/>
              <w:sz w:val="17"/>
            </w:rPr>
          </w:pPr>
          <w:r>
            <w:rPr>
              <w:rFonts w:ascii="Arial" w:eastAsia="Arial" w:hAnsi="Arial" w:cs="Arial"/>
              <w:color w:val="143C57"/>
              <w:sz w:val="17"/>
            </w:rPr>
            <w:fldChar w:fldCharType="begin"/>
          </w:r>
          <w:r>
            <w:rPr>
              <w:rFonts w:ascii="Arial" w:eastAsia="Arial" w:hAnsi="Arial" w:cs="Arial"/>
              <w:color w:val="143C57"/>
              <w:sz w:val="17"/>
            </w:rPr>
            <w:instrText xml:space="preserve"> PAGE </w:instrText>
          </w:r>
          <w:r>
            <w:rPr>
              <w:rFonts w:ascii="Arial" w:eastAsia="Arial" w:hAnsi="Arial" w:cs="Arial"/>
              <w:color w:val="143C57"/>
              <w:sz w:val="17"/>
            </w:rPr>
            <w:fldChar w:fldCharType="end"/>
          </w:r>
          <w:r>
            <w:rPr>
              <w:rFonts w:ascii="Arial" w:eastAsia="Arial" w:hAnsi="Arial" w:cs="Arial"/>
              <w:color w:val="143C57"/>
              <w:sz w:val="17"/>
            </w:rPr>
            <w:t xml:space="preserve">     </w:t>
          </w:r>
          <w:r>
            <w:rPr>
              <w:rFonts w:ascii="Arial" w:eastAsia="Arial" w:hAnsi="Arial" w:cs="Arial"/>
              <w:sz w:val="17"/>
            </w:rPr>
            <w:t xml:space="preserve">2021 </w:t>
          </w:r>
          <w:r>
            <w:rPr>
              <w:rFonts w:ascii="Arial" w:eastAsia="Arial" w:hAnsi="Arial" w:cs="Arial"/>
              <w:sz w:val="17"/>
            </w:rPr>
            <w:t>Proxy Statement</w:t>
          </w:r>
        </w:p>
      </w:tc>
      <w:tc>
        <w:tcPr>
          <w:tcW w:w="3405" w:type="dxa"/>
          <w:tcBorders>
            <w:top w:val="nil"/>
            <w:left w:val="nil"/>
            <w:bottom w:val="nil"/>
            <w:right w:val="nil"/>
          </w:tcBorders>
          <w:tcMar>
            <w:top w:w="0" w:type="dxa"/>
            <w:left w:w="53" w:type="dxa"/>
            <w:bottom w:w="0" w:type="dxa"/>
            <w:right w:w="53" w:type="dxa"/>
          </w:tcMar>
        </w:tcPr>
        <w:p w14:paraId="7DEBD388" w14:textId="77777777" w:rsidR="00BD180A" w:rsidRDefault="006032AB">
          <w:pPr>
            <w:keepNext/>
            <w:spacing w:before="53" w:after="30" w:line="288" w:lineRule="auto"/>
            <w:jc w:val="center"/>
            <w:rPr>
              <w:rFonts w:ascii="Arial" w:eastAsia="Arial" w:hAnsi="Arial" w:cs="Arial"/>
              <w:b/>
              <w:sz w:val="18"/>
            </w:rPr>
          </w:pPr>
          <w:r>
            <w:rPr>
              <w:noProof/>
            </w:rPr>
            <w:drawing>
              <wp:inline distT="0" distB="0" distL="0" distR="0" wp14:anchorId="1047FBF0" wp14:editId="3498E98D">
                <wp:extent cx="952500" cy="447675"/>
                <wp:effectExtent l="0" t="0" r="0" b="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 20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00" cy="447675"/>
                        </a:xfrm>
                        <a:prstGeom prst="rect">
                          <a:avLst/>
                        </a:prstGeom>
                        <a:noFill/>
                        <a:ln>
                          <a:noFill/>
                        </a:ln>
                      </pic:spPr>
                    </pic:pic>
                  </a:graphicData>
                </a:graphic>
              </wp:inline>
            </w:drawing>
          </w:r>
        </w:p>
      </w:tc>
      <w:tc>
        <w:tcPr>
          <w:tcW w:w="3405" w:type="dxa"/>
          <w:tcBorders>
            <w:top w:val="nil"/>
            <w:left w:val="nil"/>
            <w:bottom w:val="nil"/>
            <w:right w:val="nil"/>
          </w:tcBorders>
          <w:tcMar>
            <w:top w:w="0" w:type="dxa"/>
            <w:left w:w="53" w:type="dxa"/>
            <w:bottom w:w="0" w:type="dxa"/>
            <w:right w:w="53" w:type="dxa"/>
          </w:tcMar>
          <w:vAlign w:val="bottom"/>
        </w:tcPr>
        <w:p w14:paraId="5B1EF474" w14:textId="77777777" w:rsidR="00BD180A" w:rsidRDefault="00BD180A">
          <w:pPr>
            <w:keepNext/>
            <w:spacing w:before="53" w:after="30" w:line="288" w:lineRule="auto"/>
            <w:jc w:val="right"/>
          </w:pPr>
        </w:p>
      </w:tc>
    </w:tr>
    <w:tr w:rsidR="00BD180A" w14:paraId="733EDE54" w14:textId="77777777">
      <w:trPr>
        <w:cantSplit/>
        <w:trHeight w:hRule="exact" w:val="600"/>
      </w:trPr>
      <w:tc>
        <w:tcPr>
          <w:tcW w:w="3405" w:type="dxa"/>
          <w:tcBorders>
            <w:top w:val="nil"/>
            <w:left w:val="nil"/>
            <w:bottom w:val="nil"/>
            <w:right w:val="nil"/>
          </w:tcBorders>
          <w:tcMar>
            <w:top w:w="0" w:type="dxa"/>
            <w:left w:w="0" w:type="dxa"/>
            <w:bottom w:w="0" w:type="dxa"/>
            <w:right w:w="0" w:type="dxa"/>
          </w:tcMar>
          <w:vAlign w:val="bottom"/>
        </w:tcPr>
        <w:p w14:paraId="62F9F682"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2A72D3E3"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12376C35" w14:textId="77777777" w:rsidR="00BD180A" w:rsidRDefault="00BD180A"/>
      </w:tc>
    </w:tr>
  </w:tbl>
  <w:p w14:paraId="4DE43BBE" w14:textId="77777777" w:rsidR="00BD180A" w:rsidRDefault="00BD180A">
    <w:pPr>
      <w:spacing w:before="100" w:line="288"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D180A" w14:paraId="735F944D" w14:textId="77777777">
      <w:trPr>
        <w:cantSplit/>
        <w:trHeight w:hRule="exact" w:val="600"/>
      </w:trPr>
      <w:tc>
        <w:tcPr>
          <w:tcW w:w="3405" w:type="dxa"/>
          <w:tcBorders>
            <w:top w:val="nil"/>
            <w:left w:val="nil"/>
            <w:bottom w:val="nil"/>
            <w:right w:val="nil"/>
          </w:tcBorders>
          <w:tcMar>
            <w:top w:w="0" w:type="dxa"/>
            <w:left w:w="53" w:type="dxa"/>
            <w:bottom w:w="0" w:type="dxa"/>
            <w:right w:w="53" w:type="dxa"/>
          </w:tcMar>
          <w:vAlign w:val="bottom"/>
        </w:tcPr>
        <w:p w14:paraId="4A967081" w14:textId="77777777" w:rsidR="00BD180A" w:rsidRDefault="006032AB">
          <w:pPr>
            <w:keepNext/>
            <w:spacing w:before="53" w:after="30" w:line="288" w:lineRule="auto"/>
            <w:rPr>
              <w:rFonts w:ascii="Arial" w:eastAsia="Arial" w:hAnsi="Arial" w:cs="Arial"/>
              <w:sz w:val="17"/>
            </w:rPr>
          </w:pPr>
          <w:r>
            <w:rPr>
              <w:rFonts w:ascii="Arial" w:eastAsia="Arial" w:hAnsi="Arial" w:cs="Arial"/>
              <w:color w:val="143C57"/>
              <w:sz w:val="17"/>
            </w:rPr>
            <w:fldChar w:fldCharType="begin"/>
          </w:r>
          <w:r>
            <w:rPr>
              <w:rFonts w:ascii="Arial" w:eastAsia="Arial" w:hAnsi="Arial" w:cs="Arial"/>
              <w:color w:val="143C57"/>
              <w:sz w:val="17"/>
            </w:rPr>
            <w:instrText xml:space="preserve"> PAGE </w:instrText>
          </w:r>
          <w:r>
            <w:rPr>
              <w:rFonts w:ascii="Arial" w:eastAsia="Arial" w:hAnsi="Arial" w:cs="Arial"/>
              <w:color w:val="143C57"/>
              <w:sz w:val="17"/>
            </w:rPr>
            <w:fldChar w:fldCharType="separate"/>
          </w:r>
          <w:r>
            <w:rPr>
              <w:rFonts w:ascii="Arial" w:eastAsia="Arial" w:hAnsi="Arial" w:cs="Arial"/>
              <w:color w:val="143C57"/>
              <w:sz w:val="17"/>
            </w:rPr>
            <w:t>i</w:t>
          </w:r>
          <w:r>
            <w:rPr>
              <w:rFonts w:ascii="Arial" w:eastAsia="Arial" w:hAnsi="Arial" w:cs="Arial"/>
              <w:color w:val="143C57"/>
              <w:sz w:val="17"/>
            </w:rPr>
            <w:fldChar w:fldCharType="end"/>
          </w:r>
          <w:r>
            <w:rPr>
              <w:rFonts w:ascii="Arial" w:eastAsia="Arial" w:hAnsi="Arial" w:cs="Arial"/>
              <w:color w:val="143C57"/>
              <w:sz w:val="17"/>
            </w:rPr>
            <w:t xml:space="preserve">     </w:t>
          </w:r>
          <w:r>
            <w:rPr>
              <w:rFonts w:ascii="Arial" w:eastAsia="Arial" w:hAnsi="Arial" w:cs="Arial"/>
              <w:sz w:val="17"/>
            </w:rPr>
            <w:t>2021 Proxy Statement</w:t>
          </w:r>
        </w:p>
      </w:tc>
      <w:tc>
        <w:tcPr>
          <w:tcW w:w="3405" w:type="dxa"/>
          <w:tcBorders>
            <w:top w:val="nil"/>
            <w:left w:val="nil"/>
            <w:bottom w:val="nil"/>
            <w:right w:val="nil"/>
          </w:tcBorders>
          <w:tcMar>
            <w:top w:w="0" w:type="dxa"/>
            <w:left w:w="53" w:type="dxa"/>
            <w:bottom w:w="0" w:type="dxa"/>
            <w:right w:w="53" w:type="dxa"/>
          </w:tcMar>
        </w:tcPr>
        <w:p w14:paraId="0866EC58" w14:textId="77777777" w:rsidR="00BD180A" w:rsidRDefault="006032AB">
          <w:pPr>
            <w:keepNext/>
            <w:spacing w:before="53" w:after="30" w:line="288" w:lineRule="auto"/>
            <w:jc w:val="center"/>
            <w:rPr>
              <w:rFonts w:ascii="Arial" w:eastAsia="Arial" w:hAnsi="Arial" w:cs="Arial"/>
              <w:b/>
              <w:sz w:val="18"/>
            </w:rPr>
          </w:pPr>
          <w:r>
            <w:rPr>
              <w:noProof/>
            </w:rPr>
            <w:drawing>
              <wp:inline distT="0" distB="0" distL="0" distR="0" wp14:anchorId="69448503" wp14:editId="04AFA62D">
                <wp:extent cx="952500" cy="447675"/>
                <wp:effectExtent l="0" t="0" r="0" b="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 20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00" cy="447675"/>
                        </a:xfrm>
                        <a:prstGeom prst="rect">
                          <a:avLst/>
                        </a:prstGeom>
                        <a:noFill/>
                        <a:ln>
                          <a:noFill/>
                        </a:ln>
                      </pic:spPr>
                    </pic:pic>
                  </a:graphicData>
                </a:graphic>
              </wp:inline>
            </w:drawing>
          </w:r>
        </w:p>
      </w:tc>
      <w:tc>
        <w:tcPr>
          <w:tcW w:w="3405" w:type="dxa"/>
          <w:tcBorders>
            <w:top w:val="nil"/>
            <w:left w:val="nil"/>
            <w:bottom w:val="nil"/>
            <w:right w:val="nil"/>
          </w:tcBorders>
          <w:tcMar>
            <w:top w:w="0" w:type="dxa"/>
            <w:left w:w="53" w:type="dxa"/>
            <w:bottom w:w="0" w:type="dxa"/>
            <w:right w:w="53" w:type="dxa"/>
          </w:tcMar>
          <w:vAlign w:val="bottom"/>
        </w:tcPr>
        <w:p w14:paraId="6F859986" w14:textId="77777777" w:rsidR="00BD180A" w:rsidRDefault="00BD180A">
          <w:pPr>
            <w:keepNext/>
            <w:spacing w:before="53" w:after="30" w:line="288" w:lineRule="auto"/>
            <w:jc w:val="right"/>
          </w:pPr>
        </w:p>
      </w:tc>
    </w:tr>
    <w:tr w:rsidR="00BD180A" w14:paraId="28A85E08" w14:textId="77777777">
      <w:trPr>
        <w:cantSplit/>
        <w:trHeight w:hRule="exact" w:val="600"/>
      </w:trPr>
      <w:tc>
        <w:tcPr>
          <w:tcW w:w="3405" w:type="dxa"/>
          <w:tcBorders>
            <w:top w:val="nil"/>
            <w:left w:val="nil"/>
            <w:bottom w:val="nil"/>
            <w:right w:val="nil"/>
          </w:tcBorders>
          <w:tcMar>
            <w:top w:w="0" w:type="dxa"/>
            <w:left w:w="0" w:type="dxa"/>
            <w:bottom w:w="0" w:type="dxa"/>
            <w:right w:w="0" w:type="dxa"/>
          </w:tcMar>
          <w:vAlign w:val="bottom"/>
        </w:tcPr>
        <w:p w14:paraId="34C93A18"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26C688C1"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29792C61" w14:textId="77777777" w:rsidR="00BD180A" w:rsidRDefault="00BD180A"/>
      </w:tc>
    </w:tr>
  </w:tbl>
  <w:p w14:paraId="5E2C15BF" w14:textId="77777777" w:rsidR="00BD180A" w:rsidRDefault="00BD180A">
    <w:pPr>
      <w:spacing w:before="100" w:after="100" w:line="288" w:lineRule="auto"/>
      <w:rPr>
        <w:rFonts w:ascii="Arial" w:eastAsia="Arial" w:hAnsi="Arial" w:cs="Arial"/>
        <w:sz w:val="19"/>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08D7" w14:textId="77777777" w:rsidR="00BD180A" w:rsidRDefault="00BD180A">
    <w:pPr>
      <w:tabs>
        <w:tab w:val="left" w:pos="4680"/>
        <w:tab w:val="left" w:pos="8180"/>
      </w:tabs>
      <w:spacing w:before="100" w:line="288" w:lineRule="auto"/>
      <w:ind w:left="-180" w:right="-180"/>
      <w:rPr>
        <w:rFonts w:ascii="Arial" w:eastAsia="Arial" w:hAnsi="Arial" w:cs="Arial"/>
        <w:b/>
        <w:color w:val="0F3854"/>
        <w:sz w:val="10"/>
      </w:rPr>
    </w:pPr>
  </w:p>
  <w:tbl>
    <w:tblPr>
      <w:tblW w:w="10419"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D180A" w14:paraId="2B87C7E2" w14:textId="77777777">
      <w:trPr>
        <w:cantSplit/>
        <w:trHeight w:hRule="exact" w:val="600"/>
      </w:trPr>
      <w:tc>
        <w:tcPr>
          <w:tcW w:w="3405" w:type="dxa"/>
          <w:tcBorders>
            <w:top w:val="nil"/>
            <w:left w:val="nil"/>
            <w:bottom w:val="nil"/>
            <w:right w:val="nil"/>
          </w:tcBorders>
          <w:tcMar>
            <w:top w:w="0" w:type="dxa"/>
            <w:left w:w="53" w:type="dxa"/>
            <w:bottom w:w="0" w:type="dxa"/>
            <w:right w:w="53" w:type="dxa"/>
          </w:tcMar>
          <w:vAlign w:val="bottom"/>
        </w:tcPr>
        <w:p w14:paraId="41F60BED" w14:textId="77777777" w:rsidR="00BD180A" w:rsidRDefault="006032AB">
          <w:pPr>
            <w:keepNext/>
            <w:spacing w:before="53" w:after="30" w:line="288" w:lineRule="auto"/>
            <w:rPr>
              <w:rFonts w:ascii="Arial" w:eastAsia="Arial" w:hAnsi="Arial" w:cs="Arial"/>
              <w:sz w:val="17"/>
            </w:rPr>
          </w:pPr>
          <w:r>
            <w:rPr>
              <w:rFonts w:ascii="Arial" w:eastAsia="Arial" w:hAnsi="Arial" w:cs="Arial"/>
              <w:color w:val="143C57"/>
              <w:sz w:val="17"/>
            </w:rPr>
            <w:fldChar w:fldCharType="begin"/>
          </w:r>
          <w:r>
            <w:rPr>
              <w:rFonts w:ascii="Arial" w:eastAsia="Arial" w:hAnsi="Arial" w:cs="Arial"/>
              <w:color w:val="143C57"/>
              <w:sz w:val="17"/>
            </w:rPr>
            <w:instrText xml:space="preserve"> PAGE </w:instrText>
          </w:r>
          <w:r>
            <w:rPr>
              <w:rFonts w:ascii="Arial" w:eastAsia="Arial" w:hAnsi="Arial" w:cs="Arial"/>
              <w:color w:val="143C57"/>
              <w:sz w:val="17"/>
            </w:rPr>
            <w:fldChar w:fldCharType="separate"/>
          </w:r>
          <w:r>
            <w:rPr>
              <w:rFonts w:ascii="Arial" w:eastAsia="Arial" w:hAnsi="Arial" w:cs="Arial"/>
              <w:color w:val="143C57"/>
              <w:sz w:val="17"/>
            </w:rPr>
            <w:t>100</w:t>
          </w:r>
          <w:r>
            <w:rPr>
              <w:rFonts w:ascii="Arial" w:eastAsia="Arial" w:hAnsi="Arial" w:cs="Arial"/>
              <w:color w:val="143C57"/>
              <w:sz w:val="17"/>
            </w:rPr>
            <w:fldChar w:fldCharType="end"/>
          </w:r>
          <w:r>
            <w:rPr>
              <w:rFonts w:ascii="Arial" w:eastAsia="Arial" w:hAnsi="Arial" w:cs="Arial"/>
              <w:color w:val="143C57"/>
              <w:sz w:val="17"/>
            </w:rPr>
            <w:t xml:space="preserve">     </w:t>
          </w:r>
          <w:r>
            <w:rPr>
              <w:rFonts w:ascii="Arial" w:eastAsia="Arial" w:hAnsi="Arial" w:cs="Arial"/>
              <w:sz w:val="17"/>
            </w:rPr>
            <w:t xml:space="preserve">2021 </w:t>
          </w:r>
          <w:r>
            <w:rPr>
              <w:rFonts w:ascii="Arial" w:eastAsia="Arial" w:hAnsi="Arial" w:cs="Arial"/>
              <w:sz w:val="17"/>
            </w:rPr>
            <w:t>Proxy Statement</w:t>
          </w:r>
        </w:p>
      </w:tc>
      <w:tc>
        <w:tcPr>
          <w:tcW w:w="3405" w:type="dxa"/>
          <w:tcBorders>
            <w:top w:val="nil"/>
            <w:left w:val="nil"/>
            <w:bottom w:val="nil"/>
            <w:right w:val="nil"/>
          </w:tcBorders>
          <w:tcMar>
            <w:top w:w="0" w:type="dxa"/>
            <w:left w:w="53" w:type="dxa"/>
            <w:bottom w:w="0" w:type="dxa"/>
            <w:right w:w="53" w:type="dxa"/>
          </w:tcMar>
        </w:tcPr>
        <w:p w14:paraId="17346BA0" w14:textId="77777777" w:rsidR="00BD180A" w:rsidRDefault="006032AB">
          <w:pPr>
            <w:keepNext/>
            <w:spacing w:before="53" w:after="30" w:line="288" w:lineRule="auto"/>
            <w:jc w:val="center"/>
            <w:rPr>
              <w:rFonts w:ascii="Arial" w:eastAsia="Arial" w:hAnsi="Arial" w:cs="Arial"/>
              <w:b/>
              <w:sz w:val="18"/>
            </w:rPr>
          </w:pPr>
          <w:r>
            <w:rPr>
              <w:noProof/>
            </w:rPr>
            <w:drawing>
              <wp:inline distT="0" distB="0" distL="0" distR="0" wp14:anchorId="6186B6E8" wp14:editId="0823C2B8">
                <wp:extent cx="952500" cy="447675"/>
                <wp:effectExtent l="0" t="0" r="0" b="0"/>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 205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00" cy="447675"/>
                        </a:xfrm>
                        <a:prstGeom prst="rect">
                          <a:avLst/>
                        </a:prstGeom>
                        <a:noFill/>
                        <a:ln>
                          <a:noFill/>
                        </a:ln>
                      </pic:spPr>
                    </pic:pic>
                  </a:graphicData>
                </a:graphic>
              </wp:inline>
            </w:drawing>
          </w:r>
        </w:p>
      </w:tc>
      <w:tc>
        <w:tcPr>
          <w:tcW w:w="3405" w:type="dxa"/>
          <w:tcBorders>
            <w:top w:val="nil"/>
            <w:left w:val="nil"/>
            <w:bottom w:val="nil"/>
            <w:right w:val="nil"/>
          </w:tcBorders>
          <w:tcMar>
            <w:top w:w="0" w:type="dxa"/>
            <w:left w:w="53" w:type="dxa"/>
            <w:bottom w:w="0" w:type="dxa"/>
            <w:right w:w="53" w:type="dxa"/>
          </w:tcMar>
          <w:vAlign w:val="bottom"/>
        </w:tcPr>
        <w:p w14:paraId="51119B83" w14:textId="77777777" w:rsidR="00BD180A" w:rsidRDefault="00BD180A">
          <w:pPr>
            <w:keepNext/>
            <w:spacing w:before="53" w:after="30" w:line="288" w:lineRule="auto"/>
          </w:pPr>
        </w:p>
      </w:tc>
    </w:tr>
    <w:tr w:rsidR="00BD180A" w14:paraId="400639F5" w14:textId="77777777">
      <w:trPr>
        <w:cantSplit/>
        <w:trHeight w:hRule="exact" w:val="600"/>
      </w:trPr>
      <w:tc>
        <w:tcPr>
          <w:tcW w:w="3405" w:type="dxa"/>
          <w:tcBorders>
            <w:top w:val="nil"/>
            <w:left w:val="nil"/>
            <w:bottom w:val="nil"/>
            <w:right w:val="nil"/>
          </w:tcBorders>
          <w:tcMar>
            <w:top w:w="0" w:type="dxa"/>
            <w:left w:w="0" w:type="dxa"/>
            <w:bottom w:w="0" w:type="dxa"/>
            <w:right w:w="0" w:type="dxa"/>
          </w:tcMar>
          <w:vAlign w:val="bottom"/>
        </w:tcPr>
        <w:p w14:paraId="130BF408"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4C9DA2F5"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568178DA" w14:textId="77777777" w:rsidR="00BD180A" w:rsidRDefault="00BD180A"/>
      </w:tc>
    </w:tr>
  </w:tbl>
  <w:p w14:paraId="49EA4205" w14:textId="77777777" w:rsidR="00BD180A" w:rsidRDefault="00BD180A">
    <w:pPr>
      <w:tabs>
        <w:tab w:val="left" w:pos="4680"/>
        <w:tab w:val="left" w:pos="8180"/>
      </w:tabs>
      <w:spacing w:before="100" w:line="288" w:lineRule="auto"/>
      <w:ind w:left="-180" w:right="-18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19"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D180A" w14:paraId="3AF9E9BF" w14:textId="77777777">
      <w:trPr>
        <w:cantSplit/>
        <w:trHeight w:hRule="exact" w:val="600"/>
      </w:trPr>
      <w:tc>
        <w:tcPr>
          <w:tcW w:w="3405" w:type="dxa"/>
          <w:tcBorders>
            <w:top w:val="nil"/>
            <w:left w:val="nil"/>
            <w:bottom w:val="nil"/>
            <w:right w:val="nil"/>
          </w:tcBorders>
          <w:tcMar>
            <w:top w:w="0" w:type="dxa"/>
            <w:left w:w="53" w:type="dxa"/>
            <w:bottom w:w="0" w:type="dxa"/>
            <w:right w:w="53" w:type="dxa"/>
          </w:tcMar>
          <w:vAlign w:val="bottom"/>
        </w:tcPr>
        <w:p w14:paraId="3076C30C" w14:textId="77777777" w:rsidR="00BD180A" w:rsidRDefault="00BD180A">
          <w:pPr>
            <w:keepNext/>
            <w:spacing w:before="53" w:after="30" w:line="288" w:lineRule="auto"/>
          </w:pPr>
        </w:p>
      </w:tc>
      <w:tc>
        <w:tcPr>
          <w:tcW w:w="3405" w:type="dxa"/>
          <w:tcBorders>
            <w:top w:val="nil"/>
            <w:left w:val="nil"/>
            <w:bottom w:val="nil"/>
            <w:right w:val="nil"/>
          </w:tcBorders>
          <w:tcMar>
            <w:top w:w="0" w:type="dxa"/>
            <w:left w:w="53" w:type="dxa"/>
            <w:bottom w:w="0" w:type="dxa"/>
            <w:right w:w="53" w:type="dxa"/>
          </w:tcMar>
        </w:tcPr>
        <w:p w14:paraId="57255E7A" w14:textId="77777777" w:rsidR="00BD180A" w:rsidRDefault="006032AB">
          <w:pPr>
            <w:keepNext/>
            <w:spacing w:before="53" w:after="30" w:line="288" w:lineRule="auto"/>
            <w:jc w:val="center"/>
            <w:rPr>
              <w:rFonts w:ascii="Arial" w:eastAsia="Arial" w:hAnsi="Arial" w:cs="Arial"/>
              <w:b/>
              <w:sz w:val="18"/>
            </w:rPr>
          </w:pPr>
          <w:r>
            <w:rPr>
              <w:noProof/>
            </w:rPr>
            <w:drawing>
              <wp:inline distT="0" distB="0" distL="0" distR="0" wp14:anchorId="5EF1B78D" wp14:editId="7A1B8A97">
                <wp:extent cx="952500" cy="447675"/>
                <wp:effectExtent l="0" t="0" r="0" b="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 20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00" cy="447675"/>
                        </a:xfrm>
                        <a:prstGeom prst="rect">
                          <a:avLst/>
                        </a:prstGeom>
                        <a:noFill/>
                        <a:ln>
                          <a:noFill/>
                        </a:ln>
                      </pic:spPr>
                    </pic:pic>
                  </a:graphicData>
                </a:graphic>
              </wp:inline>
            </w:drawing>
          </w:r>
        </w:p>
      </w:tc>
      <w:tc>
        <w:tcPr>
          <w:tcW w:w="3405" w:type="dxa"/>
          <w:tcBorders>
            <w:top w:val="nil"/>
            <w:left w:val="nil"/>
            <w:bottom w:val="nil"/>
            <w:right w:val="nil"/>
          </w:tcBorders>
          <w:tcMar>
            <w:top w:w="0" w:type="dxa"/>
            <w:left w:w="53" w:type="dxa"/>
            <w:bottom w:w="0" w:type="dxa"/>
            <w:right w:w="53" w:type="dxa"/>
          </w:tcMar>
          <w:vAlign w:val="bottom"/>
        </w:tcPr>
        <w:p w14:paraId="4FA65439" w14:textId="77777777" w:rsidR="00BD180A" w:rsidRDefault="006032AB">
          <w:pPr>
            <w:keepNext/>
            <w:spacing w:before="53" w:after="30" w:line="288" w:lineRule="auto"/>
            <w:jc w:val="right"/>
            <w:rPr>
              <w:rFonts w:ascii="Arial" w:eastAsia="Arial" w:hAnsi="Arial" w:cs="Arial"/>
              <w:sz w:val="17"/>
            </w:rPr>
          </w:pPr>
          <w:r>
            <w:rPr>
              <w:rFonts w:ascii="Arial" w:eastAsia="Arial" w:hAnsi="Arial" w:cs="Arial"/>
              <w:sz w:val="17"/>
            </w:rPr>
            <w:t xml:space="preserve">2021 Proxy Statement    </w:t>
          </w:r>
          <w:r>
            <w:rPr>
              <w:rFonts w:ascii="Arial" w:eastAsia="Arial" w:hAnsi="Arial" w:cs="Arial"/>
              <w:color w:val="143C57"/>
              <w:sz w:val="17"/>
            </w:rPr>
            <w:fldChar w:fldCharType="begin"/>
          </w:r>
          <w:r>
            <w:rPr>
              <w:rFonts w:ascii="Arial" w:eastAsia="Arial" w:hAnsi="Arial" w:cs="Arial"/>
              <w:color w:val="143C57"/>
              <w:sz w:val="17"/>
            </w:rPr>
            <w:instrText xml:space="preserve"> PAGE </w:instrText>
          </w:r>
          <w:r>
            <w:rPr>
              <w:rFonts w:ascii="Arial" w:eastAsia="Arial" w:hAnsi="Arial" w:cs="Arial"/>
              <w:color w:val="143C57"/>
              <w:sz w:val="17"/>
            </w:rPr>
            <w:fldChar w:fldCharType="separate"/>
          </w:r>
          <w:r>
            <w:rPr>
              <w:rFonts w:ascii="Arial" w:eastAsia="Arial" w:hAnsi="Arial" w:cs="Arial"/>
              <w:color w:val="143C57"/>
              <w:sz w:val="17"/>
            </w:rPr>
            <w:t>101</w:t>
          </w:r>
          <w:r>
            <w:rPr>
              <w:rFonts w:ascii="Arial" w:eastAsia="Arial" w:hAnsi="Arial" w:cs="Arial"/>
              <w:color w:val="143C57"/>
              <w:sz w:val="17"/>
            </w:rPr>
            <w:fldChar w:fldCharType="end"/>
          </w:r>
        </w:p>
      </w:tc>
    </w:tr>
    <w:tr w:rsidR="00BD180A" w14:paraId="3478F2E6" w14:textId="77777777">
      <w:trPr>
        <w:cantSplit/>
        <w:trHeight w:hRule="exact" w:val="600"/>
      </w:trPr>
      <w:tc>
        <w:tcPr>
          <w:tcW w:w="3405" w:type="dxa"/>
          <w:tcBorders>
            <w:top w:val="nil"/>
            <w:left w:val="nil"/>
            <w:bottom w:val="nil"/>
            <w:right w:val="nil"/>
          </w:tcBorders>
          <w:tcMar>
            <w:top w:w="0" w:type="dxa"/>
            <w:left w:w="0" w:type="dxa"/>
            <w:bottom w:w="0" w:type="dxa"/>
            <w:right w:w="0" w:type="dxa"/>
          </w:tcMar>
          <w:vAlign w:val="bottom"/>
        </w:tcPr>
        <w:p w14:paraId="20891277"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45961D0C"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2AE52995" w14:textId="77777777" w:rsidR="00BD180A" w:rsidRDefault="00BD180A"/>
      </w:tc>
    </w:tr>
  </w:tbl>
  <w:p w14:paraId="1F0B3D1F" w14:textId="77777777" w:rsidR="00BD180A" w:rsidRDefault="00BD180A">
    <w:pPr>
      <w:spacing w:before="100" w:after="100" w:line="288" w:lineRule="auto"/>
      <w:ind w:left="-180" w:right="-180"/>
      <w:rPr>
        <w:rFonts w:ascii="Arial" w:eastAsia="Arial" w:hAnsi="Arial" w:cs="Arial"/>
        <w:b/>
        <w:color w:val="0F3854"/>
        <w:sz w:val="17"/>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ECD9D" w14:textId="77777777" w:rsidR="00BD180A" w:rsidRDefault="00BD180A">
    <w:pPr>
      <w:spacing w:before="100" w:line="288" w:lineRule="auto"/>
      <w:rPr>
        <w:rFonts w:ascii="Arial" w:eastAsia="Arial" w:hAnsi="Arial" w:cs="Arial"/>
        <w:sz w:val="10"/>
      </w:rPr>
    </w:pP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D180A" w14:paraId="68E68284" w14:textId="77777777">
      <w:trPr>
        <w:cantSplit/>
        <w:trHeight w:hRule="exact" w:val="600"/>
      </w:trPr>
      <w:tc>
        <w:tcPr>
          <w:tcW w:w="3405" w:type="dxa"/>
          <w:tcBorders>
            <w:top w:val="nil"/>
            <w:left w:val="nil"/>
            <w:bottom w:val="nil"/>
            <w:right w:val="nil"/>
          </w:tcBorders>
          <w:tcMar>
            <w:top w:w="0" w:type="dxa"/>
            <w:left w:w="53" w:type="dxa"/>
            <w:bottom w:w="0" w:type="dxa"/>
            <w:right w:w="53" w:type="dxa"/>
          </w:tcMar>
          <w:vAlign w:val="bottom"/>
        </w:tcPr>
        <w:p w14:paraId="4D92FBBE" w14:textId="77777777" w:rsidR="00BD180A" w:rsidRDefault="006032AB">
          <w:pPr>
            <w:keepNext/>
            <w:spacing w:before="53" w:after="30" w:line="288" w:lineRule="auto"/>
            <w:rPr>
              <w:rFonts w:ascii="Arial" w:eastAsia="Arial" w:hAnsi="Arial" w:cs="Arial"/>
              <w:sz w:val="17"/>
            </w:rPr>
          </w:pPr>
          <w:r>
            <w:rPr>
              <w:rFonts w:ascii="Arial" w:eastAsia="Arial" w:hAnsi="Arial" w:cs="Arial"/>
              <w:sz w:val="17"/>
            </w:rPr>
            <w:t>A-</w:t>
          </w:r>
          <w:r>
            <w:rPr>
              <w:rFonts w:ascii="Arial" w:eastAsia="Arial" w:hAnsi="Arial" w:cs="Arial"/>
              <w:color w:val="143C57"/>
              <w:sz w:val="17"/>
            </w:rPr>
            <w:fldChar w:fldCharType="begin"/>
          </w:r>
          <w:r>
            <w:rPr>
              <w:rFonts w:ascii="Arial" w:eastAsia="Arial" w:hAnsi="Arial" w:cs="Arial"/>
              <w:color w:val="143C57"/>
              <w:sz w:val="17"/>
            </w:rPr>
            <w:instrText xml:space="preserve"> PAGE </w:instrText>
          </w:r>
          <w:r>
            <w:rPr>
              <w:rFonts w:ascii="Arial" w:eastAsia="Arial" w:hAnsi="Arial" w:cs="Arial"/>
              <w:color w:val="143C57"/>
              <w:sz w:val="17"/>
            </w:rPr>
            <w:fldChar w:fldCharType="separate"/>
          </w:r>
          <w:r>
            <w:rPr>
              <w:rFonts w:ascii="Arial" w:eastAsia="Arial" w:hAnsi="Arial" w:cs="Arial"/>
              <w:color w:val="143C57"/>
              <w:sz w:val="17"/>
            </w:rPr>
            <w:t>16</w:t>
          </w:r>
          <w:r>
            <w:rPr>
              <w:rFonts w:ascii="Arial" w:eastAsia="Arial" w:hAnsi="Arial" w:cs="Arial"/>
              <w:color w:val="143C57"/>
              <w:sz w:val="17"/>
            </w:rPr>
            <w:fldChar w:fldCharType="end"/>
          </w:r>
          <w:r>
            <w:rPr>
              <w:rFonts w:ascii="Arial" w:eastAsia="Arial" w:hAnsi="Arial" w:cs="Arial"/>
              <w:color w:val="143C57"/>
              <w:sz w:val="17"/>
            </w:rPr>
            <w:t xml:space="preserve">     </w:t>
          </w:r>
          <w:r>
            <w:rPr>
              <w:rFonts w:ascii="Arial" w:eastAsia="Arial" w:hAnsi="Arial" w:cs="Arial"/>
              <w:sz w:val="17"/>
            </w:rPr>
            <w:t>2021 Proxy Statement</w:t>
          </w:r>
        </w:p>
      </w:tc>
      <w:tc>
        <w:tcPr>
          <w:tcW w:w="3405" w:type="dxa"/>
          <w:tcBorders>
            <w:top w:val="nil"/>
            <w:left w:val="nil"/>
            <w:bottom w:val="nil"/>
            <w:right w:val="nil"/>
          </w:tcBorders>
          <w:tcMar>
            <w:top w:w="0" w:type="dxa"/>
            <w:left w:w="53" w:type="dxa"/>
            <w:bottom w:w="0" w:type="dxa"/>
            <w:right w:w="53" w:type="dxa"/>
          </w:tcMar>
        </w:tcPr>
        <w:p w14:paraId="1AD07DAB" w14:textId="77777777" w:rsidR="00BD180A" w:rsidRDefault="006032AB">
          <w:pPr>
            <w:keepNext/>
            <w:spacing w:before="53" w:after="30" w:line="288" w:lineRule="auto"/>
            <w:jc w:val="center"/>
            <w:rPr>
              <w:rFonts w:ascii="Arial" w:eastAsia="Arial" w:hAnsi="Arial" w:cs="Arial"/>
              <w:b/>
              <w:sz w:val="18"/>
            </w:rPr>
          </w:pPr>
          <w:r>
            <w:rPr>
              <w:noProof/>
            </w:rPr>
            <w:drawing>
              <wp:inline distT="0" distB="0" distL="0" distR="0" wp14:anchorId="0DA0B20D" wp14:editId="68DB657A">
                <wp:extent cx="952500" cy="447675"/>
                <wp:effectExtent l="0" t="0" r="0" b="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 20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00" cy="447675"/>
                        </a:xfrm>
                        <a:prstGeom prst="rect">
                          <a:avLst/>
                        </a:prstGeom>
                        <a:noFill/>
                        <a:ln>
                          <a:noFill/>
                        </a:ln>
                      </pic:spPr>
                    </pic:pic>
                  </a:graphicData>
                </a:graphic>
              </wp:inline>
            </w:drawing>
          </w:r>
        </w:p>
      </w:tc>
      <w:tc>
        <w:tcPr>
          <w:tcW w:w="3405" w:type="dxa"/>
          <w:tcBorders>
            <w:top w:val="nil"/>
            <w:left w:val="nil"/>
            <w:bottom w:val="nil"/>
            <w:right w:val="nil"/>
          </w:tcBorders>
          <w:tcMar>
            <w:top w:w="0" w:type="dxa"/>
            <w:left w:w="53" w:type="dxa"/>
            <w:bottom w:w="0" w:type="dxa"/>
            <w:right w:w="53" w:type="dxa"/>
          </w:tcMar>
          <w:vAlign w:val="bottom"/>
        </w:tcPr>
        <w:p w14:paraId="4B71D433" w14:textId="77777777" w:rsidR="00BD180A" w:rsidRDefault="00BD180A">
          <w:pPr>
            <w:keepNext/>
            <w:spacing w:before="53" w:after="30" w:line="288" w:lineRule="auto"/>
            <w:jc w:val="right"/>
          </w:pPr>
        </w:p>
      </w:tc>
    </w:tr>
    <w:tr w:rsidR="00BD180A" w14:paraId="5AFD1E0C" w14:textId="77777777">
      <w:trPr>
        <w:cantSplit/>
        <w:trHeight w:hRule="exact" w:val="600"/>
      </w:trPr>
      <w:tc>
        <w:tcPr>
          <w:tcW w:w="3405" w:type="dxa"/>
          <w:tcBorders>
            <w:top w:val="nil"/>
            <w:left w:val="nil"/>
            <w:bottom w:val="nil"/>
            <w:right w:val="nil"/>
          </w:tcBorders>
          <w:tcMar>
            <w:top w:w="0" w:type="dxa"/>
            <w:left w:w="0" w:type="dxa"/>
            <w:bottom w:w="0" w:type="dxa"/>
            <w:right w:w="0" w:type="dxa"/>
          </w:tcMar>
          <w:vAlign w:val="bottom"/>
        </w:tcPr>
        <w:p w14:paraId="6E29E18F"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57BF2275"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5A99D7EA" w14:textId="77777777" w:rsidR="00BD180A" w:rsidRDefault="00BD180A"/>
      </w:tc>
    </w:tr>
  </w:tbl>
  <w:p w14:paraId="3B769DBB" w14:textId="77777777" w:rsidR="00BD180A" w:rsidRDefault="00BD180A">
    <w:pPr>
      <w:spacing w:before="100" w:line="288"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41254" w14:textId="77777777" w:rsidR="00BD180A" w:rsidRDefault="00BD180A">
    <w:pPr>
      <w:spacing w:before="160" w:after="100" w:line="288" w:lineRule="auto"/>
      <w:rPr>
        <w:rFonts w:ascii="Arial" w:eastAsia="Arial" w:hAnsi="Arial" w:cs="Arial"/>
        <w:b/>
        <w:color w:val="0F3854"/>
        <w:sz w:val="17"/>
      </w:rPr>
    </w:pPr>
  </w:p>
  <w:p w14:paraId="12D0200C" w14:textId="77777777" w:rsidR="00BD180A" w:rsidRDefault="00BD180A">
    <w:pPr>
      <w:spacing w:before="100" w:after="100" w:line="288" w:lineRule="auto"/>
      <w:rPr>
        <w:rFonts w:ascii="Arial" w:eastAsia="Arial" w:hAnsi="Arial" w:cs="Arial"/>
        <w:b/>
        <w:color w:val="0F3854"/>
        <w:sz w:val="19"/>
      </w:rPr>
    </w:pP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D180A" w14:paraId="375A1B01" w14:textId="77777777">
      <w:trPr>
        <w:cantSplit/>
        <w:trHeight w:hRule="exact" w:val="600"/>
      </w:trPr>
      <w:tc>
        <w:tcPr>
          <w:tcW w:w="3405" w:type="dxa"/>
          <w:tcBorders>
            <w:top w:val="nil"/>
            <w:left w:val="nil"/>
            <w:bottom w:val="nil"/>
            <w:right w:val="nil"/>
          </w:tcBorders>
          <w:tcMar>
            <w:top w:w="0" w:type="dxa"/>
            <w:left w:w="53" w:type="dxa"/>
            <w:bottom w:w="0" w:type="dxa"/>
            <w:right w:w="53" w:type="dxa"/>
          </w:tcMar>
          <w:vAlign w:val="bottom"/>
        </w:tcPr>
        <w:p w14:paraId="556A25D4" w14:textId="77777777" w:rsidR="00BD180A" w:rsidRDefault="00BD180A">
          <w:pPr>
            <w:keepNext/>
            <w:spacing w:before="53" w:after="30" w:line="288" w:lineRule="auto"/>
          </w:pPr>
        </w:p>
      </w:tc>
      <w:tc>
        <w:tcPr>
          <w:tcW w:w="3405" w:type="dxa"/>
          <w:tcBorders>
            <w:top w:val="nil"/>
            <w:left w:val="nil"/>
            <w:bottom w:val="nil"/>
            <w:right w:val="nil"/>
          </w:tcBorders>
          <w:tcMar>
            <w:top w:w="0" w:type="dxa"/>
            <w:left w:w="53" w:type="dxa"/>
            <w:bottom w:w="0" w:type="dxa"/>
            <w:right w:w="53" w:type="dxa"/>
          </w:tcMar>
        </w:tcPr>
        <w:p w14:paraId="643A1C11" w14:textId="77777777" w:rsidR="00BD180A" w:rsidRDefault="006032AB">
          <w:pPr>
            <w:keepNext/>
            <w:spacing w:before="53" w:after="30" w:line="288" w:lineRule="auto"/>
            <w:jc w:val="center"/>
            <w:rPr>
              <w:rFonts w:ascii="Arial" w:eastAsia="Arial" w:hAnsi="Arial" w:cs="Arial"/>
              <w:b/>
              <w:sz w:val="18"/>
            </w:rPr>
          </w:pPr>
          <w:r>
            <w:rPr>
              <w:noProof/>
            </w:rPr>
            <w:drawing>
              <wp:inline distT="0" distB="0" distL="0" distR="0" wp14:anchorId="43D0E179" wp14:editId="3F66A4DE">
                <wp:extent cx="952500" cy="447675"/>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 205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00" cy="447675"/>
                        </a:xfrm>
                        <a:prstGeom prst="rect">
                          <a:avLst/>
                        </a:prstGeom>
                        <a:noFill/>
                        <a:ln>
                          <a:noFill/>
                        </a:ln>
                      </pic:spPr>
                    </pic:pic>
                  </a:graphicData>
                </a:graphic>
              </wp:inline>
            </w:drawing>
          </w:r>
        </w:p>
      </w:tc>
      <w:tc>
        <w:tcPr>
          <w:tcW w:w="3405" w:type="dxa"/>
          <w:tcBorders>
            <w:top w:val="nil"/>
            <w:left w:val="nil"/>
            <w:bottom w:val="nil"/>
            <w:right w:val="nil"/>
          </w:tcBorders>
          <w:tcMar>
            <w:top w:w="0" w:type="dxa"/>
            <w:left w:w="53" w:type="dxa"/>
            <w:bottom w:w="0" w:type="dxa"/>
            <w:right w:w="53" w:type="dxa"/>
          </w:tcMar>
          <w:vAlign w:val="bottom"/>
        </w:tcPr>
        <w:p w14:paraId="2453A127" w14:textId="77777777" w:rsidR="00BD180A" w:rsidRDefault="006032AB">
          <w:pPr>
            <w:keepNext/>
            <w:spacing w:before="53" w:after="30" w:line="288" w:lineRule="auto"/>
            <w:jc w:val="right"/>
            <w:outlineLvl w:val="0"/>
            <w:rPr>
              <w:rFonts w:ascii="Arial" w:eastAsia="Arial" w:hAnsi="Arial" w:cs="Arial"/>
              <w:sz w:val="17"/>
            </w:rPr>
          </w:pPr>
          <w:r>
            <w:rPr>
              <w:rFonts w:ascii="Arial" w:eastAsia="Arial" w:hAnsi="Arial" w:cs="Arial"/>
              <w:sz w:val="17"/>
            </w:rPr>
            <w:t>2021 Proxy Statement     A-</w:t>
          </w:r>
          <w:r>
            <w:rPr>
              <w:rFonts w:ascii="Arial" w:eastAsia="Arial" w:hAnsi="Arial" w:cs="Arial"/>
              <w:color w:val="143C57"/>
              <w:sz w:val="17"/>
            </w:rPr>
            <w:fldChar w:fldCharType="begin"/>
          </w:r>
          <w:r>
            <w:rPr>
              <w:rFonts w:ascii="Arial" w:eastAsia="Arial" w:hAnsi="Arial" w:cs="Arial"/>
              <w:color w:val="143C57"/>
              <w:sz w:val="17"/>
            </w:rPr>
            <w:instrText xml:space="preserve"> PAGE </w:instrText>
          </w:r>
          <w:r>
            <w:rPr>
              <w:rFonts w:ascii="Arial" w:eastAsia="Arial" w:hAnsi="Arial" w:cs="Arial"/>
              <w:color w:val="143C57"/>
              <w:sz w:val="17"/>
            </w:rPr>
            <w:fldChar w:fldCharType="separate"/>
          </w:r>
          <w:r>
            <w:rPr>
              <w:rFonts w:ascii="Arial" w:eastAsia="Arial" w:hAnsi="Arial" w:cs="Arial"/>
              <w:color w:val="143C57"/>
              <w:sz w:val="17"/>
            </w:rPr>
            <w:t>15</w:t>
          </w:r>
          <w:r>
            <w:rPr>
              <w:rFonts w:ascii="Arial" w:eastAsia="Arial" w:hAnsi="Arial" w:cs="Arial"/>
              <w:color w:val="143C57"/>
              <w:sz w:val="17"/>
            </w:rPr>
            <w:fldChar w:fldCharType="end"/>
          </w:r>
        </w:p>
      </w:tc>
    </w:tr>
    <w:tr w:rsidR="00BD180A" w14:paraId="415DDDE2" w14:textId="77777777">
      <w:trPr>
        <w:cantSplit/>
        <w:trHeight w:hRule="exact" w:val="600"/>
      </w:trPr>
      <w:tc>
        <w:tcPr>
          <w:tcW w:w="3405" w:type="dxa"/>
          <w:tcBorders>
            <w:top w:val="nil"/>
            <w:left w:val="nil"/>
            <w:bottom w:val="nil"/>
            <w:right w:val="nil"/>
          </w:tcBorders>
          <w:tcMar>
            <w:top w:w="0" w:type="dxa"/>
            <w:left w:w="0" w:type="dxa"/>
            <w:bottom w:w="0" w:type="dxa"/>
            <w:right w:w="0" w:type="dxa"/>
          </w:tcMar>
          <w:vAlign w:val="bottom"/>
        </w:tcPr>
        <w:p w14:paraId="16CAB3EE"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79657EA2" w14:textId="77777777" w:rsidR="00BD180A" w:rsidRDefault="00BD180A"/>
      </w:tc>
      <w:tc>
        <w:tcPr>
          <w:tcW w:w="3405" w:type="dxa"/>
          <w:tcBorders>
            <w:top w:val="nil"/>
            <w:left w:val="nil"/>
            <w:bottom w:val="nil"/>
            <w:right w:val="nil"/>
          </w:tcBorders>
          <w:tcMar>
            <w:top w:w="0" w:type="dxa"/>
            <w:left w:w="0" w:type="dxa"/>
            <w:bottom w:w="0" w:type="dxa"/>
            <w:right w:w="0" w:type="dxa"/>
          </w:tcMar>
          <w:vAlign w:val="bottom"/>
        </w:tcPr>
        <w:p w14:paraId="45B81080" w14:textId="77777777" w:rsidR="00BD180A" w:rsidRDefault="00BD180A"/>
      </w:tc>
    </w:tr>
  </w:tbl>
  <w:p w14:paraId="491609B5" w14:textId="77777777" w:rsidR="00BD180A" w:rsidRDefault="00BD180A">
    <w:pPr>
      <w:spacing w:before="100" w:after="100" w:line="288" w:lineRule="auto"/>
      <w:rPr>
        <w:rFonts w:ascii="Arial" w:eastAsia="Arial" w:hAnsi="Arial" w:cs="Arial"/>
        <w:b/>
        <w:color w:val="0F3854"/>
        <w:sz w:val="19"/>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02134" w14:textId="77777777" w:rsidR="00BD180A" w:rsidRDefault="00BD180A">
    <w:pPr>
      <w:spacing w:before="100" w:after="100" w:line="288" w:lineRule="auto"/>
      <w:rPr>
        <w:rFonts w:ascii="Arial" w:eastAsia="Arial" w:hAnsi="Arial" w:cs="Arial"/>
        <w:sz w:val="19"/>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758EF" w14:textId="77777777" w:rsidR="00BD180A" w:rsidRDefault="00BD180A">
    <w:pPr>
      <w:spacing w:before="100" w:after="100" w:line="288" w:lineRule="auto"/>
      <w:rPr>
        <w:rFonts w:ascii="Arial" w:eastAsia="Arial" w:hAnsi="Arial" w:cs="Arial"/>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D9DD8" w14:textId="77777777" w:rsidR="00BD180A" w:rsidRDefault="00BD180A">
    <w:pPr>
      <w:spacing w:after="100" w:line="288" w:lineRule="auto"/>
      <w:rPr>
        <w:rFonts w:ascii="Arial" w:eastAsia="Arial" w:hAnsi="Arial" w:cs="Arial"/>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FB63" w14:textId="77777777" w:rsidR="00BD180A" w:rsidRDefault="00BD180A">
    <w:pPr>
      <w:spacing w:before="100" w:after="100" w:line="288" w:lineRule="auto"/>
      <w:jc w:val="center"/>
      <w:rPr>
        <w:rFonts w:ascii="Arial" w:eastAsia="Arial" w:hAnsi="Arial" w:cs="Arial"/>
        <w:sz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3FD6B" w14:textId="77777777" w:rsidR="00BD180A" w:rsidRDefault="00BD180A">
    <w:pPr>
      <w:spacing w:before="100" w:after="100" w:line="288" w:lineRule="auto"/>
      <w:jc w:val="center"/>
      <w:rPr>
        <w:rFonts w:ascii="Arial" w:eastAsia="Arial" w:hAnsi="Arial" w:cs="Arial"/>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B1163" w14:textId="77777777" w:rsidR="00BD180A" w:rsidRDefault="00BD180A">
    <w:pPr>
      <w:spacing w:before="100" w:after="100" w:line="288" w:lineRule="auto"/>
      <w:rPr>
        <w:rFonts w:ascii="Arial" w:eastAsia="Arial" w:hAnsi="Arial" w:cs="Arial"/>
        <w:sz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637E" w14:textId="77777777" w:rsidR="00BD180A" w:rsidRDefault="00BD180A">
    <w:pPr>
      <w:spacing w:before="100" w:after="100" w:line="288" w:lineRule="auto"/>
      <w:rPr>
        <w:rFonts w:ascii="Arial" w:eastAsia="Arial" w:hAnsi="Arial" w:cs="Arial"/>
        <w:sz w:val="1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56289" w14:textId="77777777" w:rsidR="00BD180A" w:rsidRDefault="00BD180A">
    <w:pPr>
      <w:spacing w:before="100" w:after="100" w:line="288" w:lineRule="auto"/>
      <w:jc w:val="center"/>
      <w:rPr>
        <w:rFonts w:ascii="Arial" w:eastAsia="Arial" w:hAnsi="Arial" w:cs="Arial"/>
        <w:sz w:val="19"/>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89D5A" w14:textId="77777777" w:rsidR="00BD180A" w:rsidRDefault="00BD180A">
    <w:pPr>
      <w:spacing w:before="100" w:after="100" w:line="288" w:lineRule="auto"/>
      <w:jc w:val="center"/>
      <w:rPr>
        <w:rFonts w:ascii="Arial" w:eastAsia="Arial" w:hAnsi="Arial" w:cs="Arial"/>
        <w:sz w:val="19"/>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68552" w14:textId="77777777" w:rsidR="00BD180A" w:rsidRDefault="00BD180A">
    <w:pPr>
      <w:spacing w:before="100" w:after="100" w:line="288" w:lineRule="auto"/>
      <w:ind w:left="-90" w:right="-90"/>
      <w:jc w:val="center"/>
      <w:rPr>
        <w:rFonts w:ascii="Arial" w:eastAsia="Arial" w:hAnsi="Arial" w:cs="Arial"/>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237B7" w14:textId="77777777" w:rsidR="006032AB" w:rsidRDefault="006032AB">
      <w:r>
        <w:separator/>
      </w:r>
    </w:p>
  </w:footnote>
  <w:footnote w:type="continuationSeparator" w:id="0">
    <w:p w14:paraId="689FF58F" w14:textId="77777777" w:rsidR="006032AB" w:rsidRDefault="00603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5DC54" w14:textId="77777777" w:rsidR="00BD180A" w:rsidRDefault="00BD180A">
    <w:pPr>
      <w:spacing w:after="100" w:line="288" w:lineRule="auto"/>
      <w:ind w:left="-90" w:right="-90"/>
      <w:rPr>
        <w:rFonts w:ascii="Arial" w:eastAsia="Arial" w:hAnsi="Arial" w:cs="Arial"/>
        <w:sz w:val="19"/>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746D7" w14:textId="77777777" w:rsidR="00BD180A" w:rsidRDefault="00BD180A">
    <w:pPr>
      <w:spacing w:before="100" w:after="100" w:line="288" w:lineRule="auto"/>
      <w:rPr>
        <w:rFonts w:ascii="Arial" w:eastAsia="Arial" w:hAnsi="Arial" w:cs="Arial"/>
        <w:sz w:val="19"/>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EEEF9D3"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6BA2A21"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E777B86"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0F2D238"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68CA7A9A" w14:textId="77777777" w:rsidR="00BD180A" w:rsidRDefault="00BD180A">
    <w:pPr>
      <w:spacing w:before="100" w:after="100" w:line="288" w:lineRule="auto"/>
      <w:rPr>
        <w:rFonts w:ascii="Arial" w:eastAsia="Arial" w:hAnsi="Arial" w:cs="Arial"/>
        <w:sz w:val="19"/>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CE738B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643AA41"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7DDAABC"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D776155"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4DEBB242" w14:textId="77777777" w:rsidR="00BD180A" w:rsidRDefault="00BD180A">
    <w:pPr>
      <w:spacing w:after="10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2BF48"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9C3208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5F10113" w14:textId="77777777" w:rsidR="00BD180A" w:rsidRDefault="00BD180A">
          <w:pPr>
            <w:keepNext/>
            <w:spacing w:before="53" w:after="30" w:line="288" w:lineRule="auto"/>
            <w:rPr>
              <w:rFonts w:ascii="Arial" w:eastAsia="Arial" w:hAnsi="Arial" w:cs="Arial"/>
              <w:color w:val="4D6B80"/>
              <w:sz w:val="18"/>
            </w:rPr>
          </w:pPr>
        </w:p>
      </w:tc>
    </w:tr>
    <w:tr w:rsidR="00BD180A" w14:paraId="54F9D690"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DC3A0B9"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0FA927CF"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7D4649A"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F6604D6"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BBD508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A244023" w14:textId="77777777" w:rsidR="00BD180A" w:rsidRDefault="006032AB">
          <w:pPr>
            <w:spacing w:before="53" w:after="30" w:line="288" w:lineRule="auto"/>
            <w:jc w:val="right"/>
          </w:pPr>
          <w:r>
            <w:rPr>
              <w:rFonts w:ascii="Arial" w:eastAsia="Arial" w:hAnsi="Arial" w:cs="Arial"/>
              <w:b/>
              <w:color w:val="4D6B80"/>
              <w:sz w:val="18"/>
            </w:rPr>
            <w:t xml:space="preserve">Compensation of </w:t>
          </w:r>
          <w:r>
            <w:rPr>
              <w:rFonts w:ascii="Arial" w:eastAsia="Arial" w:hAnsi="Arial" w:cs="Arial"/>
              <w:b/>
              <w:color w:val="4D6B80"/>
              <w:sz w:val="18"/>
            </w:rPr>
            <w:t>Executive Officers and Directors</w:t>
          </w:r>
        </w:p>
      </w:tc>
    </w:tr>
  </w:tbl>
  <w:p w14:paraId="48C77F18" w14:textId="77777777" w:rsidR="00BD180A" w:rsidRDefault="00BD180A">
    <w:pPr>
      <w:spacing w:before="100" w:after="100" w:line="288" w:lineRule="auto"/>
      <w:rPr>
        <w:rFonts w:ascii="Arial" w:eastAsia="Arial" w:hAnsi="Arial" w:cs="Arial"/>
        <w:sz w:val="19"/>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810B82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23360AE"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15DBD95"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475417B"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343EFC49" w14:textId="77777777" w:rsidR="00BD180A" w:rsidRDefault="00BD180A">
    <w:pPr>
      <w:spacing w:before="100" w:after="100" w:line="288" w:lineRule="auto"/>
      <w:rPr>
        <w:rFonts w:ascii="Arial" w:eastAsia="Arial" w:hAnsi="Arial" w:cs="Arial"/>
        <w:sz w:val="19"/>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54B03"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34EDD3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A7B9D51" w14:textId="77777777" w:rsidR="00BD180A" w:rsidRDefault="00BD180A">
          <w:pPr>
            <w:keepNext/>
            <w:spacing w:before="53" w:after="30" w:line="288" w:lineRule="auto"/>
            <w:rPr>
              <w:rFonts w:ascii="Arial" w:eastAsia="Arial" w:hAnsi="Arial" w:cs="Arial"/>
              <w:color w:val="4D6B80"/>
              <w:sz w:val="18"/>
            </w:rPr>
          </w:pPr>
        </w:p>
      </w:tc>
    </w:tr>
    <w:tr w:rsidR="00BD180A" w14:paraId="4882002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388F73F"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3E4DCBD0"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C8A903F"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16F793A"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02CF2BFC"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ACC8320" w14:textId="77777777" w:rsidR="00BD180A" w:rsidRDefault="006032AB">
          <w:pPr>
            <w:spacing w:before="53" w:after="30" w:line="288" w:lineRule="auto"/>
            <w:jc w:val="right"/>
          </w:pPr>
          <w:r>
            <w:rPr>
              <w:rFonts w:ascii="Arial" w:eastAsia="Arial" w:hAnsi="Arial" w:cs="Arial"/>
              <w:b/>
              <w:color w:val="4D6B80"/>
              <w:sz w:val="18"/>
            </w:rPr>
            <w:t xml:space="preserve">Compensation of Executive </w:t>
          </w:r>
          <w:r>
            <w:rPr>
              <w:rFonts w:ascii="Arial" w:eastAsia="Arial" w:hAnsi="Arial" w:cs="Arial"/>
              <w:b/>
              <w:color w:val="4D6B80"/>
              <w:sz w:val="18"/>
            </w:rPr>
            <w:t>Officers and Directors</w:t>
          </w:r>
        </w:p>
      </w:tc>
    </w:tr>
  </w:tbl>
  <w:p w14:paraId="60D70F5A" w14:textId="77777777" w:rsidR="00BD180A" w:rsidRDefault="00BD180A">
    <w:pPr>
      <w:spacing w:before="100" w:after="100" w:line="288" w:lineRule="auto"/>
      <w:rPr>
        <w:rFonts w:ascii="Arial" w:eastAsia="Arial" w:hAnsi="Arial" w:cs="Arial"/>
        <w:sz w:val="19"/>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071EFF9"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FF68C51"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FB2AC23"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E0FD030"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4482875E" w14:textId="77777777" w:rsidR="00BD180A" w:rsidRDefault="00BD180A">
    <w:pPr>
      <w:spacing w:after="10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1399C"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2E0A7AF"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55BEEB1" w14:textId="77777777" w:rsidR="00BD180A" w:rsidRDefault="00BD180A">
          <w:pPr>
            <w:keepNext/>
            <w:spacing w:before="53" w:after="30" w:line="288" w:lineRule="auto"/>
            <w:rPr>
              <w:rFonts w:ascii="Arial" w:eastAsia="Arial" w:hAnsi="Arial" w:cs="Arial"/>
              <w:color w:val="4D6B80"/>
              <w:sz w:val="18"/>
            </w:rPr>
          </w:pPr>
        </w:p>
      </w:tc>
    </w:tr>
    <w:tr w:rsidR="00BD180A" w14:paraId="2CC8CEE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F8DC4EE" w14:textId="77777777" w:rsidR="00BD180A" w:rsidRDefault="006032AB">
          <w:pPr>
            <w:spacing w:before="53" w:after="30" w:line="288" w:lineRule="auto"/>
          </w:pPr>
          <w:r>
            <w:rPr>
              <w:rFonts w:ascii="Arial" w:eastAsia="Arial" w:hAnsi="Arial" w:cs="Arial"/>
              <w:b/>
              <w:color w:val="4D6B80"/>
              <w:sz w:val="18"/>
            </w:rPr>
            <w:t>Other Information</w:t>
          </w:r>
        </w:p>
      </w:tc>
    </w:tr>
  </w:tbl>
  <w:p w14:paraId="2EB74CAA"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F84223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BD9043B"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80D8952"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B20E567" w14:textId="77777777" w:rsidR="00BD180A" w:rsidRDefault="006032AB">
          <w:pPr>
            <w:spacing w:before="53" w:after="30" w:line="288" w:lineRule="auto"/>
            <w:jc w:val="right"/>
          </w:pPr>
          <w:r>
            <w:rPr>
              <w:rFonts w:ascii="Arial" w:eastAsia="Arial" w:hAnsi="Arial" w:cs="Arial"/>
              <w:b/>
              <w:color w:val="4D6B80"/>
              <w:sz w:val="18"/>
            </w:rPr>
            <w:t>Other Information</w:t>
          </w:r>
        </w:p>
      </w:tc>
    </w:tr>
  </w:tbl>
  <w:p w14:paraId="7A59CDA7" w14:textId="77777777" w:rsidR="00BD180A" w:rsidRDefault="00BD180A">
    <w:pPr>
      <w:spacing w:before="100" w:after="100" w:line="288" w:lineRule="auto"/>
      <w:rPr>
        <w:rFonts w:ascii="Arial" w:eastAsia="Arial" w:hAnsi="Arial" w:cs="Arial"/>
        <w:sz w:val="19"/>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6614E" w14:textId="77777777" w:rsidR="00BD180A" w:rsidRDefault="00BD180A">
    <w:pPr>
      <w:spacing w:line="288" w:lineRule="auto"/>
      <w:rPr>
        <w:rFonts w:ascii="Arial" w:eastAsia="Arial" w:hAnsi="Arial" w:cs="Arial"/>
        <w:sz w:val="19"/>
      </w:rPr>
    </w:pPr>
  </w:p>
  <w:p w14:paraId="456FD543" w14:textId="77777777" w:rsidR="00BD180A" w:rsidRDefault="006032AB">
    <w:pPr>
      <w:spacing w:before="200" w:line="288" w:lineRule="auto"/>
      <w:rPr>
        <w:rFonts w:ascii="Arial" w:eastAsia="Arial" w:hAnsi="Arial" w:cs="Arial"/>
        <w:b/>
        <w:color w:val="00BAB3"/>
        <w:sz w:val="34"/>
      </w:rPr>
    </w:pPr>
    <w:r>
      <w:rPr>
        <w:rFonts w:ascii="Arial" w:eastAsia="Arial" w:hAnsi="Arial" w:cs="Arial"/>
        <w:b/>
        <w:color w:val="00BAB3"/>
        <w:sz w:val="34"/>
      </w:rPr>
      <w:t>TABLE OF CONTENTS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27CB"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1D14857E" w14:textId="77777777" w:rsidR="00BD180A" w:rsidRDefault="006032AB">
    <w:pPr>
      <w:spacing w:before="380" w:after="160" w:line="288" w:lineRule="auto"/>
      <w:outlineLvl w:val="0"/>
      <w:rPr>
        <w:rFonts w:ascii="Arial" w:eastAsia="Arial" w:hAnsi="Arial" w:cs="Arial"/>
        <w:b/>
        <w:color w:val="4D6B80"/>
        <w:sz w:val="30"/>
      </w:rPr>
    </w:pPr>
    <w:r>
      <w:rPr>
        <w:rFonts w:ascii="Arial" w:eastAsia="Arial" w:hAnsi="Arial" w:cs="Arial"/>
        <w:b/>
        <w:color w:val="4D6B80"/>
        <w:sz w:val="30"/>
      </w:rPr>
      <w:t>OTHER INFORMATION</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71824"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E5B4B1C"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B56071A" w14:textId="77777777" w:rsidR="00BD180A" w:rsidRDefault="00BD180A">
          <w:pPr>
            <w:keepNext/>
            <w:spacing w:before="53" w:after="30" w:line="288" w:lineRule="auto"/>
            <w:rPr>
              <w:rFonts w:ascii="Arial" w:eastAsia="Arial" w:hAnsi="Arial" w:cs="Arial"/>
              <w:color w:val="4D6B80"/>
              <w:sz w:val="18"/>
            </w:rPr>
          </w:pPr>
        </w:p>
      </w:tc>
    </w:tr>
    <w:tr w:rsidR="00BD180A" w14:paraId="47D751FD"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F5D42C5" w14:textId="77777777" w:rsidR="00BD180A" w:rsidRDefault="006032AB">
          <w:pPr>
            <w:spacing w:before="53" w:after="30" w:line="288" w:lineRule="auto"/>
          </w:pPr>
          <w:r>
            <w:rPr>
              <w:rFonts w:ascii="Arial" w:eastAsia="Arial" w:hAnsi="Arial" w:cs="Arial"/>
              <w:b/>
              <w:color w:val="4D6B80"/>
              <w:sz w:val="18"/>
            </w:rPr>
            <w:t>Other Information</w:t>
          </w:r>
        </w:p>
      </w:tc>
    </w:tr>
  </w:tbl>
  <w:p w14:paraId="2A712942"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CE9DB12"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570368F"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6280F42F"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2863A8D" w14:textId="77777777" w:rsidR="00BD180A" w:rsidRDefault="006032AB">
          <w:pPr>
            <w:spacing w:before="53" w:after="30" w:line="288" w:lineRule="auto"/>
            <w:jc w:val="right"/>
          </w:pPr>
          <w:r>
            <w:rPr>
              <w:rFonts w:ascii="Arial" w:eastAsia="Arial" w:hAnsi="Arial" w:cs="Arial"/>
              <w:b/>
              <w:color w:val="4D6B80"/>
              <w:sz w:val="18"/>
            </w:rPr>
            <w:t>Other Information</w:t>
          </w:r>
        </w:p>
      </w:tc>
    </w:tr>
  </w:tbl>
  <w:p w14:paraId="08249B6D" w14:textId="77777777" w:rsidR="00BD180A" w:rsidRDefault="00BD180A">
    <w:pPr>
      <w:spacing w:before="100" w:after="100" w:line="288" w:lineRule="auto"/>
      <w:rPr>
        <w:rFonts w:ascii="Arial" w:eastAsia="Arial" w:hAnsi="Arial" w:cs="Arial"/>
        <w:sz w:val="19"/>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EF998"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0AE07E1"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95A1A42" w14:textId="77777777" w:rsidR="00BD180A" w:rsidRDefault="00BD180A">
          <w:pPr>
            <w:keepNext/>
            <w:spacing w:before="53" w:after="30" w:line="288" w:lineRule="auto"/>
            <w:rPr>
              <w:rFonts w:ascii="Arial" w:eastAsia="Arial" w:hAnsi="Arial" w:cs="Arial"/>
              <w:color w:val="4D6B80"/>
              <w:sz w:val="18"/>
            </w:rPr>
          </w:pPr>
        </w:p>
      </w:tc>
    </w:tr>
    <w:tr w:rsidR="00BD180A" w14:paraId="0139ED4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F711B88" w14:textId="77777777" w:rsidR="00BD180A" w:rsidRDefault="006032AB">
          <w:pPr>
            <w:spacing w:before="53" w:after="30" w:line="288" w:lineRule="auto"/>
          </w:pPr>
          <w:r>
            <w:rPr>
              <w:rFonts w:ascii="Arial" w:eastAsia="Arial" w:hAnsi="Arial" w:cs="Arial"/>
              <w:b/>
              <w:color w:val="4D6B80"/>
              <w:sz w:val="18"/>
            </w:rPr>
            <w:t>Other Information</w:t>
          </w:r>
        </w:p>
      </w:tc>
    </w:tr>
  </w:tbl>
  <w:p w14:paraId="264F769C"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6C9AD8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DE073DD"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A9308B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2127EB0" w14:textId="77777777" w:rsidR="00BD180A" w:rsidRDefault="006032AB">
          <w:pPr>
            <w:spacing w:before="53" w:after="30" w:line="288" w:lineRule="auto"/>
            <w:jc w:val="right"/>
          </w:pPr>
          <w:r>
            <w:rPr>
              <w:rFonts w:ascii="Arial" w:eastAsia="Arial" w:hAnsi="Arial" w:cs="Arial"/>
              <w:b/>
              <w:color w:val="4D6B80"/>
              <w:sz w:val="18"/>
            </w:rPr>
            <w:t>Other Information</w:t>
          </w:r>
        </w:p>
      </w:tc>
    </w:tr>
  </w:tbl>
  <w:p w14:paraId="55C15793" w14:textId="77777777" w:rsidR="00BD180A" w:rsidRDefault="00BD180A">
    <w:pPr>
      <w:spacing w:before="100" w:after="100" w:line="288" w:lineRule="auto"/>
      <w:rPr>
        <w:rFonts w:ascii="Arial" w:eastAsia="Arial" w:hAnsi="Arial" w:cs="Arial"/>
        <w:sz w:val="19"/>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DFA9E"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316DDF9"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0644E26" w14:textId="77777777" w:rsidR="00BD180A" w:rsidRDefault="00BD180A">
          <w:pPr>
            <w:keepNext/>
            <w:spacing w:before="53" w:after="30" w:line="288" w:lineRule="auto"/>
            <w:rPr>
              <w:rFonts w:ascii="Arial" w:eastAsia="Arial" w:hAnsi="Arial" w:cs="Arial"/>
              <w:color w:val="4D6B80"/>
              <w:sz w:val="18"/>
            </w:rPr>
          </w:pPr>
        </w:p>
      </w:tc>
    </w:tr>
    <w:tr w:rsidR="00BD180A" w14:paraId="4F0343C8"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F4E6EF4" w14:textId="77777777" w:rsidR="00BD180A" w:rsidRDefault="006032AB">
          <w:pPr>
            <w:spacing w:before="53" w:after="30" w:line="288" w:lineRule="auto"/>
          </w:pPr>
          <w:r>
            <w:rPr>
              <w:rFonts w:ascii="Arial" w:eastAsia="Arial" w:hAnsi="Arial" w:cs="Arial"/>
              <w:b/>
              <w:color w:val="4D6B80"/>
              <w:sz w:val="18"/>
            </w:rPr>
            <w:t>Other Information</w:t>
          </w:r>
        </w:p>
      </w:tc>
    </w:tr>
  </w:tbl>
  <w:p w14:paraId="4B4C31E3"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82559CA"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ED33857"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166E91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BF281B5" w14:textId="77777777" w:rsidR="00BD180A" w:rsidRDefault="006032AB">
          <w:pPr>
            <w:spacing w:before="53" w:after="30" w:line="288" w:lineRule="auto"/>
            <w:jc w:val="right"/>
          </w:pPr>
          <w:r>
            <w:rPr>
              <w:rFonts w:ascii="Arial" w:eastAsia="Arial" w:hAnsi="Arial" w:cs="Arial"/>
              <w:b/>
              <w:color w:val="4D6B80"/>
              <w:sz w:val="18"/>
            </w:rPr>
            <w:t>Other Information</w:t>
          </w:r>
        </w:p>
      </w:tc>
    </w:tr>
  </w:tbl>
  <w:p w14:paraId="0409571A" w14:textId="77777777" w:rsidR="00BD180A" w:rsidRDefault="00BD180A">
    <w:pPr>
      <w:spacing w:before="100" w:after="100" w:line="288" w:lineRule="auto"/>
      <w:rPr>
        <w:rFonts w:ascii="Arial" w:eastAsia="Arial" w:hAnsi="Arial" w:cs="Arial"/>
        <w:sz w:val="19"/>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C626F"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A675C39"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069156B" w14:textId="77777777" w:rsidR="00BD180A" w:rsidRDefault="00BD180A">
          <w:pPr>
            <w:keepNext/>
            <w:spacing w:before="53" w:after="30" w:line="288" w:lineRule="auto"/>
            <w:rPr>
              <w:rFonts w:ascii="Arial" w:eastAsia="Arial" w:hAnsi="Arial" w:cs="Arial"/>
              <w:color w:val="4D6B80"/>
              <w:sz w:val="18"/>
            </w:rPr>
          </w:pPr>
        </w:p>
      </w:tc>
    </w:tr>
    <w:tr w:rsidR="00BD180A" w14:paraId="5D2E5864"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A49D2F1" w14:textId="77777777" w:rsidR="00BD180A" w:rsidRDefault="006032AB">
          <w:pPr>
            <w:spacing w:before="53" w:after="30" w:line="288" w:lineRule="auto"/>
          </w:pPr>
          <w:r>
            <w:rPr>
              <w:rFonts w:ascii="Arial" w:eastAsia="Arial" w:hAnsi="Arial" w:cs="Arial"/>
              <w:b/>
              <w:color w:val="4D6B80"/>
              <w:sz w:val="18"/>
            </w:rPr>
            <w:t>Other Information</w:t>
          </w:r>
        </w:p>
      </w:tc>
    </w:tr>
  </w:tbl>
  <w:p w14:paraId="5601E34C"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0C933A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51AD0CD"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D4F1A6F"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1CE2ADC" w14:textId="77777777" w:rsidR="00BD180A" w:rsidRDefault="006032AB">
          <w:pPr>
            <w:spacing w:before="53" w:after="30" w:line="288" w:lineRule="auto"/>
            <w:jc w:val="right"/>
          </w:pPr>
          <w:r>
            <w:rPr>
              <w:rFonts w:ascii="Arial" w:eastAsia="Arial" w:hAnsi="Arial" w:cs="Arial"/>
              <w:b/>
              <w:color w:val="4D6B80"/>
              <w:sz w:val="18"/>
            </w:rPr>
            <w:t>Other Information</w:t>
          </w:r>
        </w:p>
      </w:tc>
    </w:tr>
  </w:tbl>
  <w:p w14:paraId="7EB5D176" w14:textId="77777777" w:rsidR="00BD180A" w:rsidRDefault="00BD180A">
    <w:pPr>
      <w:spacing w:before="100" w:after="100" w:line="288" w:lineRule="auto"/>
      <w:rPr>
        <w:rFonts w:ascii="Arial" w:eastAsia="Arial" w:hAnsi="Arial" w:cs="Arial"/>
        <w:sz w:val="19"/>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74094A2"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2B7F21CE"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038A80ED"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392D88E" w14:textId="77777777" w:rsidR="00BD180A" w:rsidRDefault="006032AB">
          <w:pPr>
            <w:spacing w:before="53" w:after="30" w:line="288" w:lineRule="auto"/>
          </w:pPr>
          <w:r>
            <w:rPr>
              <w:rFonts w:ascii="Arial" w:eastAsia="Arial" w:hAnsi="Arial" w:cs="Arial"/>
              <w:b/>
              <w:color w:val="4D6B80"/>
              <w:sz w:val="18"/>
            </w:rPr>
            <w:t>Other Information</w:t>
          </w:r>
        </w:p>
      </w:tc>
    </w:tr>
  </w:tbl>
  <w:p w14:paraId="7380C68E" w14:textId="77777777" w:rsidR="00BD180A" w:rsidRDefault="00BD180A">
    <w:pPr>
      <w:spacing w:before="100" w:after="100" w:line="288" w:lineRule="auto"/>
      <w:rPr>
        <w:rFonts w:ascii="Arial" w:eastAsia="Arial" w:hAnsi="Arial" w:cs="Arial"/>
        <w:sz w:val="19"/>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FCB85" w14:textId="77777777" w:rsidR="00BD180A" w:rsidRDefault="00BD180A">
    <w:pPr>
      <w:spacing w:line="288" w:lineRule="auto"/>
      <w:rPr>
        <w:rFonts w:ascii="Arial" w:eastAsia="Arial" w:hAnsi="Arial" w:cs="Arial"/>
        <w:sz w:val="19"/>
      </w:rPr>
    </w:pPr>
  </w:p>
  <w:p w14:paraId="255F97A4" w14:textId="77777777" w:rsidR="00BD180A" w:rsidRDefault="006032AB">
    <w:pPr>
      <w:spacing w:before="200" w:line="288" w:lineRule="auto"/>
      <w:outlineLvl w:val="0"/>
      <w:rPr>
        <w:rFonts w:ascii="Arial" w:eastAsia="Arial" w:hAnsi="Arial" w:cs="Arial"/>
        <w:b/>
        <w:color w:val="00BAB3"/>
        <w:sz w:val="34"/>
      </w:rPr>
    </w:pPr>
    <w:r>
      <w:rPr>
        <w:rFonts w:ascii="Arial" w:eastAsia="Arial" w:hAnsi="Arial" w:cs="Arial"/>
        <w:b/>
        <w:color w:val="00BAB3"/>
        <w:sz w:val="34"/>
      </w:rPr>
      <w:t>TABLE OF CONTENTS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CE911C3"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A1BF094"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w:t>
            </w:r>
            <w:r>
              <w:rPr>
                <w:rFonts w:ascii="Arial" w:eastAsia="Arial" w:hAnsi="Arial" w:cs="Arial"/>
                <w:color w:val="4D6B80"/>
                <w:sz w:val="18"/>
                <w:u w:val="single"/>
              </w:rPr>
              <w:t xml:space="preserve"> of Contents</w:t>
            </w:r>
          </w:hyperlink>
        </w:p>
      </w:tc>
    </w:tr>
    <w:tr w:rsidR="00BD180A" w14:paraId="01BCC1D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45B684A" w14:textId="77777777" w:rsidR="00BD180A" w:rsidRDefault="006032AB">
          <w:pPr>
            <w:spacing w:before="53" w:after="30" w:line="288" w:lineRule="auto"/>
          </w:pPr>
          <w:r>
            <w:rPr>
              <w:rFonts w:ascii="Arial" w:eastAsia="Arial" w:hAnsi="Arial" w:cs="Arial"/>
              <w:b/>
              <w:color w:val="4D6B80"/>
              <w:sz w:val="18"/>
            </w:rPr>
            <w:t>Other Information</w:t>
          </w:r>
        </w:p>
      </w:tc>
    </w:tr>
  </w:tbl>
  <w:p w14:paraId="4166131A" w14:textId="77777777" w:rsidR="00BD180A" w:rsidRDefault="00BD180A">
    <w:pPr>
      <w:spacing w:before="100" w:after="100" w:line="288" w:lineRule="auto"/>
      <w:rPr>
        <w:rFonts w:ascii="Arial" w:eastAsia="Arial" w:hAnsi="Arial" w:cs="Arial"/>
        <w:sz w:val="19"/>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172A80B"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E06AEF4"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DDC237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6A5B34B" w14:textId="77777777" w:rsidR="00BD180A" w:rsidRDefault="006032AB">
          <w:pPr>
            <w:spacing w:before="53" w:after="30" w:line="288" w:lineRule="auto"/>
          </w:pPr>
          <w:r>
            <w:rPr>
              <w:rFonts w:ascii="Arial" w:eastAsia="Arial" w:hAnsi="Arial" w:cs="Arial"/>
              <w:b/>
              <w:color w:val="4D6B80"/>
              <w:sz w:val="18"/>
            </w:rPr>
            <w:t>Other Information</w:t>
          </w:r>
        </w:p>
      </w:tc>
    </w:tr>
  </w:tbl>
  <w:p w14:paraId="7149FA5A" w14:textId="77777777" w:rsidR="00BD180A" w:rsidRDefault="00BD180A">
    <w:pPr>
      <w:spacing w:before="100" w:after="100" w:line="288" w:lineRule="auto"/>
      <w:rPr>
        <w:rFonts w:ascii="Arial" w:eastAsia="Arial" w:hAnsi="Arial" w:cs="Arial"/>
        <w:sz w:val="19"/>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390B3"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C393287"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C232B19" w14:textId="77777777" w:rsidR="00BD180A" w:rsidRDefault="00BD180A">
          <w:pPr>
            <w:keepNext/>
            <w:spacing w:before="53" w:after="30" w:line="288" w:lineRule="auto"/>
            <w:rPr>
              <w:rFonts w:ascii="Arial" w:eastAsia="Arial" w:hAnsi="Arial" w:cs="Arial"/>
              <w:color w:val="4D6B80"/>
              <w:sz w:val="18"/>
            </w:rPr>
          </w:pPr>
        </w:p>
      </w:tc>
    </w:tr>
    <w:tr w:rsidR="00BD180A" w14:paraId="3E50E90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95433B8" w14:textId="77777777" w:rsidR="00BD180A" w:rsidRDefault="006032AB">
          <w:pPr>
            <w:spacing w:before="53" w:after="30" w:line="288" w:lineRule="auto"/>
          </w:pPr>
          <w:r>
            <w:rPr>
              <w:rFonts w:ascii="Arial" w:eastAsia="Arial" w:hAnsi="Arial" w:cs="Arial"/>
              <w:b/>
              <w:color w:val="4D6B80"/>
              <w:sz w:val="18"/>
            </w:rPr>
            <w:t>APPENDIX A</w:t>
          </w:r>
        </w:p>
      </w:tc>
    </w:tr>
  </w:tbl>
  <w:p w14:paraId="4109249C"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A9F332D"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50B393B"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0216E67"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87AF54D" w14:textId="77777777" w:rsidR="00BD180A" w:rsidRDefault="006032AB">
          <w:pPr>
            <w:spacing w:before="53" w:after="30" w:line="288" w:lineRule="auto"/>
            <w:jc w:val="right"/>
          </w:pPr>
          <w:r>
            <w:rPr>
              <w:rFonts w:ascii="Arial" w:eastAsia="Arial" w:hAnsi="Arial" w:cs="Arial"/>
              <w:b/>
              <w:color w:val="4D6B80"/>
              <w:sz w:val="18"/>
            </w:rPr>
            <w:t>APPENDIX A</w:t>
          </w:r>
        </w:p>
      </w:tc>
    </w:tr>
  </w:tbl>
  <w:p w14:paraId="2D9540AF" w14:textId="77777777" w:rsidR="00BD180A" w:rsidRDefault="00BD180A">
    <w:pPr>
      <w:spacing w:before="100" w:after="100" w:line="288" w:lineRule="auto"/>
      <w:rPr>
        <w:rFonts w:ascii="Arial" w:eastAsia="Arial" w:hAnsi="Arial" w:cs="Arial"/>
        <w:color w:val="4D6B80"/>
        <w:sz w:val="18"/>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A9C4E" w14:textId="77777777" w:rsidR="00BD180A" w:rsidRDefault="00BD180A">
    <w:pPr>
      <w:spacing w:before="380" w:line="288" w:lineRule="auto"/>
      <w:rPr>
        <w:rFonts w:ascii="Arial" w:eastAsia="Arial" w:hAnsi="Arial" w:cs="Arial"/>
        <w:b/>
        <w:color w:val="4D6B80"/>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BD4385D"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8DB302F" w14:textId="77777777" w:rsidR="00BD180A" w:rsidRDefault="00BD180A">
          <w:pPr>
            <w:keepNext/>
            <w:spacing w:before="53" w:after="30" w:line="288" w:lineRule="auto"/>
            <w:rPr>
              <w:rFonts w:ascii="Arial" w:eastAsia="Arial" w:hAnsi="Arial" w:cs="Arial"/>
              <w:color w:val="4D6B80"/>
              <w:sz w:val="18"/>
            </w:rPr>
          </w:pPr>
        </w:p>
      </w:tc>
    </w:tr>
    <w:tr w:rsidR="00BD180A" w14:paraId="00066243" w14:textId="77777777">
      <w:trPr>
        <w:cantSplit/>
        <w:trHeight w:hRule="exact" w:val="645"/>
      </w:trPr>
      <w:tc>
        <w:tcPr>
          <w:tcW w:w="10080" w:type="dxa"/>
          <w:tcBorders>
            <w:top w:val="nil"/>
            <w:left w:val="nil"/>
            <w:bottom w:val="nil"/>
            <w:right w:val="nil"/>
          </w:tcBorders>
          <w:tcMar>
            <w:top w:w="0" w:type="dxa"/>
            <w:left w:w="53" w:type="dxa"/>
            <w:bottom w:w="0" w:type="dxa"/>
            <w:right w:w="53" w:type="dxa"/>
          </w:tcMar>
          <w:vAlign w:val="bottom"/>
        </w:tcPr>
        <w:p w14:paraId="778337F3" w14:textId="77777777" w:rsidR="00BD180A" w:rsidRDefault="006032AB">
          <w:pPr>
            <w:spacing w:before="53" w:after="30" w:line="288" w:lineRule="auto"/>
          </w:pPr>
          <w:r>
            <w:rPr>
              <w:rFonts w:ascii="Arial" w:eastAsia="Arial" w:hAnsi="Arial" w:cs="Arial"/>
              <w:b/>
              <w:color w:val="4D6B80"/>
              <w:sz w:val="30"/>
            </w:rPr>
            <w:t>APPENDIX A</w:t>
          </w:r>
        </w:p>
      </w:tc>
    </w:tr>
  </w:tbl>
  <w:p w14:paraId="0FF456EB" w14:textId="77777777" w:rsidR="00BD180A" w:rsidRDefault="006032AB">
    <w:pPr>
      <w:spacing w:before="380" w:line="288" w:lineRule="auto"/>
      <w:rPr>
        <w:sz w:val="18"/>
      </w:rPr>
    </w:pPr>
    <w:hyperlink w:anchor="Section6" w:history="1">
      <w:r>
        <w:rPr>
          <w:rFonts w:ascii="Arial" w:eastAsia="Arial" w:hAnsi="Arial" w:cs="Arial"/>
          <w:color w:val="4D6B80"/>
          <w:sz w:val="18"/>
          <w:u w:val="single"/>
        </w:rPr>
        <w:t>Table of Contents</w:t>
      </w:r>
    </w:hyperlink>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24958AA"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024E3F1"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CD41919"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2DB2982" w14:textId="77777777" w:rsidR="00BD180A" w:rsidRDefault="006032AB">
          <w:pPr>
            <w:spacing w:before="53" w:after="30" w:line="288" w:lineRule="auto"/>
            <w:jc w:val="right"/>
          </w:pPr>
          <w:r>
            <w:rPr>
              <w:rFonts w:ascii="Arial" w:eastAsia="Arial" w:hAnsi="Arial" w:cs="Arial"/>
              <w:b/>
              <w:color w:val="4D6B80"/>
              <w:sz w:val="18"/>
            </w:rPr>
            <w:t>APPENDIX A</w:t>
          </w:r>
        </w:p>
      </w:tc>
    </w:tr>
  </w:tbl>
  <w:p w14:paraId="7FD3A8BF" w14:textId="77777777" w:rsidR="00BD180A" w:rsidRDefault="00BD180A">
    <w:pPr>
      <w:spacing w:before="100" w:after="100" w:line="288" w:lineRule="auto"/>
      <w:rPr>
        <w:rFonts w:ascii="Arial" w:eastAsia="Arial" w:hAnsi="Arial" w:cs="Arial"/>
        <w:color w:val="4D6B80"/>
        <w:sz w:val="18"/>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8CCCB" w14:textId="77777777" w:rsidR="00BD180A" w:rsidRDefault="00BD180A">
    <w:pPr>
      <w:spacing w:before="100" w:after="100" w:line="288" w:lineRule="auto"/>
      <w:rPr>
        <w:rFonts w:ascii="Arial" w:eastAsia="Arial" w:hAnsi="Arial" w:cs="Arial"/>
        <w:sz w:val="19"/>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E7DAC" w14:textId="77777777" w:rsidR="00BD180A" w:rsidRDefault="00BD180A">
    <w:pPr>
      <w:spacing w:before="100" w:after="100" w:line="288" w:lineRule="auto"/>
      <w:rPr>
        <w:rFonts w:ascii="Arial" w:eastAsia="Arial" w:hAnsi="Arial" w:cs="Arial"/>
        <w:sz w:val="19"/>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E5427"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50F01D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FBF32DB" w14:textId="77777777" w:rsidR="00BD180A" w:rsidRDefault="00BD180A">
          <w:pPr>
            <w:keepNext/>
            <w:spacing w:before="53" w:after="30" w:line="288" w:lineRule="auto"/>
            <w:rPr>
              <w:rFonts w:ascii="Arial" w:eastAsia="Arial" w:hAnsi="Arial" w:cs="Arial"/>
              <w:color w:val="4D6B80"/>
              <w:sz w:val="18"/>
            </w:rPr>
          </w:pPr>
        </w:p>
      </w:tc>
    </w:tr>
    <w:tr w:rsidR="00BD180A" w14:paraId="483BB11F"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BC60F0A" w14:textId="77777777" w:rsidR="00BD180A" w:rsidRDefault="006032AB">
          <w:pPr>
            <w:spacing w:before="53" w:after="30" w:line="288" w:lineRule="auto"/>
          </w:pPr>
          <w:r>
            <w:rPr>
              <w:rFonts w:ascii="Arial" w:eastAsia="Arial" w:hAnsi="Arial" w:cs="Arial"/>
              <w:b/>
              <w:color w:val="4D6B80"/>
              <w:sz w:val="18"/>
            </w:rPr>
            <w:t>Information About Voting</w:t>
          </w:r>
        </w:p>
      </w:tc>
    </w:tr>
  </w:tbl>
  <w:p w14:paraId="3506DED5"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8B7DACC"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70367F3"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A19176C"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051B853" w14:textId="77777777" w:rsidR="00BD180A" w:rsidRDefault="006032AB">
          <w:pPr>
            <w:spacing w:before="53" w:after="30" w:line="288" w:lineRule="auto"/>
            <w:jc w:val="right"/>
          </w:pPr>
          <w:r>
            <w:rPr>
              <w:rFonts w:ascii="Arial" w:eastAsia="Arial" w:hAnsi="Arial" w:cs="Arial"/>
              <w:b/>
              <w:color w:val="4D6B80"/>
              <w:sz w:val="18"/>
            </w:rPr>
            <w:t>Information About Voting</w:t>
          </w:r>
        </w:p>
      </w:tc>
    </w:tr>
  </w:tbl>
  <w:p w14:paraId="2FA4912E" w14:textId="77777777" w:rsidR="00BD180A" w:rsidRDefault="00BD180A">
    <w:pPr>
      <w:spacing w:before="100" w:after="100" w:line="288" w:lineRule="auto"/>
      <w:rPr>
        <w:rFonts w:ascii="Arial" w:eastAsia="Arial" w:hAnsi="Arial" w:cs="Arial"/>
        <w:sz w:val="19"/>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E43A9"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33E6813D" w14:textId="77777777" w:rsidR="00BD180A" w:rsidRDefault="006032AB">
    <w:pPr>
      <w:spacing w:before="480" w:after="100" w:line="288" w:lineRule="auto"/>
      <w:jc w:val="center"/>
      <w:outlineLvl w:val="0"/>
      <w:rPr>
        <w:rFonts w:ascii="Arial" w:eastAsia="Arial" w:hAnsi="Arial" w:cs="Arial"/>
        <w:b/>
        <w:color w:val="4D6B80"/>
      </w:rPr>
    </w:pPr>
    <w:r>
      <w:rPr>
        <w:rFonts w:ascii="Arial" w:eastAsia="Arial" w:hAnsi="Arial" w:cs="Arial"/>
        <w:b/>
      </w:rPr>
      <w:t>RADIAN GROUP INC.</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6205B"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B18C0EB"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A8428A9" w14:textId="77777777" w:rsidR="00BD180A" w:rsidRDefault="00BD180A">
          <w:pPr>
            <w:keepNext/>
            <w:spacing w:before="53" w:after="30" w:line="288" w:lineRule="auto"/>
            <w:rPr>
              <w:rFonts w:ascii="Arial" w:eastAsia="Arial" w:hAnsi="Arial" w:cs="Arial"/>
              <w:color w:val="4D6B80"/>
              <w:sz w:val="18"/>
            </w:rPr>
          </w:pPr>
        </w:p>
      </w:tc>
    </w:tr>
    <w:tr w:rsidR="00BD180A" w14:paraId="50B4AC13"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FADFC4A" w14:textId="77777777" w:rsidR="00BD180A" w:rsidRDefault="006032AB">
          <w:pPr>
            <w:spacing w:before="53" w:after="30" w:line="288" w:lineRule="auto"/>
          </w:pPr>
          <w:r>
            <w:rPr>
              <w:rFonts w:ascii="Arial" w:eastAsia="Arial" w:hAnsi="Arial" w:cs="Arial"/>
              <w:b/>
              <w:color w:val="4D6B80"/>
              <w:sz w:val="18"/>
            </w:rPr>
            <w:t>Information About Voting</w:t>
          </w:r>
        </w:p>
      </w:tc>
    </w:tr>
  </w:tbl>
  <w:p w14:paraId="3E3A4538"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DDC922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64B9D40"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0E872AD7"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1DF4C84" w14:textId="77777777" w:rsidR="00BD180A" w:rsidRDefault="006032AB">
          <w:pPr>
            <w:spacing w:before="53" w:after="30" w:line="288" w:lineRule="auto"/>
            <w:jc w:val="right"/>
          </w:pPr>
          <w:r>
            <w:rPr>
              <w:rFonts w:ascii="Arial" w:eastAsia="Arial" w:hAnsi="Arial" w:cs="Arial"/>
              <w:b/>
              <w:color w:val="4D6B80"/>
              <w:sz w:val="18"/>
            </w:rPr>
            <w:t>Information About Voting</w:t>
          </w:r>
        </w:p>
      </w:tc>
    </w:tr>
  </w:tbl>
  <w:p w14:paraId="72832722" w14:textId="77777777" w:rsidR="00BD180A" w:rsidRDefault="00BD180A">
    <w:pPr>
      <w:spacing w:before="100" w:after="100" w:line="288" w:lineRule="auto"/>
      <w:rPr>
        <w:rFonts w:ascii="Arial" w:eastAsia="Arial" w:hAnsi="Arial" w:cs="Arial"/>
        <w:sz w:val="19"/>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085961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6FDC543"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437D9BC"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FDB1EC3" w14:textId="77777777" w:rsidR="00BD180A" w:rsidRDefault="006032AB">
          <w:pPr>
            <w:spacing w:before="53" w:after="30" w:line="288" w:lineRule="auto"/>
            <w:jc w:val="right"/>
          </w:pPr>
          <w:r>
            <w:rPr>
              <w:rFonts w:ascii="Arial" w:eastAsia="Arial" w:hAnsi="Arial" w:cs="Arial"/>
              <w:b/>
              <w:color w:val="4D6B80"/>
              <w:sz w:val="18"/>
            </w:rPr>
            <w:t xml:space="preserve">Information About </w:t>
          </w:r>
          <w:r>
            <w:rPr>
              <w:rFonts w:ascii="Arial" w:eastAsia="Arial" w:hAnsi="Arial" w:cs="Arial"/>
              <w:b/>
              <w:color w:val="4D6B80"/>
              <w:sz w:val="18"/>
            </w:rPr>
            <w:t>Voting</w:t>
          </w:r>
        </w:p>
      </w:tc>
    </w:tr>
  </w:tbl>
  <w:p w14:paraId="5DA8DDCB" w14:textId="77777777" w:rsidR="00BD180A" w:rsidRDefault="00BD180A">
    <w:pPr>
      <w:spacing w:before="100" w:after="100" w:line="288" w:lineRule="auto"/>
      <w:rPr>
        <w:rFonts w:ascii="Arial" w:eastAsia="Arial" w:hAnsi="Arial" w:cs="Arial"/>
        <w:sz w:val="19"/>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2171" w14:textId="77777777" w:rsidR="00BD180A" w:rsidRDefault="00BD180A">
    <w:pPr>
      <w:spacing w:before="100" w:after="100" w:line="288" w:lineRule="auto"/>
      <w:rPr>
        <w:rFonts w:ascii="Arial" w:eastAsia="Arial" w:hAnsi="Arial" w:cs="Arial"/>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26140" w14:textId="77777777" w:rsidR="00BD180A" w:rsidRDefault="00BD180A">
    <w:pPr>
      <w:spacing w:after="100" w:line="288" w:lineRule="auto"/>
      <w:ind w:left="-90" w:right="-90"/>
      <w:rPr>
        <w:rFonts w:ascii="Arial" w:eastAsia="Arial" w:hAnsi="Arial" w:cs="Arial"/>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4F3ED"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20E34E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0EEBE7B" w14:textId="77777777" w:rsidR="00BD180A" w:rsidRDefault="00BD180A">
          <w:pPr>
            <w:keepNext/>
            <w:spacing w:before="53" w:after="30" w:line="288" w:lineRule="auto"/>
            <w:rPr>
              <w:rFonts w:ascii="Arial" w:eastAsia="Arial" w:hAnsi="Arial" w:cs="Arial"/>
              <w:color w:val="4D6B80"/>
              <w:sz w:val="18"/>
            </w:rPr>
          </w:pPr>
        </w:p>
      </w:tc>
    </w:tr>
    <w:tr w:rsidR="00BD180A" w14:paraId="34F1AB7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6102896" w14:textId="77777777" w:rsidR="00BD180A" w:rsidRDefault="006032AB">
          <w:pPr>
            <w:spacing w:before="53" w:after="30" w:line="288" w:lineRule="auto"/>
          </w:pPr>
          <w:r>
            <w:rPr>
              <w:rFonts w:ascii="Arial" w:eastAsia="Arial" w:hAnsi="Arial" w:cs="Arial"/>
              <w:b/>
              <w:color w:val="4D6B80"/>
              <w:sz w:val="18"/>
            </w:rPr>
            <w:t>Information About Voting</w:t>
          </w:r>
        </w:p>
      </w:tc>
    </w:tr>
  </w:tbl>
  <w:p w14:paraId="364C4EDF"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4EADE81"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2BBAD10"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5C64EEC"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166F4B2" w14:textId="77777777" w:rsidR="00BD180A" w:rsidRDefault="006032AB">
          <w:pPr>
            <w:spacing w:before="53" w:after="30" w:line="288" w:lineRule="auto"/>
            <w:jc w:val="right"/>
          </w:pPr>
          <w:r>
            <w:rPr>
              <w:rFonts w:ascii="Arial" w:eastAsia="Arial" w:hAnsi="Arial" w:cs="Arial"/>
              <w:b/>
              <w:color w:val="4D6B80"/>
              <w:sz w:val="18"/>
            </w:rPr>
            <w:t>Information About Voting</w:t>
          </w:r>
        </w:p>
      </w:tc>
    </w:tr>
  </w:tbl>
  <w:p w14:paraId="73CE69C1" w14:textId="77777777" w:rsidR="00BD180A" w:rsidRDefault="00BD180A">
    <w:pPr>
      <w:spacing w:before="100" w:after="100" w:line="288" w:lineRule="auto"/>
      <w:rPr>
        <w:rFonts w:ascii="Arial" w:eastAsia="Arial" w:hAnsi="Arial" w:cs="Arial"/>
        <w:sz w:val="19"/>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A848E"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A79E65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37C168C" w14:textId="77777777" w:rsidR="00BD180A" w:rsidRDefault="00BD180A">
          <w:pPr>
            <w:keepNext/>
            <w:spacing w:before="53" w:after="30" w:line="288" w:lineRule="auto"/>
            <w:rPr>
              <w:rFonts w:ascii="Arial" w:eastAsia="Arial" w:hAnsi="Arial" w:cs="Arial"/>
              <w:color w:val="4D6B80"/>
              <w:sz w:val="18"/>
            </w:rPr>
          </w:pPr>
        </w:p>
      </w:tc>
    </w:tr>
    <w:tr w:rsidR="00BD180A" w14:paraId="2EA681C6"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1860CD1" w14:textId="77777777" w:rsidR="00BD180A" w:rsidRDefault="006032AB">
          <w:pPr>
            <w:spacing w:before="53" w:after="30" w:line="288" w:lineRule="auto"/>
          </w:pPr>
          <w:r>
            <w:rPr>
              <w:rFonts w:ascii="Arial" w:eastAsia="Arial" w:hAnsi="Arial" w:cs="Arial"/>
              <w:b/>
              <w:color w:val="4D6B80"/>
              <w:sz w:val="18"/>
            </w:rPr>
            <w:t>Proposal 1 - Election of Directors</w:t>
          </w:r>
        </w:p>
      </w:tc>
    </w:tr>
  </w:tbl>
  <w:p w14:paraId="44CD4639"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F25B431"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831F234"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ABD7E07"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47EACF1" w14:textId="77777777" w:rsidR="00BD180A" w:rsidRDefault="006032AB">
          <w:pPr>
            <w:spacing w:before="53" w:after="30" w:line="288" w:lineRule="auto"/>
            <w:jc w:val="right"/>
          </w:pPr>
          <w:r>
            <w:rPr>
              <w:rFonts w:ascii="Arial" w:eastAsia="Arial" w:hAnsi="Arial" w:cs="Arial"/>
              <w:b/>
              <w:color w:val="4D6B80"/>
              <w:sz w:val="18"/>
            </w:rPr>
            <w:t>Proposal 1 - Election of Directors</w:t>
          </w:r>
        </w:p>
      </w:tc>
    </w:tr>
  </w:tbl>
  <w:p w14:paraId="6298C2A2" w14:textId="77777777" w:rsidR="00BD180A" w:rsidRDefault="00BD180A">
    <w:pPr>
      <w:spacing w:before="100" w:after="100" w:line="288" w:lineRule="auto"/>
      <w:rPr>
        <w:rFonts w:ascii="Arial" w:eastAsia="Arial" w:hAnsi="Arial" w:cs="Arial"/>
        <w:sz w:val="19"/>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71958"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0A2435BD" w14:textId="77777777" w:rsidR="00BD180A" w:rsidRDefault="006032AB">
    <w:pPr>
      <w:spacing w:before="380" w:after="160" w:line="288" w:lineRule="auto"/>
      <w:outlineLvl w:val="0"/>
      <w:rPr>
        <w:rFonts w:ascii="Arial" w:eastAsia="Arial" w:hAnsi="Arial" w:cs="Arial"/>
        <w:b/>
        <w:color w:val="4D6B80"/>
        <w:sz w:val="30"/>
      </w:rPr>
    </w:pPr>
    <w:r>
      <w:rPr>
        <w:rFonts w:ascii="Arial" w:eastAsia="Arial" w:hAnsi="Arial" w:cs="Arial"/>
        <w:b/>
        <w:color w:val="4D6B80"/>
        <w:sz w:val="30"/>
      </w:rPr>
      <w:t>PROPOSAL 1 – ELECTION OF DIRECTORS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02D0"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9247DD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90ED595" w14:textId="77777777" w:rsidR="00BD180A" w:rsidRDefault="00BD180A">
          <w:pPr>
            <w:keepNext/>
            <w:spacing w:before="53" w:after="30" w:line="288" w:lineRule="auto"/>
            <w:rPr>
              <w:rFonts w:ascii="Arial" w:eastAsia="Arial" w:hAnsi="Arial" w:cs="Arial"/>
              <w:color w:val="4D6B80"/>
              <w:sz w:val="18"/>
            </w:rPr>
          </w:pPr>
        </w:p>
      </w:tc>
    </w:tr>
    <w:tr w:rsidR="00BD180A" w14:paraId="5F212CA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7FB4F61" w14:textId="77777777" w:rsidR="00BD180A" w:rsidRDefault="006032AB">
          <w:pPr>
            <w:spacing w:before="53" w:after="30" w:line="288" w:lineRule="auto"/>
          </w:pPr>
          <w:r>
            <w:rPr>
              <w:rFonts w:ascii="Arial" w:eastAsia="Arial" w:hAnsi="Arial" w:cs="Arial"/>
              <w:b/>
              <w:color w:val="4D6B80"/>
              <w:sz w:val="18"/>
            </w:rPr>
            <w:t>Proposal 1 - Election of Directors</w:t>
          </w:r>
        </w:p>
      </w:tc>
    </w:tr>
  </w:tbl>
  <w:p w14:paraId="16BA0803"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1D69B2C"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E489707"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660EC894"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10BA03A" w14:textId="77777777" w:rsidR="00BD180A" w:rsidRDefault="006032AB">
          <w:pPr>
            <w:spacing w:before="53" w:after="30" w:line="288" w:lineRule="auto"/>
            <w:jc w:val="right"/>
          </w:pPr>
          <w:r>
            <w:rPr>
              <w:rFonts w:ascii="Arial" w:eastAsia="Arial" w:hAnsi="Arial" w:cs="Arial"/>
              <w:b/>
              <w:color w:val="4D6B80"/>
              <w:sz w:val="18"/>
            </w:rPr>
            <w:t>Proposal 1 - Election of Directors</w:t>
          </w:r>
        </w:p>
      </w:tc>
    </w:tr>
  </w:tbl>
  <w:p w14:paraId="6031CB2D" w14:textId="77777777" w:rsidR="00BD180A" w:rsidRDefault="00BD180A">
    <w:pPr>
      <w:spacing w:before="100" w:after="100" w:line="288" w:lineRule="auto"/>
      <w:rPr>
        <w:rFonts w:ascii="Arial" w:eastAsia="Arial" w:hAnsi="Arial" w:cs="Arial"/>
        <w:sz w:val="19"/>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A1457"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6A480E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6CB0C52" w14:textId="77777777" w:rsidR="00BD180A" w:rsidRDefault="00BD180A">
          <w:pPr>
            <w:keepNext/>
            <w:spacing w:before="53" w:after="30" w:line="288" w:lineRule="auto"/>
            <w:rPr>
              <w:rFonts w:ascii="Arial" w:eastAsia="Arial" w:hAnsi="Arial" w:cs="Arial"/>
              <w:color w:val="4D6B80"/>
              <w:sz w:val="18"/>
            </w:rPr>
          </w:pPr>
        </w:p>
      </w:tc>
    </w:tr>
    <w:tr w:rsidR="00BD180A" w14:paraId="2002A78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FF1F2F7" w14:textId="77777777" w:rsidR="00BD180A" w:rsidRDefault="006032AB">
          <w:pPr>
            <w:spacing w:before="53" w:after="30" w:line="288" w:lineRule="auto"/>
          </w:pPr>
          <w:r>
            <w:rPr>
              <w:rFonts w:ascii="Arial" w:eastAsia="Arial" w:hAnsi="Arial" w:cs="Arial"/>
              <w:b/>
              <w:color w:val="4D6B80"/>
              <w:sz w:val="18"/>
            </w:rPr>
            <w:t>Proposal 1 - Election of Directors</w:t>
          </w:r>
        </w:p>
      </w:tc>
    </w:tr>
  </w:tbl>
  <w:p w14:paraId="20E0B511"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73CE8F7"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3E51AAA"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E6AC344"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6C2134A" w14:textId="77777777" w:rsidR="00BD180A" w:rsidRDefault="006032AB">
          <w:pPr>
            <w:spacing w:before="53" w:after="30" w:line="288" w:lineRule="auto"/>
            <w:jc w:val="right"/>
          </w:pPr>
          <w:r>
            <w:rPr>
              <w:rFonts w:ascii="Arial" w:eastAsia="Arial" w:hAnsi="Arial" w:cs="Arial"/>
              <w:b/>
              <w:color w:val="4D6B80"/>
              <w:sz w:val="18"/>
            </w:rPr>
            <w:t>Proposal 1 - Election of Directors</w:t>
          </w:r>
        </w:p>
      </w:tc>
    </w:tr>
  </w:tbl>
  <w:p w14:paraId="70D1E92F" w14:textId="77777777" w:rsidR="00BD180A" w:rsidRDefault="00BD180A">
    <w:pPr>
      <w:spacing w:before="100" w:after="100" w:line="288" w:lineRule="auto"/>
      <w:rPr>
        <w:rFonts w:ascii="Arial" w:eastAsia="Arial" w:hAnsi="Arial" w:cs="Arial"/>
        <w:sz w:val="19"/>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572DC" w14:textId="77777777" w:rsidR="00BD180A" w:rsidRDefault="00BD180A">
    <w:pPr>
      <w:spacing w:before="100" w:line="288" w:lineRule="auto"/>
      <w:rPr>
        <w:rFonts w:ascii="Arial" w:eastAsia="Arial" w:hAnsi="Arial" w:cs="Arial"/>
        <w:sz w:val="10"/>
      </w:rPr>
    </w:pPr>
  </w:p>
  <w:tbl>
    <w:tblPr>
      <w:tblW w:w="1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5"/>
    </w:tblGrid>
    <w:tr w:rsidR="00BD180A" w14:paraId="50622DD1" w14:textId="77777777">
      <w:trPr>
        <w:cantSplit/>
        <w:trHeight w:hRule="exact" w:val="75"/>
      </w:trPr>
      <w:tc>
        <w:tcPr>
          <w:tcW w:w="10995" w:type="dxa"/>
          <w:tcBorders>
            <w:top w:val="single" w:sz="8" w:space="0" w:color="CAC8C8"/>
            <w:left w:val="nil"/>
            <w:bottom w:val="nil"/>
            <w:right w:val="nil"/>
          </w:tcBorders>
          <w:tcMar>
            <w:top w:w="0" w:type="dxa"/>
            <w:left w:w="0" w:type="dxa"/>
            <w:bottom w:w="0" w:type="dxa"/>
            <w:right w:w="0" w:type="dxa"/>
          </w:tcMar>
          <w:vAlign w:val="bottom"/>
        </w:tcPr>
        <w:p w14:paraId="3C742FFF" w14:textId="77777777" w:rsidR="00BD180A" w:rsidRDefault="00BD180A"/>
      </w:tc>
    </w:tr>
  </w:tbl>
  <w:p w14:paraId="61847F25" w14:textId="77777777" w:rsidR="00BD180A" w:rsidRDefault="00BD180A">
    <w:pPr>
      <w:spacing w:before="100" w:line="288" w:lineRule="auto"/>
    </w:pPr>
  </w:p>
  <w:p w14:paraId="330E8E93" w14:textId="77777777" w:rsidR="00BD180A" w:rsidRDefault="006032AB">
    <w:pPr>
      <w:spacing w:before="100" w:after="100" w:line="288" w:lineRule="auto"/>
      <w:rPr>
        <w:rFonts w:ascii="Arial" w:eastAsia="Arial" w:hAnsi="Arial" w:cs="Arial"/>
        <w:sz w:val="18"/>
      </w:rPr>
    </w:pPr>
    <w:hyperlink w:anchor="Section6" w:history="1">
      <w:r>
        <w:rPr>
          <w:rFonts w:ascii="Arial" w:eastAsia="Arial" w:hAnsi="Arial" w:cs="Arial"/>
          <w:color w:val="0000FF"/>
          <w:sz w:val="18"/>
          <w:u w:val="single"/>
        </w:rPr>
        <w:t>Table of Contents</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EB249" w14:textId="77777777" w:rsidR="00BD180A" w:rsidRDefault="00BD180A">
    <w:pPr>
      <w:spacing w:before="100" w:after="100" w:line="288" w:lineRule="auto"/>
      <w:ind w:left="540" w:right="990"/>
      <w:rPr>
        <w:rFonts w:ascii="Arial" w:eastAsia="Arial" w:hAnsi="Arial" w:cs="Arial"/>
        <w:color w:val="4D6B80"/>
        <w:sz w:val="18"/>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7438"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1CD347A"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8507609" w14:textId="77777777" w:rsidR="00BD180A" w:rsidRDefault="00BD180A">
          <w:pPr>
            <w:keepNext/>
            <w:spacing w:before="53" w:after="30" w:line="288" w:lineRule="auto"/>
            <w:rPr>
              <w:rFonts w:ascii="Arial" w:eastAsia="Arial" w:hAnsi="Arial" w:cs="Arial"/>
              <w:color w:val="4D6B80"/>
              <w:sz w:val="18"/>
            </w:rPr>
          </w:pPr>
        </w:p>
      </w:tc>
    </w:tr>
    <w:tr w:rsidR="00BD180A" w14:paraId="0732C420"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862F3E0" w14:textId="77777777" w:rsidR="00BD180A" w:rsidRDefault="006032AB">
          <w:pPr>
            <w:spacing w:before="53" w:after="30" w:line="288" w:lineRule="auto"/>
          </w:pPr>
          <w:r>
            <w:rPr>
              <w:rFonts w:ascii="Arial" w:eastAsia="Arial" w:hAnsi="Arial" w:cs="Arial"/>
              <w:b/>
              <w:color w:val="4D6B80"/>
              <w:sz w:val="18"/>
            </w:rPr>
            <w:t>Proposal 1 - Election of Directors</w:t>
          </w:r>
        </w:p>
      </w:tc>
    </w:tr>
  </w:tbl>
  <w:p w14:paraId="419ABAE5"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78DA033"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D8662EA"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4520A58"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F477B4C" w14:textId="77777777" w:rsidR="00BD180A" w:rsidRDefault="006032AB">
          <w:pPr>
            <w:spacing w:before="53" w:after="30" w:line="288" w:lineRule="auto"/>
            <w:jc w:val="right"/>
          </w:pPr>
          <w:r>
            <w:rPr>
              <w:rFonts w:ascii="Arial" w:eastAsia="Arial" w:hAnsi="Arial" w:cs="Arial"/>
              <w:b/>
              <w:color w:val="4D6B80"/>
              <w:sz w:val="18"/>
            </w:rPr>
            <w:t>Proposal 1 - Election of Directors</w:t>
          </w:r>
        </w:p>
      </w:tc>
    </w:tr>
  </w:tbl>
  <w:p w14:paraId="0A63B600" w14:textId="77777777" w:rsidR="00BD180A" w:rsidRDefault="00BD180A">
    <w:pPr>
      <w:spacing w:before="100" w:after="100" w:line="288" w:lineRule="auto"/>
      <w:rPr>
        <w:rFonts w:ascii="Arial" w:eastAsia="Arial" w:hAnsi="Arial" w:cs="Arial"/>
        <w:sz w:val="19"/>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6666"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7F2961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6C7541C" w14:textId="77777777" w:rsidR="00BD180A" w:rsidRDefault="00BD180A">
          <w:pPr>
            <w:keepNext/>
            <w:spacing w:before="53" w:after="30" w:line="288" w:lineRule="auto"/>
            <w:rPr>
              <w:rFonts w:ascii="Arial" w:eastAsia="Arial" w:hAnsi="Arial" w:cs="Arial"/>
              <w:color w:val="4D6B80"/>
              <w:sz w:val="18"/>
            </w:rPr>
          </w:pPr>
        </w:p>
      </w:tc>
    </w:tr>
    <w:tr w:rsidR="00BD180A" w14:paraId="0D1E5760"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0746A4A" w14:textId="77777777" w:rsidR="00BD180A" w:rsidRDefault="006032AB">
          <w:pPr>
            <w:spacing w:before="53" w:after="30" w:line="288" w:lineRule="auto"/>
          </w:pPr>
          <w:r>
            <w:rPr>
              <w:rFonts w:ascii="Arial" w:eastAsia="Arial" w:hAnsi="Arial" w:cs="Arial"/>
              <w:b/>
              <w:color w:val="4D6B80"/>
              <w:sz w:val="18"/>
            </w:rPr>
            <w:t>Proposal 1 - Election of Directors</w:t>
          </w:r>
        </w:p>
      </w:tc>
    </w:tr>
  </w:tbl>
  <w:p w14:paraId="600AC415" w14:textId="77777777" w:rsidR="00BD180A" w:rsidRDefault="006032AB">
    <w:pPr>
      <w:spacing w:before="100" w:line="288" w:lineRule="auto"/>
      <w:rPr>
        <w:sz w:val="18"/>
      </w:rPr>
    </w:pPr>
    <w:hyperlink w:anchor="Section6" w:history="1">
      <w:r>
        <w:rPr>
          <w:rFonts w:ascii="Arial" w:eastAsia="Arial" w:hAnsi="Arial" w:cs="Arial"/>
          <w:color w:val="4D6B80"/>
          <w:sz w:val="18"/>
          <w:u w:val="single"/>
        </w:rPr>
        <w:t>Table of Contents</w:t>
      </w:r>
    </w:hyperlink>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DDC635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9CBE350"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2548EF9"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ADB839B" w14:textId="77777777" w:rsidR="00BD180A" w:rsidRDefault="006032AB">
          <w:pPr>
            <w:spacing w:before="53" w:after="30" w:line="288" w:lineRule="auto"/>
            <w:jc w:val="right"/>
          </w:pPr>
          <w:r>
            <w:rPr>
              <w:rFonts w:ascii="Arial" w:eastAsia="Arial" w:hAnsi="Arial" w:cs="Arial"/>
              <w:b/>
              <w:color w:val="4D6B80"/>
              <w:sz w:val="18"/>
            </w:rPr>
            <w:t>Proposal 1 - Election of Directors</w:t>
          </w:r>
        </w:p>
      </w:tc>
    </w:tr>
  </w:tbl>
  <w:p w14:paraId="30FDD31B" w14:textId="77777777" w:rsidR="00BD180A" w:rsidRDefault="00BD180A">
    <w:pPr>
      <w:spacing w:before="100" w:after="100" w:line="288" w:lineRule="auto"/>
      <w:rPr>
        <w:rFonts w:ascii="Arial" w:eastAsia="Arial" w:hAnsi="Arial" w:cs="Arial"/>
        <w:sz w:val="19"/>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060D3C3"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7CC36D8"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w:t>
            </w:r>
            <w:r>
              <w:rPr>
                <w:rFonts w:ascii="Arial" w:eastAsia="Arial" w:hAnsi="Arial" w:cs="Arial"/>
                <w:color w:val="4D6B80"/>
                <w:sz w:val="18"/>
                <w:u w:val="single"/>
              </w:rPr>
              <w:t>tents</w:t>
            </w:r>
          </w:hyperlink>
        </w:p>
      </w:tc>
    </w:tr>
    <w:tr w:rsidR="00BD180A" w14:paraId="1AAC139F"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DA8AAC6" w14:textId="77777777" w:rsidR="00BD180A" w:rsidRDefault="006032AB">
          <w:pPr>
            <w:spacing w:before="53" w:after="30" w:line="288" w:lineRule="auto"/>
          </w:pPr>
          <w:r>
            <w:rPr>
              <w:rFonts w:ascii="Arial" w:eastAsia="Arial" w:hAnsi="Arial" w:cs="Arial"/>
              <w:b/>
              <w:color w:val="4D6B80"/>
              <w:sz w:val="18"/>
            </w:rPr>
            <w:t>Proposal 1 - Election of Directors</w:t>
          </w:r>
        </w:p>
      </w:tc>
    </w:tr>
  </w:tbl>
  <w:p w14:paraId="56797C3F" w14:textId="77777777" w:rsidR="00BD180A" w:rsidRDefault="00BD180A">
    <w:pPr>
      <w:spacing w:before="100" w:after="100" w:line="288" w:lineRule="auto"/>
      <w:rPr>
        <w:rFonts w:ascii="Arial" w:eastAsia="Arial" w:hAnsi="Arial" w:cs="Arial"/>
        <w:sz w:val="19"/>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17D52"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A6F2B81"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5B1A0B6"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119B917"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5E4AEFB"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Corporate Governance and Board Matters</w:t>
          </w:r>
        </w:p>
      </w:tc>
    </w:tr>
  </w:tbl>
  <w:p w14:paraId="22DE5C08" w14:textId="77777777" w:rsidR="00BD180A" w:rsidRDefault="00BD180A">
    <w:pPr>
      <w:spacing w:before="100" w:line="288" w:lineRule="aut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9CF6D01"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1CABD5D"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814A6B3"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5959F7F" w14:textId="77777777" w:rsidR="00BD180A" w:rsidRDefault="006032AB">
          <w:pPr>
            <w:spacing w:before="53" w:after="30" w:line="257" w:lineRule="auto"/>
            <w:jc w:val="right"/>
            <w:outlineLvl w:val="0"/>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5B4BF984" w14:textId="77777777" w:rsidR="00BD180A" w:rsidRDefault="00BD180A">
    <w:pPr>
      <w:spacing w:before="100" w:after="100" w:line="288" w:lineRule="auto"/>
      <w:rPr>
        <w:rFonts w:ascii="Arial" w:eastAsia="Arial" w:hAnsi="Arial" w:cs="Arial"/>
        <w:sz w:val="19"/>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0F925"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6C42EE49" w14:textId="77777777" w:rsidR="00BD180A" w:rsidRDefault="006032AB">
    <w:pPr>
      <w:keepNext/>
      <w:spacing w:before="380" w:after="160" w:line="288" w:lineRule="auto"/>
      <w:rPr>
        <w:rFonts w:ascii="Arial" w:eastAsia="Arial" w:hAnsi="Arial" w:cs="Arial"/>
        <w:b/>
        <w:color w:val="4D6B80"/>
        <w:sz w:val="30"/>
      </w:rPr>
    </w:pPr>
    <w:r>
      <w:rPr>
        <w:rFonts w:ascii="Arial" w:eastAsia="Arial" w:hAnsi="Arial" w:cs="Arial"/>
        <w:b/>
        <w:color w:val="4D6B80"/>
        <w:sz w:val="30"/>
      </w:rPr>
      <w:t>CORPORATE GOVERNANCE AND BOARD MATTERS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7F64503"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8A18849"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A7101E2"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DC284E4"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3C621A09" w14:textId="77777777" w:rsidR="00BD180A" w:rsidRDefault="00BD180A">
    <w:pPr>
      <w:spacing w:before="100" w:after="100" w:line="288" w:lineRule="auto"/>
      <w:rPr>
        <w:rFonts w:ascii="Arial" w:eastAsia="Arial" w:hAnsi="Arial" w:cs="Arial"/>
        <w:sz w:val="19"/>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35C3A19"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7D00BA9"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38219C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42D938B"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6122EE48" w14:textId="77777777" w:rsidR="00BD180A" w:rsidRDefault="00BD180A">
    <w:pPr>
      <w:spacing w:before="100" w:after="100" w:line="288" w:lineRule="auto"/>
      <w:rPr>
        <w:rFonts w:ascii="Arial" w:eastAsia="Arial" w:hAnsi="Arial" w:cs="Arial"/>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4DA1C" w14:textId="77777777" w:rsidR="00BD180A" w:rsidRDefault="00BD180A">
    <w:pPr>
      <w:spacing w:before="100" w:after="100" w:line="288" w:lineRule="auto"/>
      <w:ind w:left="540" w:right="990"/>
      <w:rPr>
        <w:rFonts w:ascii="Arial" w:eastAsia="Arial" w:hAnsi="Arial" w:cs="Arial"/>
        <w:color w:val="4D6B80"/>
        <w:sz w:val="18"/>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E321E"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DC6994E"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F356093"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E3494D4"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6F41E21"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Corporate Governance and Board Matters</w:t>
          </w:r>
        </w:p>
      </w:tc>
    </w:tr>
  </w:tbl>
  <w:p w14:paraId="423E75BD" w14:textId="77777777" w:rsidR="00BD180A" w:rsidRDefault="00BD180A">
    <w:pPr>
      <w:spacing w:before="100" w:line="288" w:lineRule="aut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A869F0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D83F623"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56AB53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98F3180"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19B613C3" w14:textId="77777777" w:rsidR="00BD180A" w:rsidRDefault="00BD180A">
    <w:pPr>
      <w:spacing w:before="100" w:after="100" w:line="288" w:lineRule="auto"/>
      <w:rPr>
        <w:rFonts w:ascii="Arial" w:eastAsia="Arial" w:hAnsi="Arial" w:cs="Arial"/>
        <w:sz w:val="19"/>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4D72E"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DFF8BF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97FFC51"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B716B53"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FA942B8"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Corporate Governance and Board Matters</w:t>
          </w:r>
        </w:p>
      </w:tc>
    </w:tr>
  </w:tbl>
  <w:p w14:paraId="492F513A" w14:textId="77777777" w:rsidR="00BD180A" w:rsidRDefault="00BD180A">
    <w:pPr>
      <w:spacing w:before="100" w:line="288"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88DB573"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A556196"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948A8C7"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F76BD4B"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737FE5E2" w14:textId="77777777" w:rsidR="00BD180A" w:rsidRDefault="00BD180A">
    <w:pPr>
      <w:spacing w:before="100" w:after="100" w:line="288" w:lineRule="auto"/>
      <w:rPr>
        <w:rFonts w:ascii="Arial" w:eastAsia="Arial" w:hAnsi="Arial" w:cs="Arial"/>
        <w:sz w:val="19"/>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8A5A0A9"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3199CEA"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72561ED"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5116390"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702AC066" w14:textId="77777777" w:rsidR="00BD180A" w:rsidRDefault="00BD180A">
    <w:pPr>
      <w:spacing w:before="100" w:after="100" w:line="288" w:lineRule="auto"/>
      <w:rPr>
        <w:rFonts w:ascii="Arial" w:eastAsia="Arial" w:hAnsi="Arial" w:cs="Arial"/>
        <w:sz w:val="19"/>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333B16F"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6451498"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F5D79FC"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12ABB3B"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301D9130" w14:textId="77777777" w:rsidR="00BD180A" w:rsidRDefault="00BD180A">
    <w:pPr>
      <w:spacing w:before="100" w:after="100" w:line="288" w:lineRule="auto"/>
      <w:rPr>
        <w:rFonts w:ascii="Arial" w:eastAsia="Arial" w:hAnsi="Arial" w:cs="Arial"/>
        <w:sz w:val="19"/>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F55B"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A34107E"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7F26C5C"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w:t>
            </w:r>
            <w:r>
              <w:rPr>
                <w:rFonts w:ascii="Arial" w:eastAsia="Arial" w:hAnsi="Arial" w:cs="Arial"/>
                <w:color w:val="4D6B80"/>
                <w:sz w:val="18"/>
                <w:u w:val="single"/>
              </w:rPr>
              <w:t xml:space="preserve"> Contents</w:t>
            </w:r>
          </w:hyperlink>
        </w:p>
      </w:tc>
    </w:tr>
    <w:tr w:rsidR="00BD180A" w14:paraId="291611A6"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A696A0C"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Corporate Governance and Board Matters</w:t>
          </w:r>
        </w:p>
      </w:tc>
    </w:tr>
  </w:tbl>
  <w:p w14:paraId="4EAFC520" w14:textId="77777777" w:rsidR="00BD180A" w:rsidRDefault="00BD180A">
    <w:pPr>
      <w:spacing w:before="100" w:line="288" w:lineRule="auto"/>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25A6B4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8528F91"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EBF76B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1D1F561"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123AE4BD" w14:textId="77777777" w:rsidR="00BD180A" w:rsidRDefault="00BD180A">
    <w:pPr>
      <w:spacing w:before="100" w:after="100" w:line="288" w:lineRule="auto"/>
      <w:rPr>
        <w:rFonts w:ascii="Arial" w:eastAsia="Arial" w:hAnsi="Arial" w:cs="Arial"/>
        <w:sz w:val="19"/>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B259"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A6B6F3E"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910F3F2"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D0A0E1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6977FAF"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Corporate Governance and Board Matters</w:t>
          </w:r>
        </w:p>
      </w:tc>
    </w:tr>
  </w:tbl>
  <w:p w14:paraId="15CBD7C3" w14:textId="77777777" w:rsidR="00BD180A" w:rsidRDefault="00BD180A">
    <w:pPr>
      <w:spacing w:before="100" w:line="288" w:lineRule="aut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5CAC4B8"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4E08E95"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17EA58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EE99178"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429FF18C" w14:textId="77777777" w:rsidR="00BD180A" w:rsidRDefault="00BD180A">
    <w:pPr>
      <w:spacing w:before="100" w:after="100" w:line="288" w:lineRule="auto"/>
      <w:rPr>
        <w:rFonts w:ascii="Arial" w:eastAsia="Arial" w:hAnsi="Arial" w:cs="Arial"/>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74CF6" w14:textId="77777777" w:rsidR="00BD180A" w:rsidRDefault="00BD180A">
    <w:pPr>
      <w:spacing w:before="100" w:after="100" w:line="288" w:lineRule="auto"/>
      <w:rPr>
        <w:rFonts w:ascii="Arial" w:eastAsia="Arial" w:hAnsi="Arial" w:cs="Arial"/>
        <w:sz w:val="19"/>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DCD7D3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2ED2888E"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D288047"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F49615A" w14:textId="77777777" w:rsidR="00BD180A" w:rsidRDefault="006032AB">
          <w:pPr>
            <w:spacing w:before="53" w:after="30" w:line="257" w:lineRule="auto"/>
            <w:outlineLvl w:val="1"/>
            <w:rPr>
              <w:rFonts w:ascii="Calibri" w:eastAsia="Calibri" w:hAnsi="Calibri" w:cs="Calibri"/>
              <w:color w:val="4D6B80"/>
              <w:sz w:val="22"/>
            </w:rPr>
          </w:pPr>
          <w:r>
            <w:rPr>
              <w:rFonts w:ascii="Arial" w:eastAsia="Arial" w:hAnsi="Arial" w:cs="Arial"/>
              <w:b/>
              <w:color w:val="4D6B80"/>
              <w:sz w:val="18"/>
            </w:rPr>
            <w:t>Corporate Governance and Board Matters</w:t>
          </w:r>
        </w:p>
      </w:tc>
    </w:tr>
  </w:tbl>
  <w:p w14:paraId="05CE01AF" w14:textId="77777777" w:rsidR="00BD180A" w:rsidRDefault="00BD180A">
    <w:pPr>
      <w:spacing w:before="100" w:after="100" w:line="288" w:lineRule="auto"/>
      <w:rPr>
        <w:rFonts w:ascii="Arial" w:eastAsia="Arial" w:hAnsi="Arial" w:cs="Arial"/>
        <w:sz w:val="19"/>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7F8AAB7"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2189A12B"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F00D8E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9B9FBE1" w14:textId="77777777" w:rsidR="00BD180A" w:rsidRDefault="006032AB">
          <w:pPr>
            <w:spacing w:before="53" w:after="30" w:line="257" w:lineRule="auto"/>
            <w:jc w:val="right"/>
            <w:outlineLvl w:val="1"/>
            <w:rPr>
              <w:rFonts w:ascii="Calibri" w:eastAsia="Calibri" w:hAnsi="Calibri" w:cs="Calibri"/>
              <w:b/>
              <w:color w:val="4D6B80"/>
              <w:sz w:val="22"/>
            </w:rPr>
          </w:pPr>
          <w:r>
            <w:rPr>
              <w:rFonts w:ascii="Arial" w:eastAsia="Arial" w:hAnsi="Arial" w:cs="Arial"/>
              <w:b/>
              <w:color w:val="4D6B80"/>
              <w:sz w:val="18"/>
            </w:rPr>
            <w:t>Corporate Governance and Board Matters</w:t>
          </w:r>
        </w:p>
      </w:tc>
    </w:tr>
  </w:tbl>
  <w:p w14:paraId="6E8EF567" w14:textId="77777777" w:rsidR="00BD180A" w:rsidRDefault="00BD180A">
    <w:pPr>
      <w:spacing w:before="100" w:after="100" w:line="288" w:lineRule="auto"/>
      <w:rPr>
        <w:rFonts w:ascii="Arial" w:eastAsia="Arial" w:hAnsi="Arial" w:cs="Arial"/>
        <w:sz w:val="19"/>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708A"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D75924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4243E45" w14:textId="77777777" w:rsidR="00BD180A" w:rsidRDefault="006032AB">
          <w:pPr>
            <w:keepNext/>
            <w:spacing w:before="53" w:after="30" w:line="288" w:lineRule="auto"/>
            <w:jc w:val="right"/>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69E22C7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2791332"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Proposal 2 - Advisory Vote To Approve The Compensation Of The Company’s Named Executive Officers</w:t>
          </w:r>
        </w:p>
      </w:tc>
    </w:tr>
  </w:tbl>
  <w:p w14:paraId="24D1DAFB" w14:textId="77777777" w:rsidR="00BD180A" w:rsidRDefault="00BD180A">
    <w:pPr>
      <w:spacing w:before="100" w:line="288" w:lineRule="auto"/>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CD3596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402DC89"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C9B9932"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318770A" w14:textId="77777777" w:rsidR="00BD180A" w:rsidRDefault="006032AB">
          <w:pPr>
            <w:spacing w:before="53" w:after="30" w:line="257" w:lineRule="auto"/>
            <w:jc w:val="right"/>
            <w:outlineLvl w:val="0"/>
            <w:rPr>
              <w:rFonts w:ascii="Calibri" w:eastAsia="Calibri" w:hAnsi="Calibri" w:cs="Calibri"/>
              <w:color w:val="4D6B80"/>
              <w:sz w:val="22"/>
            </w:rPr>
          </w:pPr>
          <w:r>
            <w:rPr>
              <w:rFonts w:ascii="Arial" w:eastAsia="Arial" w:hAnsi="Arial" w:cs="Arial"/>
              <w:b/>
              <w:color w:val="4D6B80"/>
              <w:sz w:val="18"/>
            </w:rPr>
            <w:t>Proposal 2 - Advisory Vote To Approve The Compensation Of The Company’s Named Executive Officers</w:t>
          </w:r>
        </w:p>
      </w:tc>
    </w:tr>
  </w:tbl>
  <w:p w14:paraId="1850CF7C" w14:textId="77777777" w:rsidR="00BD180A" w:rsidRDefault="00BD180A">
    <w:pPr>
      <w:spacing w:before="100" w:after="100" w:line="288" w:lineRule="auto"/>
      <w:rPr>
        <w:rFonts w:ascii="Arial" w:eastAsia="Arial" w:hAnsi="Arial" w:cs="Arial"/>
        <w:sz w:val="19"/>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866BD"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594A34CE" w14:textId="77777777" w:rsidR="00BD180A" w:rsidRDefault="006032AB">
    <w:pPr>
      <w:spacing w:before="380" w:after="160" w:line="288" w:lineRule="auto"/>
      <w:rPr>
        <w:rFonts w:ascii="Arial" w:eastAsia="Arial" w:hAnsi="Arial" w:cs="Arial"/>
        <w:b/>
        <w:color w:val="4D6B80"/>
        <w:sz w:val="30"/>
      </w:rPr>
    </w:pPr>
    <w:r>
      <w:rPr>
        <w:rFonts w:ascii="Arial" w:eastAsia="Arial" w:hAnsi="Arial" w:cs="Arial"/>
        <w:b/>
        <w:color w:val="4D6B80"/>
        <w:sz w:val="30"/>
      </w:rPr>
      <w:t xml:space="preserve">PROPOSAL 2 – ADVISORY VOTE TO APPROVE THE </w:t>
    </w:r>
    <w:r>
      <w:rPr>
        <w:rFonts w:ascii="Arial" w:eastAsia="Arial" w:hAnsi="Arial" w:cs="Arial"/>
        <w:b/>
        <w:color w:val="4D6B80"/>
        <w:sz w:val="30"/>
      </w:rPr>
      <w:t>COMPENSATION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F2C90B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26E58BAF"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EAE409D"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BB7A127" w14:textId="77777777" w:rsidR="00BD180A" w:rsidRDefault="006032AB">
          <w:pPr>
            <w:spacing w:before="53" w:after="30" w:line="257" w:lineRule="auto"/>
            <w:jc w:val="right"/>
            <w:outlineLvl w:val="1"/>
            <w:rPr>
              <w:rFonts w:ascii="Calibri" w:eastAsia="Calibri" w:hAnsi="Calibri" w:cs="Calibri"/>
              <w:color w:val="4D6B80"/>
              <w:sz w:val="22"/>
            </w:rPr>
          </w:pPr>
          <w:r>
            <w:rPr>
              <w:rFonts w:ascii="Arial" w:eastAsia="Arial" w:hAnsi="Arial" w:cs="Arial"/>
              <w:b/>
              <w:color w:val="4D6B80"/>
              <w:sz w:val="18"/>
            </w:rPr>
            <w:t xml:space="preserve">Proposal 2 - Advisory Vote To Approve The </w:t>
          </w:r>
          <w:r>
            <w:rPr>
              <w:rFonts w:ascii="Arial" w:eastAsia="Arial" w:hAnsi="Arial" w:cs="Arial"/>
              <w:b/>
              <w:color w:val="4D6B80"/>
              <w:sz w:val="18"/>
            </w:rPr>
            <w:t>Compensation Of The Company’s Named Executive Officers</w:t>
          </w:r>
        </w:p>
      </w:tc>
    </w:tr>
  </w:tbl>
  <w:p w14:paraId="0DF1B329" w14:textId="77777777" w:rsidR="00BD180A" w:rsidRDefault="00BD180A">
    <w:pPr>
      <w:spacing w:before="100" w:after="100" w:line="288" w:lineRule="auto"/>
      <w:rPr>
        <w:rFonts w:ascii="Arial" w:eastAsia="Arial" w:hAnsi="Arial" w:cs="Arial"/>
        <w:sz w:val="19"/>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E2A12"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7A00B9C"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EF0D174"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F48E3CF"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1EA298C"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Proposal 3 - Approval of Radian Group Inc. 2021 Equity Compensation Plan</w:t>
          </w:r>
        </w:p>
      </w:tc>
    </w:tr>
  </w:tbl>
  <w:p w14:paraId="6A585117" w14:textId="77777777" w:rsidR="00BD180A" w:rsidRDefault="00BD180A">
    <w:pPr>
      <w:spacing w:before="100" w:line="288" w:lineRule="aut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788"/>
    </w:tblGrid>
    <w:tr w:rsidR="00BD180A" w14:paraId="7DD90C82" w14:textId="77777777">
      <w:trPr>
        <w:cantSplit/>
        <w:trHeight w:hRule="exact" w:val="255"/>
      </w:trPr>
      <w:tc>
        <w:tcPr>
          <w:tcW w:w="2445" w:type="dxa"/>
          <w:tcBorders>
            <w:top w:val="nil"/>
            <w:left w:val="nil"/>
            <w:bottom w:val="nil"/>
            <w:right w:val="nil"/>
          </w:tcBorders>
          <w:tcMar>
            <w:top w:w="0" w:type="dxa"/>
            <w:left w:w="53" w:type="dxa"/>
            <w:bottom w:w="0" w:type="dxa"/>
            <w:right w:w="53" w:type="dxa"/>
          </w:tcMar>
        </w:tcPr>
        <w:p w14:paraId="02042FF2"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c>
        <w:tcPr>
          <w:tcW w:w="7635" w:type="dxa"/>
          <w:tcBorders>
            <w:top w:val="nil"/>
            <w:left w:val="nil"/>
            <w:bottom w:val="nil"/>
            <w:right w:val="nil"/>
          </w:tcBorders>
          <w:tcMar>
            <w:top w:w="0" w:type="dxa"/>
            <w:left w:w="53" w:type="dxa"/>
            <w:bottom w:w="0" w:type="dxa"/>
            <w:right w:w="53" w:type="dxa"/>
          </w:tcMar>
        </w:tcPr>
        <w:p w14:paraId="75B00C69" w14:textId="77777777" w:rsidR="00BD180A" w:rsidRDefault="00BD180A">
          <w:pPr>
            <w:keepNext/>
            <w:spacing w:before="53" w:after="30" w:line="288" w:lineRule="auto"/>
          </w:pPr>
        </w:p>
      </w:tc>
    </w:tr>
    <w:tr w:rsidR="00BD180A" w14:paraId="5925999B" w14:textId="77777777">
      <w:trPr>
        <w:cantSplit/>
        <w:trHeight w:hRule="exact" w:val="555"/>
      </w:trPr>
      <w:tc>
        <w:tcPr>
          <w:tcW w:w="2445" w:type="dxa"/>
          <w:tcBorders>
            <w:top w:val="nil"/>
            <w:left w:val="nil"/>
            <w:bottom w:val="single" w:sz="8" w:space="0" w:color="668092"/>
            <w:right w:val="nil"/>
          </w:tcBorders>
          <w:tcMar>
            <w:top w:w="0" w:type="dxa"/>
            <w:left w:w="53" w:type="dxa"/>
            <w:bottom w:w="0" w:type="dxa"/>
            <w:right w:w="53" w:type="dxa"/>
          </w:tcMar>
          <w:vAlign w:val="bottom"/>
        </w:tcPr>
        <w:p w14:paraId="0AC1CB72" w14:textId="77777777" w:rsidR="00BD180A" w:rsidRDefault="00BD180A">
          <w:pPr>
            <w:spacing w:before="53" w:after="30" w:line="288" w:lineRule="auto"/>
          </w:pPr>
        </w:p>
      </w:tc>
      <w:tc>
        <w:tcPr>
          <w:tcW w:w="7635" w:type="dxa"/>
          <w:tcBorders>
            <w:top w:val="nil"/>
            <w:left w:val="nil"/>
            <w:bottom w:val="single" w:sz="8" w:space="0" w:color="668092"/>
            <w:right w:val="nil"/>
          </w:tcBorders>
          <w:tcMar>
            <w:top w:w="0" w:type="dxa"/>
            <w:left w:w="53" w:type="dxa"/>
            <w:bottom w:w="0" w:type="dxa"/>
            <w:right w:w="53" w:type="dxa"/>
          </w:tcMar>
          <w:vAlign w:val="bottom"/>
        </w:tcPr>
        <w:p w14:paraId="47A67D66" w14:textId="77777777" w:rsidR="00BD180A" w:rsidRDefault="006032AB">
          <w:pPr>
            <w:spacing w:before="53" w:after="30" w:line="257" w:lineRule="auto"/>
            <w:jc w:val="right"/>
            <w:outlineLvl w:val="0"/>
            <w:rPr>
              <w:rFonts w:ascii="Calibri" w:eastAsia="Calibri" w:hAnsi="Calibri" w:cs="Calibri"/>
              <w:color w:val="4D6B80"/>
              <w:sz w:val="22"/>
            </w:rPr>
          </w:pPr>
          <w:r>
            <w:rPr>
              <w:rFonts w:ascii="Arial" w:eastAsia="Arial" w:hAnsi="Arial" w:cs="Arial"/>
              <w:b/>
              <w:color w:val="4D6B80"/>
              <w:sz w:val="18"/>
            </w:rPr>
            <w:t>Proposal 3 - Approval of Radian Group Inc. 2021 Equity Compensation Plan</w:t>
          </w:r>
        </w:p>
      </w:tc>
    </w:tr>
  </w:tbl>
  <w:p w14:paraId="1282AA33" w14:textId="77777777" w:rsidR="00BD180A" w:rsidRDefault="00BD180A">
    <w:pPr>
      <w:spacing w:before="100" w:after="100" w:line="288" w:lineRule="auto"/>
      <w:rPr>
        <w:rFonts w:ascii="Arial" w:eastAsia="Arial" w:hAnsi="Arial" w:cs="Arial"/>
        <w:sz w:val="19"/>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0342E"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275E9C2F" w14:textId="77777777" w:rsidR="00BD180A" w:rsidRDefault="006032AB">
    <w:pPr>
      <w:keepNext/>
      <w:spacing w:before="380" w:after="160" w:line="288" w:lineRule="auto"/>
      <w:rPr>
        <w:rFonts w:ascii="Arial" w:eastAsia="Arial" w:hAnsi="Arial" w:cs="Arial"/>
        <w:b/>
        <w:color w:val="4D6B80"/>
        <w:sz w:val="30"/>
      </w:rPr>
    </w:pPr>
    <w:r>
      <w:rPr>
        <w:rFonts w:ascii="Arial" w:eastAsia="Arial" w:hAnsi="Arial" w:cs="Arial"/>
        <w:b/>
        <w:color w:val="4D6B80"/>
        <w:sz w:val="30"/>
      </w:rPr>
      <w:t>PROPOSAL 3 – APPROVAL OF RADIAN GROUP INC. 2021 EQUITY</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61DE1"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4B63C72"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7E4EF1F"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980AAF6"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E39C67F"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Proposal 3 - Approval of Radian Group Inc. 2021 Equity Compensation Plan</w:t>
          </w:r>
        </w:p>
      </w:tc>
    </w:tr>
  </w:tbl>
  <w:p w14:paraId="382B7B61" w14:textId="77777777" w:rsidR="00BD180A" w:rsidRDefault="00BD180A">
    <w:pPr>
      <w:spacing w:before="100" w:line="288"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23591" w14:textId="77777777" w:rsidR="00BD180A" w:rsidRDefault="00BD180A">
    <w:pPr>
      <w:spacing w:before="100" w:after="100" w:line="288" w:lineRule="auto"/>
      <w:rPr>
        <w:rFonts w:ascii="Arial" w:eastAsia="Arial" w:hAnsi="Arial" w:cs="Arial"/>
        <w:sz w:val="19"/>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788"/>
    </w:tblGrid>
    <w:tr w:rsidR="00BD180A" w14:paraId="72F4BB7B" w14:textId="77777777">
      <w:trPr>
        <w:cantSplit/>
        <w:trHeight w:hRule="exact" w:val="255"/>
      </w:trPr>
      <w:tc>
        <w:tcPr>
          <w:tcW w:w="2445" w:type="dxa"/>
          <w:tcBorders>
            <w:top w:val="nil"/>
            <w:left w:val="nil"/>
            <w:bottom w:val="nil"/>
            <w:right w:val="nil"/>
          </w:tcBorders>
          <w:tcMar>
            <w:top w:w="0" w:type="dxa"/>
            <w:left w:w="53" w:type="dxa"/>
            <w:bottom w:w="0" w:type="dxa"/>
            <w:right w:w="53" w:type="dxa"/>
          </w:tcMar>
        </w:tcPr>
        <w:p w14:paraId="7DF7D750"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c>
        <w:tcPr>
          <w:tcW w:w="7635" w:type="dxa"/>
          <w:tcBorders>
            <w:top w:val="nil"/>
            <w:left w:val="nil"/>
            <w:bottom w:val="nil"/>
            <w:right w:val="nil"/>
          </w:tcBorders>
          <w:tcMar>
            <w:top w:w="0" w:type="dxa"/>
            <w:left w:w="53" w:type="dxa"/>
            <w:bottom w:w="0" w:type="dxa"/>
            <w:right w:w="53" w:type="dxa"/>
          </w:tcMar>
        </w:tcPr>
        <w:p w14:paraId="280C17AB" w14:textId="77777777" w:rsidR="00BD180A" w:rsidRDefault="00BD180A">
          <w:pPr>
            <w:keepNext/>
            <w:spacing w:before="53" w:after="30" w:line="288" w:lineRule="auto"/>
          </w:pPr>
        </w:p>
      </w:tc>
    </w:tr>
    <w:tr w:rsidR="00BD180A" w14:paraId="08C2CF36" w14:textId="77777777">
      <w:trPr>
        <w:cantSplit/>
        <w:trHeight w:hRule="exact" w:val="555"/>
      </w:trPr>
      <w:tc>
        <w:tcPr>
          <w:tcW w:w="2445" w:type="dxa"/>
          <w:tcBorders>
            <w:top w:val="nil"/>
            <w:left w:val="nil"/>
            <w:bottom w:val="single" w:sz="8" w:space="0" w:color="668092"/>
            <w:right w:val="nil"/>
          </w:tcBorders>
          <w:tcMar>
            <w:top w:w="0" w:type="dxa"/>
            <w:left w:w="53" w:type="dxa"/>
            <w:bottom w:w="0" w:type="dxa"/>
            <w:right w:w="53" w:type="dxa"/>
          </w:tcMar>
          <w:vAlign w:val="bottom"/>
        </w:tcPr>
        <w:p w14:paraId="31C95F03" w14:textId="77777777" w:rsidR="00BD180A" w:rsidRDefault="00BD180A">
          <w:pPr>
            <w:spacing w:before="53" w:after="30" w:line="288" w:lineRule="auto"/>
          </w:pPr>
        </w:p>
      </w:tc>
      <w:tc>
        <w:tcPr>
          <w:tcW w:w="7635" w:type="dxa"/>
          <w:tcBorders>
            <w:top w:val="nil"/>
            <w:left w:val="nil"/>
            <w:bottom w:val="single" w:sz="8" w:space="0" w:color="668092"/>
            <w:right w:val="nil"/>
          </w:tcBorders>
          <w:tcMar>
            <w:top w:w="0" w:type="dxa"/>
            <w:left w:w="53" w:type="dxa"/>
            <w:bottom w:w="0" w:type="dxa"/>
            <w:right w:w="53" w:type="dxa"/>
          </w:tcMar>
          <w:vAlign w:val="bottom"/>
        </w:tcPr>
        <w:p w14:paraId="154EBD59" w14:textId="77777777" w:rsidR="00BD180A" w:rsidRDefault="006032AB">
          <w:pPr>
            <w:spacing w:before="53" w:after="30" w:line="257" w:lineRule="auto"/>
            <w:jc w:val="right"/>
            <w:outlineLvl w:val="1"/>
            <w:rPr>
              <w:rFonts w:ascii="Calibri" w:eastAsia="Calibri" w:hAnsi="Calibri" w:cs="Calibri"/>
              <w:color w:val="4D6B80"/>
              <w:sz w:val="22"/>
            </w:rPr>
          </w:pPr>
          <w:r>
            <w:rPr>
              <w:rFonts w:ascii="Arial" w:eastAsia="Arial" w:hAnsi="Arial" w:cs="Arial"/>
              <w:b/>
              <w:color w:val="4D6B80"/>
              <w:sz w:val="18"/>
            </w:rPr>
            <w:t>Proposal 3</w:t>
          </w:r>
          <w:r>
            <w:rPr>
              <w:rFonts w:ascii="Arial" w:eastAsia="Arial" w:hAnsi="Arial" w:cs="Arial"/>
              <w:b/>
              <w:color w:val="4D6B80"/>
              <w:sz w:val="18"/>
            </w:rPr>
            <w:t xml:space="preserve"> - Approval of Radian Group Inc. 2021 Equity Compensation Plan</w:t>
          </w:r>
        </w:p>
      </w:tc>
    </w:tr>
  </w:tbl>
  <w:p w14:paraId="3493EFDC" w14:textId="77777777" w:rsidR="00BD180A" w:rsidRDefault="00BD180A">
    <w:pPr>
      <w:spacing w:before="100" w:after="100" w:line="288" w:lineRule="auto"/>
      <w:rPr>
        <w:rFonts w:ascii="Arial" w:eastAsia="Arial" w:hAnsi="Arial" w:cs="Arial"/>
        <w:sz w:val="19"/>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16B86B8C"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4442E7F"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9622900"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C02902F" w14:textId="77777777" w:rsidR="00BD180A" w:rsidRDefault="006032AB">
          <w:pPr>
            <w:spacing w:before="53" w:after="30" w:line="257" w:lineRule="auto"/>
            <w:outlineLvl w:val="1"/>
            <w:rPr>
              <w:rFonts w:ascii="Calibri" w:eastAsia="Calibri" w:hAnsi="Calibri" w:cs="Calibri"/>
              <w:color w:val="4D6B80"/>
              <w:sz w:val="22"/>
            </w:rPr>
          </w:pPr>
          <w:r>
            <w:rPr>
              <w:rFonts w:ascii="Arial" w:eastAsia="Arial" w:hAnsi="Arial" w:cs="Arial"/>
              <w:b/>
              <w:color w:val="4D6B80"/>
              <w:sz w:val="18"/>
            </w:rPr>
            <w:t xml:space="preserve">Proposal 3 - Approval of Radian Group Inc. 2021 Equity </w:t>
          </w:r>
          <w:r>
            <w:rPr>
              <w:rFonts w:ascii="Arial" w:eastAsia="Arial" w:hAnsi="Arial" w:cs="Arial"/>
              <w:b/>
              <w:color w:val="4D6B80"/>
              <w:sz w:val="18"/>
            </w:rPr>
            <w:t>Compensation Plan</w:t>
          </w:r>
        </w:p>
      </w:tc>
    </w:tr>
  </w:tbl>
  <w:p w14:paraId="55CBBB3E" w14:textId="77777777" w:rsidR="00BD180A" w:rsidRDefault="00BD180A">
    <w:pPr>
      <w:spacing w:before="100" w:after="100" w:line="288" w:lineRule="auto"/>
      <w:rPr>
        <w:rFonts w:ascii="Arial" w:eastAsia="Arial" w:hAnsi="Arial" w:cs="Arial"/>
        <w:sz w:val="19"/>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125E41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6E743EF"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516FA9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5AB3B83" w14:textId="77777777" w:rsidR="00BD180A" w:rsidRDefault="006032AB">
          <w:pPr>
            <w:spacing w:before="53" w:after="30" w:line="257" w:lineRule="auto"/>
            <w:outlineLvl w:val="1"/>
            <w:rPr>
              <w:rFonts w:ascii="Calibri" w:eastAsia="Calibri" w:hAnsi="Calibri" w:cs="Calibri"/>
              <w:color w:val="4D6B80"/>
              <w:sz w:val="22"/>
            </w:rPr>
          </w:pPr>
          <w:r>
            <w:rPr>
              <w:rFonts w:ascii="Arial" w:eastAsia="Arial" w:hAnsi="Arial" w:cs="Arial"/>
              <w:b/>
              <w:color w:val="4D6B80"/>
              <w:sz w:val="18"/>
            </w:rPr>
            <w:t xml:space="preserve">Proposal 3 - Approval of </w:t>
          </w:r>
          <w:r>
            <w:rPr>
              <w:rFonts w:ascii="Arial" w:eastAsia="Arial" w:hAnsi="Arial" w:cs="Arial"/>
              <w:b/>
              <w:color w:val="4D6B80"/>
              <w:sz w:val="18"/>
            </w:rPr>
            <w:t>Radian Group Inc. 2021 Equity Compensation Plan</w:t>
          </w:r>
        </w:p>
      </w:tc>
    </w:tr>
  </w:tbl>
  <w:p w14:paraId="7D9933B2" w14:textId="77777777" w:rsidR="00BD180A" w:rsidRDefault="00BD180A">
    <w:pPr>
      <w:spacing w:before="100" w:after="100" w:line="288" w:lineRule="auto"/>
      <w:rPr>
        <w:rFonts w:ascii="Arial" w:eastAsia="Arial" w:hAnsi="Arial" w:cs="Arial"/>
        <w:sz w:val="19"/>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CD48C28"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FD36BA0"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7C42872"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1118264" w14:textId="77777777" w:rsidR="00BD180A" w:rsidRDefault="006032AB">
          <w:pPr>
            <w:spacing w:before="53" w:after="30" w:line="257" w:lineRule="auto"/>
            <w:outlineLvl w:val="1"/>
            <w:rPr>
              <w:rFonts w:ascii="Calibri" w:eastAsia="Calibri" w:hAnsi="Calibri" w:cs="Calibri"/>
              <w:color w:val="4D6B80"/>
              <w:sz w:val="22"/>
            </w:rPr>
          </w:pPr>
          <w:r>
            <w:rPr>
              <w:rFonts w:ascii="Arial" w:eastAsia="Arial" w:hAnsi="Arial" w:cs="Arial"/>
              <w:b/>
              <w:color w:val="4D6B80"/>
              <w:sz w:val="18"/>
            </w:rPr>
            <w:t>Proposal 3 - Approval of Radian Group Inc. 2021 Equity Compensation Plan</w:t>
          </w:r>
        </w:p>
      </w:tc>
    </w:tr>
  </w:tbl>
  <w:p w14:paraId="2B506965" w14:textId="77777777" w:rsidR="00BD180A" w:rsidRDefault="00BD180A">
    <w:pPr>
      <w:spacing w:before="100" w:after="100" w:line="288" w:lineRule="auto"/>
      <w:rPr>
        <w:rFonts w:ascii="Arial" w:eastAsia="Arial" w:hAnsi="Arial" w:cs="Arial"/>
        <w:sz w:val="19"/>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057625D"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DA9A623"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BB5BE7D"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3652E80" w14:textId="77777777" w:rsidR="00BD180A" w:rsidRDefault="006032AB">
          <w:pPr>
            <w:spacing w:before="53" w:after="30" w:line="257" w:lineRule="auto"/>
            <w:outlineLvl w:val="1"/>
            <w:rPr>
              <w:rFonts w:ascii="Calibri" w:eastAsia="Calibri" w:hAnsi="Calibri" w:cs="Calibri"/>
              <w:color w:val="4D6B80"/>
              <w:sz w:val="22"/>
            </w:rPr>
          </w:pPr>
          <w:r>
            <w:rPr>
              <w:rFonts w:ascii="Arial" w:eastAsia="Arial" w:hAnsi="Arial" w:cs="Arial"/>
              <w:b/>
              <w:color w:val="4D6B80"/>
              <w:sz w:val="18"/>
            </w:rPr>
            <w:t>Proposal 3 - Approval of Radian Group Inc. 2021 Equity Compensation Plan</w:t>
          </w:r>
        </w:p>
      </w:tc>
    </w:tr>
  </w:tbl>
  <w:p w14:paraId="1659AF68" w14:textId="77777777" w:rsidR="00BD180A" w:rsidRDefault="00BD180A">
    <w:pPr>
      <w:spacing w:before="100" w:after="100" w:line="288" w:lineRule="auto"/>
      <w:rPr>
        <w:rFonts w:ascii="Arial" w:eastAsia="Arial" w:hAnsi="Arial" w:cs="Arial"/>
        <w:sz w:val="19"/>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4278A6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E8AF6B5"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54ADCF5"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BF51C48" w14:textId="77777777" w:rsidR="00BD180A" w:rsidRDefault="006032AB">
          <w:pPr>
            <w:spacing w:before="53" w:after="30" w:line="257" w:lineRule="auto"/>
            <w:outlineLvl w:val="1"/>
            <w:rPr>
              <w:rFonts w:ascii="Calibri" w:eastAsia="Calibri" w:hAnsi="Calibri" w:cs="Calibri"/>
              <w:color w:val="4D6B80"/>
              <w:sz w:val="22"/>
            </w:rPr>
          </w:pPr>
          <w:r>
            <w:rPr>
              <w:rFonts w:ascii="Arial" w:eastAsia="Arial" w:hAnsi="Arial" w:cs="Arial"/>
              <w:b/>
              <w:color w:val="4D6B80"/>
              <w:sz w:val="18"/>
            </w:rPr>
            <w:t>Proposal 3 - Approval of Radian Group Inc. 2021 Equity Compensation Plan</w:t>
          </w:r>
        </w:p>
      </w:tc>
    </w:tr>
  </w:tbl>
  <w:p w14:paraId="140B84F0" w14:textId="77777777" w:rsidR="00BD180A" w:rsidRDefault="00BD180A">
    <w:pPr>
      <w:spacing w:before="100" w:after="100" w:line="288" w:lineRule="auto"/>
      <w:rPr>
        <w:rFonts w:ascii="Arial" w:eastAsia="Arial" w:hAnsi="Arial" w:cs="Arial"/>
        <w:sz w:val="19"/>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1B6A8"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FCAFEE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E2941B8" w14:textId="77777777" w:rsidR="00BD180A" w:rsidRDefault="006032AB">
          <w:pPr>
            <w:keepNext/>
            <w:spacing w:before="53" w:after="30" w:line="288" w:lineRule="auto"/>
            <w:jc w:val="right"/>
          </w:pPr>
          <w:r>
            <w:rPr>
              <w:rFonts w:ascii="Arial" w:eastAsia="Arial" w:hAnsi="Arial" w:cs="Arial"/>
              <w:color w:val="000000"/>
              <w:sz w:val="18"/>
            </w:rPr>
            <w:t>Table of Contents</w:t>
          </w:r>
        </w:p>
      </w:tc>
    </w:tr>
    <w:tr w:rsidR="00BD180A" w14:paraId="5F5ACA05" w14:textId="77777777">
      <w:trPr>
        <w:cantSplit/>
        <w:trHeight w:hRule="exact" w:val="555"/>
      </w:trPr>
      <w:tc>
        <w:tcPr>
          <w:tcW w:w="10080" w:type="dxa"/>
          <w:tcBorders>
            <w:top w:val="nil"/>
            <w:left w:val="nil"/>
            <w:bottom w:val="nil"/>
            <w:right w:val="nil"/>
          </w:tcBorders>
          <w:tcMar>
            <w:top w:w="0" w:type="dxa"/>
            <w:left w:w="53" w:type="dxa"/>
            <w:bottom w:w="0" w:type="dxa"/>
            <w:right w:w="53" w:type="dxa"/>
          </w:tcMar>
          <w:vAlign w:val="bottom"/>
        </w:tcPr>
        <w:p w14:paraId="19A162DF" w14:textId="77777777" w:rsidR="00BD180A" w:rsidRDefault="006032AB">
          <w:pPr>
            <w:spacing w:before="53" w:after="30" w:line="288" w:lineRule="auto"/>
          </w:pPr>
          <w:r>
            <w:rPr>
              <w:rFonts w:ascii="Arial" w:eastAsia="Arial" w:hAnsi="Arial" w:cs="Arial"/>
              <w:b/>
              <w:color w:val="4D6B80"/>
              <w:sz w:val="18"/>
            </w:rPr>
            <w:t xml:space="preserve">Proposal 4 – Ratification Of The Appointment Of </w:t>
          </w:r>
          <w:r>
            <w:rPr>
              <w:rFonts w:ascii="Arial" w:eastAsia="Arial" w:hAnsi="Arial" w:cs="Arial"/>
              <w:b/>
              <w:color w:val="4D6B80"/>
              <w:sz w:val="18"/>
            </w:rPr>
            <w:t>Pricewaterhousecoopers LLP</w:t>
          </w:r>
        </w:p>
      </w:tc>
    </w:tr>
  </w:tbl>
  <w:p w14:paraId="390506D2" w14:textId="77777777" w:rsidR="00BD180A" w:rsidRDefault="00BD180A">
    <w:pPr>
      <w:spacing w:after="10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EC41419"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1DCCD7E"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77D579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343B4D7" w14:textId="77777777" w:rsidR="00BD180A" w:rsidRDefault="006032AB">
          <w:pPr>
            <w:spacing w:before="53" w:after="30" w:line="257" w:lineRule="auto"/>
            <w:jc w:val="right"/>
            <w:outlineLvl w:val="0"/>
            <w:rPr>
              <w:rFonts w:ascii="Arial" w:eastAsia="Arial" w:hAnsi="Arial" w:cs="Arial"/>
              <w:b/>
              <w:color w:val="4D6B80"/>
              <w:sz w:val="18"/>
            </w:rPr>
          </w:pPr>
          <w:r>
            <w:rPr>
              <w:rFonts w:ascii="Arial" w:eastAsia="Arial" w:hAnsi="Arial" w:cs="Arial"/>
              <w:b/>
              <w:color w:val="4D6B80"/>
              <w:sz w:val="18"/>
            </w:rPr>
            <w:t>Proposal 4 – Ratification Of The Appointment Of Pricewaterhousecoopers LLP</w:t>
          </w:r>
        </w:p>
      </w:tc>
    </w:tr>
  </w:tbl>
  <w:p w14:paraId="0E966AF7" w14:textId="77777777" w:rsidR="00BD180A" w:rsidRDefault="00BD180A">
    <w:pPr>
      <w:spacing w:before="100" w:after="100" w:line="288" w:lineRule="auto"/>
      <w:rPr>
        <w:rFonts w:ascii="Arial" w:eastAsia="Arial" w:hAnsi="Arial" w:cs="Arial"/>
        <w:sz w:val="19"/>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0B734"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43013ED3" w14:textId="77777777" w:rsidR="00BD180A" w:rsidRDefault="006032AB">
    <w:pPr>
      <w:spacing w:before="380" w:after="160" w:line="288" w:lineRule="auto"/>
      <w:rPr>
        <w:rFonts w:ascii="Arial" w:eastAsia="Arial" w:hAnsi="Arial" w:cs="Arial"/>
        <w:b/>
        <w:color w:val="4D6B80"/>
        <w:sz w:val="30"/>
      </w:rPr>
    </w:pPr>
    <w:r>
      <w:rPr>
        <w:rFonts w:ascii="Arial" w:eastAsia="Arial" w:hAnsi="Arial" w:cs="Arial"/>
        <w:b/>
        <w:color w:val="4D6B80"/>
        <w:sz w:val="30"/>
      </w:rPr>
      <w:t xml:space="preserve">PROPOSAL 4 – RATIFICATION OF THE APPOINTMENT OF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660CA2F"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DD3EE10"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FD5CE0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A3935E7" w14:textId="77777777" w:rsidR="00BD180A" w:rsidRDefault="006032AB">
          <w:pPr>
            <w:spacing w:before="53" w:after="30" w:line="257" w:lineRule="auto"/>
            <w:jc w:val="right"/>
            <w:outlineLvl w:val="1"/>
            <w:rPr>
              <w:rFonts w:ascii="Arial" w:eastAsia="Arial" w:hAnsi="Arial" w:cs="Arial"/>
              <w:b/>
              <w:color w:val="4D6B80"/>
              <w:sz w:val="18"/>
            </w:rPr>
          </w:pPr>
          <w:r>
            <w:rPr>
              <w:rFonts w:ascii="Arial" w:eastAsia="Arial" w:hAnsi="Arial" w:cs="Arial"/>
              <w:b/>
              <w:color w:val="4D6B80"/>
              <w:sz w:val="18"/>
            </w:rPr>
            <w:t>Proposal 4 – Ratification Of The Appointment Of Pricewaterhousecoopers LLP</w:t>
          </w:r>
        </w:p>
      </w:tc>
    </w:tr>
  </w:tbl>
  <w:p w14:paraId="384E176C" w14:textId="77777777" w:rsidR="00BD180A" w:rsidRDefault="00BD180A">
    <w:pPr>
      <w:spacing w:before="100" w:after="100" w:line="288" w:lineRule="auto"/>
      <w:rPr>
        <w:rFonts w:ascii="Arial" w:eastAsia="Arial" w:hAnsi="Arial" w:cs="Arial"/>
        <w:sz w:val="19"/>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90AC" w14:textId="77777777" w:rsidR="00BD180A" w:rsidRDefault="00BD180A">
    <w:pPr>
      <w:spacing w:before="100" w:after="100" w:line="288" w:lineRule="auto"/>
      <w:rPr>
        <w:rFonts w:ascii="Arial" w:eastAsia="Arial" w:hAnsi="Arial" w:cs="Arial"/>
        <w:sz w:val="19"/>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ED51FE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64060FA"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D9EDF0F"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134B209" w14:textId="77777777" w:rsidR="00BD180A" w:rsidRDefault="006032AB">
          <w:pPr>
            <w:spacing w:before="53" w:after="30" w:line="257" w:lineRule="auto"/>
            <w:jc w:val="right"/>
            <w:outlineLvl w:val="1"/>
            <w:rPr>
              <w:rFonts w:ascii="Arial" w:eastAsia="Arial" w:hAnsi="Arial" w:cs="Arial"/>
              <w:b/>
              <w:color w:val="4D6B80"/>
              <w:sz w:val="18"/>
            </w:rPr>
          </w:pPr>
          <w:r>
            <w:rPr>
              <w:rFonts w:ascii="Arial" w:eastAsia="Arial" w:hAnsi="Arial" w:cs="Arial"/>
              <w:b/>
              <w:color w:val="4D6B80"/>
              <w:sz w:val="18"/>
            </w:rPr>
            <w:t>Proposal 4 – Ratification Of The Appointment Of Pricewaterhousecoopers LLP</w:t>
          </w:r>
        </w:p>
      </w:tc>
    </w:tr>
  </w:tbl>
  <w:p w14:paraId="72E0097A" w14:textId="77777777" w:rsidR="00BD180A" w:rsidRDefault="00BD180A">
    <w:pPr>
      <w:spacing w:before="100" w:after="100" w:line="288" w:lineRule="auto"/>
      <w:rPr>
        <w:rFonts w:ascii="Arial" w:eastAsia="Arial" w:hAnsi="Arial" w:cs="Arial"/>
        <w:sz w:val="19"/>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7D5D60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AD9927E"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6F6F3F0"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1806D89" w14:textId="77777777" w:rsidR="00BD180A" w:rsidRDefault="006032AB">
          <w:pPr>
            <w:spacing w:before="53" w:after="30" w:line="257" w:lineRule="auto"/>
            <w:jc w:val="right"/>
            <w:outlineLvl w:val="1"/>
            <w:rPr>
              <w:rFonts w:ascii="Arial" w:eastAsia="Arial" w:hAnsi="Arial" w:cs="Arial"/>
              <w:b/>
              <w:color w:val="4D6B80"/>
              <w:sz w:val="18"/>
            </w:rPr>
          </w:pPr>
          <w:r>
            <w:rPr>
              <w:rFonts w:ascii="Arial" w:eastAsia="Arial" w:hAnsi="Arial" w:cs="Arial"/>
              <w:b/>
              <w:color w:val="4D6B80"/>
              <w:sz w:val="18"/>
            </w:rPr>
            <w:t>Proposal 4 – Ratification Of The Appointment Of Pricewaterhousecoopers LLP</w:t>
          </w:r>
        </w:p>
      </w:tc>
    </w:tr>
  </w:tbl>
  <w:p w14:paraId="5AF92FDA" w14:textId="77777777" w:rsidR="00BD180A" w:rsidRDefault="00BD180A">
    <w:pPr>
      <w:spacing w:before="100" w:after="100" w:line="288" w:lineRule="auto"/>
      <w:rPr>
        <w:rFonts w:ascii="Arial" w:eastAsia="Arial" w:hAnsi="Arial" w:cs="Arial"/>
        <w:sz w:val="19"/>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61E9A"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68744C2"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260CC37" w14:textId="77777777" w:rsidR="00BD180A" w:rsidRDefault="006032AB">
          <w:pPr>
            <w:keepNext/>
            <w:spacing w:before="53" w:after="30" w:line="288" w:lineRule="auto"/>
            <w:jc w:val="right"/>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6518A1E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E6573D0" w14:textId="77777777" w:rsidR="00BD180A" w:rsidRDefault="006032AB">
          <w:pPr>
            <w:spacing w:before="53" w:after="30" w:line="257" w:lineRule="auto"/>
            <w:rPr>
              <w:rFonts w:ascii="Calibri" w:eastAsia="Calibri" w:hAnsi="Calibri" w:cs="Calibri"/>
              <w:color w:val="4D6B80"/>
              <w:sz w:val="22"/>
            </w:rPr>
          </w:pPr>
          <w:r>
            <w:rPr>
              <w:rFonts w:ascii="Arial" w:eastAsia="Arial" w:hAnsi="Arial" w:cs="Arial"/>
              <w:b/>
              <w:color w:val="4D6B80"/>
              <w:sz w:val="18"/>
            </w:rPr>
            <w:t>Executive Officers</w:t>
          </w:r>
        </w:p>
      </w:tc>
    </w:tr>
  </w:tbl>
  <w:p w14:paraId="7D08866A" w14:textId="77777777" w:rsidR="00BD180A" w:rsidRDefault="00BD180A">
    <w:pPr>
      <w:spacing w:before="100" w:line="288" w:lineRule="auto"/>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737"/>
    </w:tblGrid>
    <w:tr w:rsidR="00BD180A" w14:paraId="427D7831" w14:textId="77777777">
      <w:trPr>
        <w:cantSplit/>
        <w:trHeight w:hRule="exact" w:val="255"/>
      </w:trPr>
      <w:tc>
        <w:tcPr>
          <w:tcW w:w="1515" w:type="dxa"/>
          <w:tcBorders>
            <w:top w:val="nil"/>
            <w:left w:val="nil"/>
            <w:bottom w:val="nil"/>
            <w:right w:val="nil"/>
          </w:tcBorders>
          <w:tcMar>
            <w:top w:w="0" w:type="dxa"/>
            <w:left w:w="53" w:type="dxa"/>
            <w:bottom w:w="0" w:type="dxa"/>
            <w:right w:w="53" w:type="dxa"/>
          </w:tcMar>
        </w:tcPr>
        <w:p w14:paraId="2E390ECB" w14:textId="77777777" w:rsidR="00BD180A" w:rsidRDefault="006032AB">
          <w:pPr>
            <w:keepNext/>
            <w:spacing w:before="53" w:after="30" w:line="288" w:lineRule="auto"/>
            <w:jc w:val="right"/>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c>
        <w:tcPr>
          <w:tcW w:w="8565" w:type="dxa"/>
          <w:tcBorders>
            <w:top w:val="nil"/>
            <w:left w:val="nil"/>
            <w:bottom w:val="nil"/>
            <w:right w:val="nil"/>
          </w:tcBorders>
          <w:tcMar>
            <w:top w:w="0" w:type="dxa"/>
            <w:left w:w="53" w:type="dxa"/>
            <w:bottom w:w="0" w:type="dxa"/>
            <w:right w:w="53" w:type="dxa"/>
          </w:tcMar>
        </w:tcPr>
        <w:p w14:paraId="5DF95D4F" w14:textId="77777777" w:rsidR="00BD180A" w:rsidRDefault="00BD180A">
          <w:pPr>
            <w:keepNext/>
            <w:spacing w:before="53" w:after="30" w:line="288" w:lineRule="auto"/>
          </w:pPr>
        </w:p>
      </w:tc>
    </w:tr>
    <w:tr w:rsidR="00BD180A" w14:paraId="12F4C7A6" w14:textId="77777777">
      <w:trPr>
        <w:cantSplit/>
        <w:trHeight w:hRule="exact" w:val="555"/>
      </w:trPr>
      <w:tc>
        <w:tcPr>
          <w:tcW w:w="1515" w:type="dxa"/>
          <w:tcBorders>
            <w:top w:val="nil"/>
            <w:left w:val="nil"/>
            <w:bottom w:val="single" w:sz="8" w:space="0" w:color="668092"/>
            <w:right w:val="nil"/>
          </w:tcBorders>
          <w:tcMar>
            <w:top w:w="0" w:type="dxa"/>
            <w:left w:w="0" w:type="dxa"/>
            <w:bottom w:w="0" w:type="dxa"/>
            <w:right w:w="0" w:type="dxa"/>
          </w:tcMar>
          <w:vAlign w:val="bottom"/>
        </w:tcPr>
        <w:p w14:paraId="6278B721" w14:textId="77777777" w:rsidR="00BD180A" w:rsidRDefault="00BD180A"/>
      </w:tc>
      <w:tc>
        <w:tcPr>
          <w:tcW w:w="8565" w:type="dxa"/>
          <w:tcBorders>
            <w:top w:val="nil"/>
            <w:left w:val="nil"/>
            <w:bottom w:val="single" w:sz="8" w:space="0" w:color="668092"/>
            <w:right w:val="nil"/>
          </w:tcBorders>
          <w:tcMar>
            <w:top w:w="0" w:type="dxa"/>
            <w:left w:w="53" w:type="dxa"/>
            <w:bottom w:w="0" w:type="dxa"/>
            <w:right w:w="53" w:type="dxa"/>
          </w:tcMar>
          <w:vAlign w:val="bottom"/>
        </w:tcPr>
        <w:p w14:paraId="4C166A31" w14:textId="77777777" w:rsidR="00BD180A" w:rsidRDefault="006032AB">
          <w:pPr>
            <w:spacing w:before="53" w:after="30" w:line="257" w:lineRule="auto"/>
            <w:jc w:val="right"/>
            <w:outlineLvl w:val="0"/>
            <w:rPr>
              <w:rFonts w:ascii="Calibri" w:eastAsia="Calibri" w:hAnsi="Calibri" w:cs="Calibri"/>
              <w:color w:val="4D6B80"/>
              <w:sz w:val="22"/>
            </w:rPr>
          </w:pPr>
          <w:r>
            <w:rPr>
              <w:rFonts w:ascii="Arial" w:eastAsia="Arial" w:hAnsi="Arial" w:cs="Arial"/>
              <w:b/>
              <w:color w:val="4D6B80"/>
              <w:sz w:val="18"/>
            </w:rPr>
            <w:t>Executive Officers</w:t>
          </w:r>
        </w:p>
      </w:tc>
    </w:tr>
  </w:tbl>
  <w:p w14:paraId="539BE9B8" w14:textId="77777777" w:rsidR="00BD180A" w:rsidRDefault="00BD180A">
    <w:pPr>
      <w:spacing w:before="100" w:after="100" w:line="288" w:lineRule="auto"/>
      <w:rPr>
        <w:rFonts w:ascii="Arial" w:eastAsia="Arial" w:hAnsi="Arial" w:cs="Arial"/>
        <w:color w:val="4D6B80"/>
        <w:sz w:val="19"/>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083F2"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1EA2931D" w14:textId="77777777" w:rsidR="00BD180A" w:rsidRDefault="006032AB">
    <w:pPr>
      <w:keepNext/>
      <w:spacing w:before="380" w:after="160" w:line="288" w:lineRule="auto"/>
      <w:rPr>
        <w:rFonts w:ascii="Arial" w:eastAsia="Arial" w:hAnsi="Arial" w:cs="Arial"/>
        <w:b/>
        <w:color w:val="4D6B80"/>
        <w:sz w:val="30"/>
      </w:rPr>
    </w:pPr>
    <w:r>
      <w:rPr>
        <w:rFonts w:ascii="Arial" w:eastAsia="Arial" w:hAnsi="Arial" w:cs="Arial"/>
        <w:b/>
        <w:color w:val="4D6B80"/>
        <w:sz w:val="30"/>
      </w:rPr>
      <w:t>EXECUTIVE OFFICERS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63C80"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A69CA97"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ACBE054" w14:textId="77777777" w:rsidR="00BD180A" w:rsidRDefault="006032AB">
          <w:pPr>
            <w:keepNext/>
            <w:spacing w:before="53" w:after="30" w:line="288" w:lineRule="auto"/>
            <w:jc w:val="right"/>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17379B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78DAEB1" w14:textId="77777777" w:rsidR="00BD180A" w:rsidRDefault="006032AB">
          <w:pPr>
            <w:spacing w:before="53" w:after="30" w:line="257" w:lineRule="auto"/>
            <w:rPr>
              <w:rFonts w:ascii="Arial" w:eastAsia="Arial" w:hAnsi="Arial" w:cs="Arial"/>
              <w:b/>
              <w:color w:val="4D6B80"/>
              <w:sz w:val="18"/>
            </w:rPr>
          </w:pPr>
          <w:r>
            <w:rPr>
              <w:rFonts w:ascii="Arial" w:eastAsia="Arial" w:hAnsi="Arial" w:cs="Arial"/>
              <w:b/>
              <w:color w:val="4D6B80"/>
              <w:sz w:val="18"/>
            </w:rPr>
            <w:t>Beneficial Ownership of Common Stock</w:t>
          </w:r>
        </w:p>
      </w:tc>
    </w:tr>
  </w:tbl>
  <w:p w14:paraId="361245C4" w14:textId="77777777" w:rsidR="00BD180A" w:rsidRDefault="00BD180A">
    <w:pPr>
      <w:spacing w:before="100" w:line="288" w:lineRule="auto"/>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77B855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286C8D75"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15BE11D"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8B636AB" w14:textId="77777777" w:rsidR="00BD180A" w:rsidRDefault="006032AB">
          <w:pPr>
            <w:spacing w:before="53" w:after="30" w:line="257" w:lineRule="auto"/>
            <w:jc w:val="right"/>
            <w:outlineLvl w:val="0"/>
            <w:rPr>
              <w:rFonts w:ascii="Arial" w:eastAsia="Arial" w:hAnsi="Arial" w:cs="Arial"/>
              <w:b/>
              <w:color w:val="4D6B80"/>
              <w:sz w:val="18"/>
            </w:rPr>
          </w:pPr>
          <w:r>
            <w:rPr>
              <w:rFonts w:ascii="Arial" w:eastAsia="Arial" w:hAnsi="Arial" w:cs="Arial"/>
              <w:b/>
              <w:color w:val="4D6B80"/>
              <w:sz w:val="18"/>
            </w:rPr>
            <w:t>Beneficial Ownership of Common Stock</w:t>
          </w:r>
        </w:p>
      </w:tc>
    </w:tr>
  </w:tbl>
  <w:p w14:paraId="4CD7E8B5" w14:textId="77777777" w:rsidR="00BD180A" w:rsidRDefault="00BD180A">
    <w:pPr>
      <w:spacing w:before="100" w:after="100" w:line="288" w:lineRule="auto"/>
      <w:rPr>
        <w:rFonts w:ascii="Arial" w:eastAsia="Arial" w:hAnsi="Arial" w:cs="Arial"/>
        <w:sz w:val="19"/>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E8EFB"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3000066E" w14:textId="77777777" w:rsidR="00BD180A" w:rsidRDefault="006032AB">
    <w:pPr>
      <w:keepNext/>
      <w:spacing w:before="380" w:after="160" w:line="288" w:lineRule="auto"/>
      <w:rPr>
        <w:rFonts w:ascii="Arial" w:eastAsia="Arial" w:hAnsi="Arial" w:cs="Arial"/>
        <w:b/>
        <w:color w:val="4D6B80"/>
        <w:sz w:val="30"/>
      </w:rPr>
    </w:pPr>
    <w:r>
      <w:rPr>
        <w:rFonts w:ascii="Arial" w:eastAsia="Arial" w:hAnsi="Arial" w:cs="Arial"/>
        <w:b/>
        <w:color w:val="4D6B80"/>
        <w:sz w:val="30"/>
      </w:rPr>
      <w:t xml:space="preserve">BENEFICIAL OWNERSHIP OF COMMON </w:t>
    </w:r>
    <w:r>
      <w:rPr>
        <w:rFonts w:ascii="Arial" w:eastAsia="Arial" w:hAnsi="Arial" w:cs="Arial"/>
        <w:b/>
        <w:color w:val="4D6B80"/>
        <w:sz w:val="30"/>
      </w:rPr>
      <w:t>STOCK</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2109AE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CC1CE34"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3E56BC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42125220" w14:textId="77777777" w:rsidR="00BD180A" w:rsidRDefault="006032AB">
          <w:pPr>
            <w:spacing w:before="53" w:after="30" w:line="257" w:lineRule="auto"/>
            <w:jc w:val="right"/>
            <w:outlineLvl w:val="1"/>
            <w:rPr>
              <w:rFonts w:ascii="Arial" w:eastAsia="Arial" w:hAnsi="Arial" w:cs="Arial"/>
              <w:b/>
              <w:color w:val="4D6B80"/>
              <w:sz w:val="18"/>
            </w:rPr>
          </w:pPr>
          <w:r>
            <w:rPr>
              <w:rFonts w:ascii="Arial" w:eastAsia="Arial" w:hAnsi="Arial" w:cs="Arial"/>
              <w:b/>
              <w:color w:val="4D6B80"/>
              <w:sz w:val="18"/>
            </w:rPr>
            <w:t>Beneficial Ownership of C</w:t>
          </w:r>
          <w:r>
            <w:rPr>
              <w:rFonts w:ascii="Arial" w:eastAsia="Arial" w:hAnsi="Arial" w:cs="Arial"/>
              <w:b/>
              <w:color w:val="4D6B80"/>
              <w:sz w:val="18"/>
            </w:rPr>
            <w:t>ommon Stock</w:t>
          </w:r>
        </w:p>
      </w:tc>
    </w:tr>
  </w:tbl>
  <w:p w14:paraId="2365203E" w14:textId="77777777" w:rsidR="00BD180A" w:rsidRDefault="00BD180A">
    <w:pPr>
      <w:spacing w:before="100" w:after="100" w:line="288" w:lineRule="auto"/>
      <w:rPr>
        <w:rFonts w:ascii="Arial" w:eastAsia="Arial" w:hAnsi="Arial" w:cs="Arial"/>
        <w:sz w:val="19"/>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706FE" w14:textId="77777777" w:rsidR="00BD180A" w:rsidRDefault="00BD180A">
    <w:pPr>
      <w:spacing w:before="100" w:line="288" w:lineRule="auto"/>
      <w:rPr>
        <w:rFonts w:ascii="Arial" w:eastAsia="Arial" w:hAnsi="Arial" w:cs="Arial"/>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4F19BA1"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C13F6D7" w14:textId="77777777" w:rsidR="00BD180A" w:rsidRDefault="006032AB">
          <w:pPr>
            <w:keepNext/>
            <w:spacing w:before="53" w:after="30" w:line="288" w:lineRule="auto"/>
            <w:jc w:val="right"/>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8FA01E0"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3EC3D56" w14:textId="77777777" w:rsidR="00BD180A" w:rsidRDefault="006032AB">
          <w:pPr>
            <w:spacing w:before="53" w:after="30" w:line="257" w:lineRule="auto"/>
            <w:rPr>
              <w:rFonts w:ascii="Arial" w:eastAsia="Arial" w:hAnsi="Arial" w:cs="Arial"/>
              <w:b/>
              <w:color w:val="4D6B80"/>
              <w:sz w:val="18"/>
            </w:rPr>
          </w:pPr>
          <w:r>
            <w:rPr>
              <w:rFonts w:ascii="Arial" w:eastAsia="Arial" w:hAnsi="Arial" w:cs="Arial"/>
              <w:b/>
              <w:color w:val="4D6B80"/>
              <w:sz w:val="18"/>
            </w:rPr>
            <w:t>Beneficial Ownership of Common Stock</w:t>
          </w:r>
        </w:p>
      </w:tc>
    </w:tr>
  </w:tbl>
  <w:p w14:paraId="2A26F553" w14:textId="77777777" w:rsidR="00BD180A" w:rsidRDefault="00BD180A">
    <w:pPr>
      <w:spacing w:before="100" w:line="288"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F8AC4" w14:textId="77777777" w:rsidR="00BD180A" w:rsidRDefault="00BD180A">
    <w:pPr>
      <w:spacing w:before="100" w:after="100" w:line="288" w:lineRule="auto"/>
      <w:rPr>
        <w:rFonts w:ascii="Arial" w:eastAsia="Arial" w:hAnsi="Arial" w:cs="Arial"/>
        <w:sz w:val="19"/>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E6A20A1"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5B93D1B"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1C7E0F8"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872A8F1" w14:textId="77777777" w:rsidR="00BD180A" w:rsidRDefault="006032AB">
          <w:pPr>
            <w:spacing w:before="53" w:after="30" w:line="257" w:lineRule="auto"/>
            <w:jc w:val="right"/>
            <w:outlineLvl w:val="1"/>
            <w:rPr>
              <w:rFonts w:ascii="Arial" w:eastAsia="Arial" w:hAnsi="Arial" w:cs="Arial"/>
              <w:b/>
              <w:color w:val="4D6B80"/>
              <w:sz w:val="18"/>
            </w:rPr>
          </w:pPr>
          <w:r>
            <w:rPr>
              <w:rFonts w:ascii="Arial" w:eastAsia="Arial" w:hAnsi="Arial" w:cs="Arial"/>
              <w:b/>
              <w:color w:val="4D6B80"/>
              <w:sz w:val="18"/>
            </w:rPr>
            <w:t>Beneficial Ownership of Common Stock</w:t>
          </w:r>
        </w:p>
      </w:tc>
    </w:tr>
  </w:tbl>
  <w:p w14:paraId="5C0E6581" w14:textId="77777777" w:rsidR="00BD180A" w:rsidRDefault="00BD180A">
    <w:pPr>
      <w:spacing w:before="100" w:after="100" w:line="288" w:lineRule="auto"/>
      <w:rPr>
        <w:rFonts w:ascii="Arial" w:eastAsia="Arial" w:hAnsi="Arial" w:cs="Arial"/>
        <w:sz w:val="19"/>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7C77B87"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300263C" w14:textId="77777777" w:rsidR="00BD180A" w:rsidRDefault="006032AB">
          <w:pPr>
            <w:keepNext/>
            <w:spacing w:before="53" w:after="30" w:line="288" w:lineRule="auto"/>
            <w:jc w:val="right"/>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33E7914E"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ADAB891" w14:textId="77777777" w:rsidR="00BD180A" w:rsidRDefault="006032AB">
          <w:pPr>
            <w:spacing w:before="53" w:after="30" w:line="257" w:lineRule="auto"/>
            <w:outlineLvl w:val="1"/>
            <w:rPr>
              <w:rFonts w:ascii="Arial" w:eastAsia="Arial" w:hAnsi="Arial" w:cs="Arial"/>
              <w:b/>
              <w:color w:val="4D6B80"/>
              <w:sz w:val="18"/>
            </w:rPr>
          </w:pPr>
          <w:r>
            <w:rPr>
              <w:rFonts w:ascii="Arial" w:eastAsia="Arial" w:hAnsi="Arial" w:cs="Arial"/>
              <w:b/>
              <w:color w:val="4D6B80"/>
              <w:sz w:val="18"/>
            </w:rPr>
            <w:t>Beneficial Ownership of Common Stock</w:t>
          </w:r>
        </w:p>
      </w:tc>
    </w:tr>
  </w:tbl>
  <w:p w14:paraId="55BE3646" w14:textId="77777777" w:rsidR="00BD180A" w:rsidRDefault="00BD180A">
    <w:pPr>
      <w:spacing w:before="100" w:after="100" w:line="288" w:lineRule="auto"/>
      <w:rPr>
        <w:rFonts w:ascii="Arial" w:eastAsia="Arial" w:hAnsi="Arial" w:cs="Arial"/>
        <w:sz w:val="19"/>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02184"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D6B3CF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C82B520" w14:textId="77777777" w:rsidR="00BD180A" w:rsidRDefault="00BD180A">
          <w:pPr>
            <w:keepNext/>
            <w:spacing w:before="53" w:after="30" w:line="288" w:lineRule="auto"/>
            <w:rPr>
              <w:rFonts w:ascii="Arial" w:eastAsia="Arial" w:hAnsi="Arial" w:cs="Arial"/>
              <w:color w:val="4D6B80"/>
              <w:sz w:val="18"/>
            </w:rPr>
          </w:pPr>
        </w:p>
      </w:tc>
    </w:tr>
    <w:tr w:rsidR="00BD180A" w14:paraId="4B35B3E1"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60E3C8C"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6642A397"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37BE44B"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79E6B01"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4C60516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72F216C4"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26204539" w14:textId="77777777" w:rsidR="00BD180A" w:rsidRDefault="00BD180A">
    <w:pPr>
      <w:spacing w:before="100" w:after="100" w:line="288" w:lineRule="auto"/>
      <w:rPr>
        <w:rFonts w:ascii="Arial" w:eastAsia="Arial" w:hAnsi="Arial" w:cs="Arial"/>
        <w:sz w:val="19"/>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9814" w14:textId="77777777" w:rsidR="00BD180A" w:rsidRDefault="006032AB">
    <w:pPr>
      <w:spacing w:before="100" w:after="10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p w14:paraId="405B1DC5" w14:textId="77777777" w:rsidR="00BD180A" w:rsidRDefault="006032AB">
    <w:pPr>
      <w:keepNext/>
      <w:spacing w:before="380" w:after="160" w:line="288" w:lineRule="auto"/>
      <w:outlineLvl w:val="0"/>
      <w:rPr>
        <w:rFonts w:ascii="Arial" w:eastAsia="Arial" w:hAnsi="Arial" w:cs="Arial"/>
        <w:b/>
        <w:color w:val="4D6B80"/>
        <w:sz w:val="30"/>
      </w:rPr>
    </w:pPr>
    <w:r>
      <w:rPr>
        <w:rFonts w:ascii="Arial" w:eastAsia="Arial" w:hAnsi="Arial" w:cs="Arial"/>
        <w:b/>
        <w:color w:val="4D6B80"/>
        <w:sz w:val="30"/>
      </w:rPr>
      <w:t>COMPENSATION OF EXECUTIVE OFFICERS AND DIRECTORS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6D199"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79D671A"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7F39B66" w14:textId="77777777" w:rsidR="00BD180A" w:rsidRDefault="00BD180A">
          <w:pPr>
            <w:keepNext/>
            <w:spacing w:before="53" w:after="30" w:line="288" w:lineRule="auto"/>
            <w:rPr>
              <w:rFonts w:ascii="Arial" w:eastAsia="Arial" w:hAnsi="Arial" w:cs="Arial"/>
              <w:color w:val="4D6B80"/>
              <w:sz w:val="18"/>
            </w:rPr>
          </w:pPr>
        </w:p>
      </w:tc>
    </w:tr>
    <w:tr w:rsidR="00BD180A" w14:paraId="58C87A6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C89427D" w14:textId="77777777" w:rsidR="00BD180A" w:rsidRDefault="006032AB">
          <w:pPr>
            <w:spacing w:before="53" w:after="30" w:line="288" w:lineRule="auto"/>
          </w:pPr>
          <w:r>
            <w:rPr>
              <w:rFonts w:ascii="Arial" w:eastAsia="Arial" w:hAnsi="Arial" w:cs="Arial"/>
              <w:b/>
              <w:color w:val="4D6B80"/>
              <w:sz w:val="18"/>
            </w:rPr>
            <w:t xml:space="preserve">Compensation of Executive Officers and </w:t>
          </w:r>
          <w:r>
            <w:rPr>
              <w:rFonts w:ascii="Arial" w:eastAsia="Arial" w:hAnsi="Arial" w:cs="Arial"/>
              <w:b/>
              <w:color w:val="4D6B80"/>
              <w:sz w:val="18"/>
            </w:rPr>
            <w:t>Directors</w:t>
          </w:r>
        </w:p>
      </w:tc>
    </w:tr>
  </w:tbl>
  <w:p w14:paraId="1E0D3FE0"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30A218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EE2EF7B"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6C112E56"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6B4AB01"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6A2B8570" w14:textId="77777777" w:rsidR="00BD180A" w:rsidRDefault="00BD180A">
    <w:pPr>
      <w:spacing w:before="100" w:after="100" w:line="288" w:lineRule="auto"/>
      <w:rPr>
        <w:rFonts w:ascii="Arial" w:eastAsia="Arial" w:hAnsi="Arial" w:cs="Arial"/>
        <w:sz w:val="19"/>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6C094"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628D34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946A4B0" w14:textId="77777777" w:rsidR="00BD180A" w:rsidRDefault="00BD180A">
          <w:pPr>
            <w:keepNext/>
            <w:spacing w:before="53" w:after="30" w:line="288" w:lineRule="auto"/>
            <w:rPr>
              <w:rFonts w:ascii="Arial" w:eastAsia="Arial" w:hAnsi="Arial" w:cs="Arial"/>
              <w:color w:val="4D6B80"/>
              <w:sz w:val="18"/>
            </w:rPr>
          </w:pPr>
        </w:p>
      </w:tc>
    </w:tr>
    <w:tr w:rsidR="00BD180A" w14:paraId="28573B24"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673CF386"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3584974A"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24E9BF5"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11ABAE69"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51009DD2"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CC1C71E"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1FB35C8E" w14:textId="77777777" w:rsidR="00BD180A" w:rsidRDefault="00BD180A">
    <w:pPr>
      <w:spacing w:before="100" w:after="100" w:line="288" w:lineRule="auto"/>
      <w:rPr>
        <w:rFonts w:ascii="Arial" w:eastAsia="Arial" w:hAnsi="Arial" w:cs="Arial"/>
        <w:sz w:val="19"/>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752B4"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35FBF7BA"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ABCBF18" w14:textId="77777777" w:rsidR="00BD180A" w:rsidRDefault="00BD180A">
          <w:pPr>
            <w:keepNext/>
            <w:spacing w:before="53" w:after="30" w:line="288" w:lineRule="auto"/>
            <w:rPr>
              <w:rFonts w:ascii="Arial" w:eastAsia="Arial" w:hAnsi="Arial" w:cs="Arial"/>
              <w:color w:val="4D6B80"/>
              <w:sz w:val="18"/>
            </w:rPr>
          </w:pPr>
        </w:p>
      </w:tc>
    </w:tr>
    <w:tr w:rsidR="00BD180A" w14:paraId="335A4B2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E5B65BA"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2A0265BF"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A791" w14:textId="77777777" w:rsidR="00BD180A" w:rsidRDefault="00BD180A">
    <w:pPr>
      <w:spacing w:before="100" w:after="100" w:line="288" w:lineRule="auto"/>
      <w:rPr>
        <w:rFonts w:ascii="Arial" w:eastAsia="Arial" w:hAnsi="Arial" w:cs="Arial"/>
        <w:sz w:val="19"/>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B969C8C"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B4FB319"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1DDCBC2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C009839"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382B81F5" w14:textId="77777777" w:rsidR="00BD180A" w:rsidRDefault="00BD180A">
    <w:pPr>
      <w:spacing w:before="100" w:after="100" w:line="288" w:lineRule="auto"/>
      <w:rPr>
        <w:rFonts w:ascii="Arial" w:eastAsia="Arial" w:hAnsi="Arial" w:cs="Arial"/>
        <w:sz w:val="19"/>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90F76DD"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4CF9DFE7"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B0DA6E0"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14FBCDF"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55C7E6D8" w14:textId="77777777" w:rsidR="00BD180A" w:rsidRDefault="00BD180A">
    <w:pPr>
      <w:spacing w:before="100" w:after="100" w:line="288" w:lineRule="auto"/>
      <w:rPr>
        <w:rFonts w:ascii="Arial" w:eastAsia="Arial" w:hAnsi="Arial" w:cs="Arial"/>
        <w:sz w:val="19"/>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20A69D50"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BED7B79"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657ACEB9"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2EDBD10" w14:textId="77777777" w:rsidR="00BD180A" w:rsidRDefault="006032AB">
          <w:pPr>
            <w:spacing w:before="53" w:after="30" w:line="288" w:lineRule="auto"/>
            <w:jc w:val="right"/>
          </w:pPr>
          <w:r>
            <w:rPr>
              <w:rFonts w:ascii="Arial" w:eastAsia="Arial" w:hAnsi="Arial" w:cs="Arial"/>
              <w:b/>
              <w:color w:val="4D6B80"/>
              <w:sz w:val="18"/>
            </w:rPr>
            <w:t xml:space="preserve">Compensation of </w:t>
          </w:r>
          <w:r>
            <w:rPr>
              <w:rFonts w:ascii="Arial" w:eastAsia="Arial" w:hAnsi="Arial" w:cs="Arial"/>
              <w:b/>
              <w:color w:val="4D6B80"/>
              <w:sz w:val="18"/>
            </w:rPr>
            <w:t>Executive Officers and Directors</w:t>
          </w:r>
        </w:p>
      </w:tc>
    </w:tr>
  </w:tbl>
  <w:p w14:paraId="33598D16" w14:textId="77777777" w:rsidR="00BD180A" w:rsidRDefault="00BD180A">
    <w:pPr>
      <w:spacing w:before="100" w:after="100" w:line="288" w:lineRule="auto"/>
      <w:rPr>
        <w:rFonts w:ascii="Arial" w:eastAsia="Arial" w:hAnsi="Arial" w:cs="Arial"/>
        <w:sz w:val="19"/>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6D8B4"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414B8E0F"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8445A5E" w14:textId="77777777" w:rsidR="00BD180A" w:rsidRDefault="00BD180A">
          <w:pPr>
            <w:keepNext/>
            <w:spacing w:before="53" w:after="30" w:line="288" w:lineRule="auto"/>
            <w:rPr>
              <w:rFonts w:ascii="Arial" w:eastAsia="Arial" w:hAnsi="Arial" w:cs="Arial"/>
              <w:color w:val="4D6B80"/>
              <w:sz w:val="18"/>
            </w:rPr>
          </w:pPr>
        </w:p>
      </w:tc>
    </w:tr>
    <w:tr w:rsidR="00BD180A" w14:paraId="28677E9B"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A959AFC"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2570B79C"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60B4C0DE"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80B331C"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2BA362F"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157DCB1" w14:textId="77777777" w:rsidR="00BD180A" w:rsidRDefault="006032AB">
          <w:pPr>
            <w:spacing w:before="53" w:after="30" w:line="288" w:lineRule="auto"/>
            <w:jc w:val="right"/>
          </w:pPr>
          <w:r>
            <w:rPr>
              <w:rFonts w:ascii="Arial" w:eastAsia="Arial" w:hAnsi="Arial" w:cs="Arial"/>
              <w:b/>
              <w:color w:val="4D6B80"/>
              <w:sz w:val="18"/>
            </w:rPr>
            <w:t xml:space="preserve">Compensation of </w:t>
          </w:r>
          <w:r>
            <w:rPr>
              <w:rFonts w:ascii="Arial" w:eastAsia="Arial" w:hAnsi="Arial" w:cs="Arial"/>
              <w:b/>
              <w:color w:val="4D6B80"/>
              <w:sz w:val="18"/>
            </w:rPr>
            <w:t>Executive Officers and Directors</w:t>
          </w:r>
        </w:p>
      </w:tc>
    </w:tr>
  </w:tbl>
  <w:p w14:paraId="6CBD98A4" w14:textId="77777777" w:rsidR="00BD180A" w:rsidRDefault="00BD180A">
    <w:pPr>
      <w:spacing w:before="100" w:after="100" w:line="288" w:lineRule="auto"/>
      <w:rPr>
        <w:rFonts w:ascii="Arial" w:eastAsia="Arial" w:hAnsi="Arial" w:cs="Arial"/>
        <w:sz w:val="19"/>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3ECD7"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CBF08D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0DC1BEBD" w14:textId="77777777" w:rsidR="00BD180A" w:rsidRDefault="00BD180A">
          <w:pPr>
            <w:keepNext/>
            <w:spacing w:before="53" w:after="30" w:line="288" w:lineRule="auto"/>
            <w:rPr>
              <w:rFonts w:ascii="Arial" w:eastAsia="Arial" w:hAnsi="Arial" w:cs="Arial"/>
              <w:color w:val="4D6B80"/>
              <w:sz w:val="18"/>
            </w:rPr>
          </w:pPr>
        </w:p>
      </w:tc>
    </w:tr>
    <w:tr w:rsidR="00BD180A" w14:paraId="7CCDB829"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27C2F214"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7B1F075C"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EF880CF"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385A6599"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2B352994"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1E728A6D"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3188CC29" w14:textId="77777777" w:rsidR="00BD180A" w:rsidRDefault="00BD180A">
    <w:pPr>
      <w:spacing w:before="100" w:after="100" w:line="288" w:lineRule="auto"/>
      <w:rPr>
        <w:rFonts w:ascii="Arial" w:eastAsia="Arial" w:hAnsi="Arial" w:cs="Arial"/>
        <w:sz w:val="19"/>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7A604AD4"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5A90A6EA"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E43AA29"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5B238F77"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04E3D03F" w14:textId="77777777" w:rsidR="00BD180A" w:rsidRDefault="00BD180A">
    <w:pPr>
      <w:spacing w:before="100" w:after="100" w:line="288" w:lineRule="auto"/>
      <w:rPr>
        <w:rFonts w:ascii="Arial" w:eastAsia="Arial" w:hAnsi="Arial" w:cs="Arial"/>
        <w:sz w:val="19"/>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0F688D07"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752B0B97" w14:textId="77777777" w:rsidR="00BD180A" w:rsidRDefault="006032AB">
          <w:pPr>
            <w:keepNext/>
            <w:spacing w:before="53" w:after="30" w:line="288" w:lineRule="auto"/>
            <w:rPr>
              <w:rFonts w:ascii="Arial" w:eastAsia="Arial" w:hAnsi="Arial" w:cs="Arial"/>
              <w:color w:val="4D6B80"/>
              <w:sz w:val="18"/>
            </w:rPr>
          </w:pPr>
          <w:hyperlink w:anchor="Section6" w:history="1">
            <w:r>
              <w:rPr>
                <w:rFonts w:ascii="Arial" w:eastAsia="Arial" w:hAnsi="Arial" w:cs="Arial"/>
                <w:color w:val="4D6B80"/>
                <w:sz w:val="18"/>
                <w:u w:val="single"/>
              </w:rPr>
              <w:t>Table of Contents</w:t>
            </w:r>
          </w:hyperlink>
        </w:p>
      </w:tc>
    </w:tr>
    <w:tr w:rsidR="00BD180A" w14:paraId="797C1B4A"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38F7120C" w14:textId="77777777" w:rsidR="00BD180A" w:rsidRDefault="006032AB">
          <w:pPr>
            <w:spacing w:before="53" w:after="30" w:line="288" w:lineRule="auto"/>
            <w:jc w:val="right"/>
          </w:pPr>
          <w:r>
            <w:rPr>
              <w:rFonts w:ascii="Arial" w:eastAsia="Arial" w:hAnsi="Arial" w:cs="Arial"/>
              <w:b/>
              <w:color w:val="4D6B80"/>
              <w:sz w:val="18"/>
            </w:rPr>
            <w:t>Compensation of Executive Officers and Directors</w:t>
          </w:r>
        </w:p>
      </w:tc>
    </w:tr>
  </w:tbl>
  <w:p w14:paraId="292FEA48" w14:textId="77777777" w:rsidR="00BD180A" w:rsidRDefault="00BD180A">
    <w:pPr>
      <w:spacing w:before="100" w:after="100" w:line="288" w:lineRule="auto"/>
      <w:rPr>
        <w:rFonts w:ascii="Arial" w:eastAsia="Arial" w:hAnsi="Arial" w:cs="Arial"/>
        <w:sz w:val="19"/>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27BE5" w14:textId="77777777" w:rsidR="00BD180A" w:rsidRDefault="00BD180A">
    <w:pPr>
      <w:spacing w:after="100"/>
      <w:rPr>
        <w:sz w:val="10"/>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BD180A" w14:paraId="5A3D6D86" w14:textId="77777777">
      <w:trPr>
        <w:cantSplit/>
        <w:trHeight w:hRule="exact" w:val="255"/>
      </w:trPr>
      <w:tc>
        <w:tcPr>
          <w:tcW w:w="10080" w:type="dxa"/>
          <w:tcBorders>
            <w:top w:val="nil"/>
            <w:left w:val="nil"/>
            <w:bottom w:val="nil"/>
            <w:right w:val="nil"/>
          </w:tcBorders>
          <w:tcMar>
            <w:top w:w="0" w:type="dxa"/>
            <w:left w:w="53" w:type="dxa"/>
            <w:bottom w:w="0" w:type="dxa"/>
            <w:right w:w="53" w:type="dxa"/>
          </w:tcMar>
        </w:tcPr>
        <w:p w14:paraId="62F7DF46" w14:textId="77777777" w:rsidR="00BD180A" w:rsidRDefault="00BD180A">
          <w:pPr>
            <w:keepNext/>
            <w:spacing w:before="53" w:after="30" w:line="288" w:lineRule="auto"/>
            <w:rPr>
              <w:rFonts w:ascii="Arial" w:eastAsia="Arial" w:hAnsi="Arial" w:cs="Arial"/>
              <w:color w:val="4D6B80"/>
              <w:sz w:val="18"/>
            </w:rPr>
          </w:pPr>
        </w:p>
      </w:tc>
    </w:tr>
    <w:tr w:rsidR="00BD180A" w14:paraId="62D0ABF3" w14:textId="77777777">
      <w:trPr>
        <w:cantSplit/>
        <w:trHeight w:hRule="exact" w:val="555"/>
      </w:trPr>
      <w:tc>
        <w:tcPr>
          <w:tcW w:w="10080" w:type="dxa"/>
          <w:tcBorders>
            <w:top w:val="nil"/>
            <w:left w:val="nil"/>
            <w:bottom w:val="single" w:sz="8" w:space="0" w:color="668092"/>
            <w:right w:val="nil"/>
          </w:tcBorders>
          <w:tcMar>
            <w:top w:w="0" w:type="dxa"/>
            <w:left w:w="53" w:type="dxa"/>
            <w:bottom w:w="0" w:type="dxa"/>
            <w:right w:w="53" w:type="dxa"/>
          </w:tcMar>
          <w:vAlign w:val="bottom"/>
        </w:tcPr>
        <w:p w14:paraId="019F9981" w14:textId="77777777" w:rsidR="00BD180A" w:rsidRDefault="006032AB">
          <w:pPr>
            <w:spacing w:before="53" w:after="30" w:line="288" w:lineRule="auto"/>
          </w:pPr>
          <w:r>
            <w:rPr>
              <w:rFonts w:ascii="Arial" w:eastAsia="Arial" w:hAnsi="Arial" w:cs="Arial"/>
              <w:b/>
              <w:color w:val="4D6B80"/>
              <w:sz w:val="18"/>
            </w:rPr>
            <w:t>Compensation of Executive Officers and Directors</w:t>
          </w:r>
        </w:p>
      </w:tc>
    </w:tr>
  </w:tbl>
  <w:p w14:paraId="7A616B0F" w14:textId="77777777" w:rsidR="00BD180A" w:rsidRDefault="006032AB">
    <w:pPr>
      <w:spacing w:after="100"/>
      <w:rPr>
        <w:sz w:val="18"/>
      </w:rPr>
    </w:pPr>
    <w:hyperlink w:anchor="Section6" w:history="1">
      <w:r>
        <w:rPr>
          <w:rFonts w:ascii="Arial" w:eastAsia="Arial" w:hAnsi="Arial" w:cs="Arial"/>
          <w:color w:val="4D6B80"/>
          <w:sz w:val="18"/>
          <w:u w:val="single"/>
        </w:rPr>
        <w:t>Table of Contents</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styleLink w:val="NumericNumberedNUMBERE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1"/>
    <w:lvl w:ilvl="0">
      <w:start w:val="1"/>
      <w:numFmt w:val="decimal"/>
      <w:lvlText w:val="(%1)"/>
      <w:lvlJc w:val="left"/>
      <w:pPr>
        <w:tabs>
          <w:tab w:val="num" w:pos="900"/>
        </w:tabs>
        <w:ind w:left="720" w:hanging="360"/>
      </w:pPr>
      <w:rPr>
        <w:rFonts w:ascii="Arial" w:eastAsia="Arial" w:hAnsi="Arial" w:cs="Arial"/>
        <w:color w:val="00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1"/>
    <w:lvl w:ilvl="0">
      <w:start w:val="5"/>
      <w:numFmt w:val="decimal"/>
      <w:lvlText w:val="(%1)"/>
      <w:lvlJc w:val="left"/>
      <w:pPr>
        <w:tabs>
          <w:tab w:val="num" w:pos="900"/>
        </w:tabs>
        <w:ind w:left="720" w:hanging="360"/>
      </w:pPr>
      <w:rPr>
        <w:rFonts w:ascii="Arial" w:eastAsia="Arial" w:hAnsi="Arial" w:cs="Arial"/>
        <w:color w:val="00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8"/>
    <w:multiLevelType w:val="multilevel"/>
    <w:tmpl w:val="00000001"/>
    <w:lvl w:ilvl="0">
      <w:start w:val="1"/>
      <w:numFmt w:val="decimal"/>
      <w:lvlText w:val="(%1)"/>
      <w:lvlJc w:val="left"/>
      <w:pPr>
        <w:tabs>
          <w:tab w:val="num" w:pos="900"/>
        </w:tabs>
        <w:ind w:left="720" w:hanging="360"/>
      </w:pPr>
      <w:rPr>
        <w:rFonts w:ascii="Arial" w:eastAsia="Arial" w:hAnsi="Arial" w:cs="Arial"/>
        <w:color w:val="00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3"/>
    <w:multiLevelType w:val="multilevel"/>
    <w:tmpl w:val="00000001"/>
    <w:lvl w:ilvl="0">
      <w:start w:val="2"/>
      <w:numFmt w:val="decimal"/>
      <w:lvlText w:val="(%1)"/>
      <w:lvlJc w:val="left"/>
      <w:pPr>
        <w:tabs>
          <w:tab w:val="num" w:pos="900"/>
        </w:tabs>
        <w:ind w:left="720" w:hanging="360"/>
      </w:pPr>
      <w:rPr>
        <w:rFonts w:ascii="Arial" w:eastAsia="Arial" w:hAnsi="Arial" w:cs="Arial"/>
        <w:color w:val="00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6"/>
    <w:multiLevelType w:val="multilevel"/>
    <w:tmpl w:val="00000001"/>
    <w:lvl w:ilvl="0">
      <w:start w:val="3"/>
      <w:numFmt w:val="decimal"/>
      <w:lvlText w:val="(%1)"/>
      <w:lvlJc w:val="left"/>
      <w:pPr>
        <w:tabs>
          <w:tab w:val="num" w:pos="900"/>
        </w:tabs>
        <w:ind w:left="720" w:hanging="360"/>
      </w:pPr>
      <w:rPr>
        <w:rFonts w:ascii="Arial" w:eastAsia="Arial" w:hAnsi="Arial" w:cs="Arial"/>
        <w:color w:val="00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9"/>
    <w:multiLevelType w:val="multilevel"/>
    <w:tmpl w:val="00000001"/>
    <w:lvl w:ilvl="0">
      <w:start w:val="4"/>
      <w:numFmt w:val="decimal"/>
      <w:lvlText w:val="(%1)"/>
      <w:lvlJc w:val="left"/>
      <w:pPr>
        <w:tabs>
          <w:tab w:val="num" w:pos="900"/>
        </w:tabs>
        <w:ind w:left="720" w:hanging="360"/>
      </w:pPr>
      <w:rPr>
        <w:rFonts w:ascii="Arial" w:eastAsia="Arial" w:hAnsi="Arial" w:cs="Arial"/>
        <w:color w:val="00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1A"/>
    <w:multiLevelType w:val="multilevel"/>
    <w:tmpl w:val="0000001A"/>
    <w:styleLink w:val="BigBoxSYMBOL"/>
    <w:lvl w:ilvl="0">
      <w:start w:val="1"/>
      <w:numFmt w:val="decimal"/>
      <w:lvlText w:val="■"/>
      <w:lvlJc w:val="left"/>
      <w:pPr>
        <w:tabs>
          <w:tab w:val="num" w:pos="720"/>
        </w:tabs>
        <w:ind w:left="720" w:hanging="360"/>
      </w:p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8" w15:restartNumberingAfterBreak="0">
    <w:nsid w:val="0000001B"/>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9" w15:restartNumberingAfterBreak="0">
    <w:nsid w:val="0000001F"/>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0" w15:restartNumberingAfterBreak="0">
    <w:nsid w:val="00000025"/>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1" w15:restartNumberingAfterBreak="0">
    <w:nsid w:val="0000002B"/>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2" w15:restartNumberingAfterBreak="0">
    <w:nsid w:val="0000002D"/>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3" w15:restartNumberingAfterBreak="0">
    <w:nsid w:val="0000002F"/>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32"/>
    <w:multiLevelType w:val="multilevel"/>
    <w:tmpl w:val="00000001"/>
    <w:lvl w:ilvl="0">
      <w:start w:val="5"/>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35"/>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6" w15:restartNumberingAfterBreak="0">
    <w:nsid w:val="00000037"/>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7" w15:restartNumberingAfterBreak="0">
    <w:nsid w:val="00000038"/>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8" w15:restartNumberingAfterBreak="0">
    <w:nsid w:val="00000039"/>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9" w15:restartNumberingAfterBreak="0">
    <w:nsid w:val="0000003B"/>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0" w15:restartNumberingAfterBreak="0">
    <w:nsid w:val="0000003E"/>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1" w15:restartNumberingAfterBreak="0">
    <w:nsid w:val="0000003F"/>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2" w15:restartNumberingAfterBreak="0">
    <w:nsid w:val="00000041"/>
    <w:multiLevelType w:val="multilevel"/>
    <w:tmpl w:val="0000001A"/>
    <w:lvl w:ilvl="0">
      <w:start w:val="1"/>
      <w:numFmt w:val="decimal"/>
      <w:lvlText w:val="■"/>
      <w:lvlJc w:val="left"/>
      <w:pPr>
        <w:tabs>
          <w:tab w:val="num" w:pos="36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3" w15:restartNumberingAfterBreak="0">
    <w:nsid w:val="00000043"/>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45"/>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5" w15:restartNumberingAfterBreak="0">
    <w:nsid w:val="00000047"/>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6" w15:restartNumberingAfterBreak="0">
    <w:nsid w:val="0000004D"/>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7" w15:restartNumberingAfterBreak="0">
    <w:nsid w:val="00000053"/>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8" w15:restartNumberingAfterBreak="0">
    <w:nsid w:val="00000058"/>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29" w15:restartNumberingAfterBreak="0">
    <w:nsid w:val="0000005F"/>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30" w15:restartNumberingAfterBreak="0">
    <w:nsid w:val="00000066"/>
    <w:multiLevelType w:val="multilevel"/>
    <w:tmpl w:val="0000001A"/>
    <w:lvl w:ilvl="0">
      <w:start w:val="1"/>
      <w:numFmt w:val="decimal"/>
      <w:lvlText w:val="■"/>
      <w:lvlJc w:val="left"/>
      <w:pPr>
        <w:tabs>
          <w:tab w:val="num" w:pos="360"/>
        </w:tabs>
        <w:ind w:left="720" w:hanging="360"/>
      </w:pPr>
      <w:rPr>
        <w:rFonts w:ascii="Wingdings" w:eastAsia="Wingdings" w:hAnsi="Wingdings" w:cs="Wingdings"/>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31" w15:restartNumberingAfterBreak="0">
    <w:nsid w:val="00000076"/>
    <w:multiLevelType w:val="multilevel"/>
    <w:tmpl w:val="0000001A"/>
    <w:lvl w:ilvl="0">
      <w:start w:val="1"/>
      <w:numFmt w:val="decimal"/>
      <w:lvlText w:val="■"/>
      <w:lvlJc w:val="left"/>
      <w:pPr>
        <w:tabs>
          <w:tab w:val="num" w:pos="360"/>
        </w:tabs>
        <w:ind w:left="720" w:hanging="360"/>
      </w:pPr>
      <w:rPr>
        <w:rFonts w:ascii="Wingdings" w:eastAsia="Wingdings" w:hAnsi="Wingdings" w:cs="Wingdings"/>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32" w15:restartNumberingAfterBreak="0">
    <w:nsid w:val="00000078"/>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79"/>
    <w:multiLevelType w:val="multilevel"/>
    <w:tmpl w:val="00000079"/>
    <w:styleLink w:val="LowerRomanNUMBERED"/>
    <w:lvl w:ilvl="0">
      <w:start w:val="1"/>
      <w:numFmt w:val="lowerRoman"/>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lowerRoman"/>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right"/>
      <w:pPr>
        <w:tabs>
          <w:tab w:val="num" w:pos="6480"/>
        </w:tabs>
        <w:ind w:left="6480" w:hanging="180"/>
      </w:pPr>
    </w:lvl>
  </w:abstractNum>
  <w:abstractNum w:abstractNumId="34" w15:restartNumberingAfterBreak="0">
    <w:nsid w:val="0000007D"/>
    <w:multiLevelType w:val="multilevel"/>
    <w:tmpl w:val="00000079"/>
    <w:lvl w:ilvl="0">
      <w:start w:val="1"/>
      <w:numFmt w:val="lowerRoman"/>
      <w:lvlText w:val="(%1)"/>
      <w:lvlJc w:val="left"/>
      <w:pPr>
        <w:tabs>
          <w:tab w:val="num" w:pos="720"/>
        </w:tabs>
        <w:ind w:left="720" w:hanging="360"/>
      </w:pPr>
      <w:rPr>
        <w:rFonts w:ascii="Arial" w:eastAsia="Arial" w:hAnsi="Arial" w:cs="Arial"/>
        <w:color w:val="000000"/>
        <w:sz w:val="19"/>
      </w:rPr>
    </w:lvl>
    <w:lvl w:ilvl="1">
      <w:start w:val="1"/>
      <w:numFmt w:val="decimal"/>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lowerRoman"/>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right"/>
      <w:pPr>
        <w:tabs>
          <w:tab w:val="num" w:pos="6480"/>
        </w:tabs>
        <w:ind w:left="6480" w:hanging="180"/>
      </w:pPr>
    </w:lvl>
  </w:abstractNum>
  <w:abstractNum w:abstractNumId="35" w15:restartNumberingAfterBreak="0">
    <w:nsid w:val="0000007E"/>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36" w15:restartNumberingAfterBreak="0">
    <w:nsid w:val="00000080"/>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37" w15:restartNumberingAfterBreak="0">
    <w:nsid w:val="0000008A"/>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38" w15:restartNumberingAfterBreak="0">
    <w:nsid w:val="0000008C"/>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39" w15:restartNumberingAfterBreak="0">
    <w:nsid w:val="000000A2"/>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AA"/>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1" w15:restartNumberingAfterBreak="0">
    <w:nsid w:val="000000BF"/>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2" w15:restartNumberingAfterBreak="0">
    <w:nsid w:val="000000C2"/>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3" w15:restartNumberingAfterBreak="0">
    <w:nsid w:val="000000D2"/>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4" w15:restartNumberingAfterBreak="0">
    <w:nsid w:val="000000D3"/>
    <w:multiLevelType w:val="multilevel"/>
    <w:tmpl w:val="000000D3"/>
    <w:styleLink w:val="AsteriskSYMBOL"/>
    <w:lvl w:ilvl="0">
      <w:start w:val="1"/>
      <w:numFmt w:val="decimal"/>
      <w:lvlText w:val="∗"/>
      <w:lvlJc w:val="left"/>
      <w:pPr>
        <w:tabs>
          <w:tab w:val="num" w:pos="720"/>
        </w:tabs>
        <w:ind w:left="720" w:hanging="360"/>
      </w:p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5" w15:restartNumberingAfterBreak="0">
    <w:nsid w:val="000000D4"/>
    <w:multiLevelType w:val="multilevel"/>
    <w:tmpl w:val="000000D3"/>
    <w:lvl w:ilvl="0">
      <w:start w:val="1"/>
      <w:numFmt w:val="decimal"/>
      <w:lvlText w:val="∗"/>
      <w:lvlJc w:val="left"/>
      <w:pPr>
        <w:tabs>
          <w:tab w:val="num" w:pos="360"/>
        </w:tabs>
        <w:ind w:left="720" w:hanging="360"/>
      </w:pPr>
      <w:rPr>
        <w:rFonts w:ascii="Arial" w:eastAsia="Arial" w:hAnsi="Arial" w:cs="Arial"/>
        <w:color w:val="64615D"/>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6" w15:restartNumberingAfterBreak="0">
    <w:nsid w:val="000000D5"/>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DA"/>
    <w:multiLevelType w:val="multilevel"/>
    <w:tmpl w:val="0000001A"/>
    <w:lvl w:ilvl="0">
      <w:start w:val="1"/>
      <w:numFmt w:val="decimal"/>
      <w:lvlText w:val="■"/>
      <w:lvlJc w:val="left"/>
      <w:pPr>
        <w:tabs>
          <w:tab w:val="num" w:pos="720"/>
        </w:tabs>
        <w:ind w:left="720" w:hanging="360"/>
      </w:pPr>
      <w:rPr>
        <w:rFonts w:ascii="Arial" w:eastAsia="Arial" w:hAnsi="Arial" w:cs="Arial"/>
        <w:color w:val="00BAB3"/>
        <w:sz w:val="18"/>
      </w:rPr>
    </w:lvl>
    <w:lvl w:ilvl="1">
      <w:start w:val="1"/>
      <w:numFmt w:val="lowerLetter"/>
      <w:lvlText w:val="■"/>
      <w:lvlJc w:val="left"/>
      <w:pPr>
        <w:tabs>
          <w:tab w:val="num" w:pos="1080"/>
        </w:tabs>
        <w:ind w:left="1440" w:hanging="360"/>
      </w:pPr>
      <w:rPr>
        <w:rFonts w:ascii="Arial" w:eastAsia="Arial" w:hAnsi="Arial" w:cs="Arial"/>
        <w:color w:val="00BAB3"/>
        <w:sz w:val="18"/>
      </w:r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8" w15:restartNumberingAfterBreak="0">
    <w:nsid w:val="000000E7"/>
    <w:multiLevelType w:val="multilevel"/>
    <w:tmpl w:val="0000001A"/>
    <w:lvl w:ilvl="0">
      <w:start w:val="1"/>
      <w:numFmt w:val="decimal"/>
      <w:lvlText w:val="■"/>
      <w:lvlJc w:val="left"/>
      <w:pPr>
        <w:tabs>
          <w:tab w:val="num" w:pos="72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49" w15:restartNumberingAfterBreak="0">
    <w:nsid w:val="000000EA"/>
    <w:multiLevelType w:val="multilevel"/>
    <w:tmpl w:val="000000D3"/>
    <w:lvl w:ilvl="0">
      <w:start w:val="1"/>
      <w:numFmt w:val="decimal"/>
      <w:lvlText w:val="∗"/>
      <w:lvlJc w:val="left"/>
      <w:pPr>
        <w:tabs>
          <w:tab w:val="num" w:pos="360"/>
        </w:tabs>
        <w:ind w:left="720" w:hanging="360"/>
      </w:pPr>
      <w:rPr>
        <w:rFonts w:ascii="Arial" w:eastAsia="Arial" w:hAnsi="Arial" w:cs="Arial"/>
        <w:color w:val="64615D"/>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50" w15:restartNumberingAfterBreak="0">
    <w:nsid w:val="000000F1"/>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000000F4"/>
    <w:multiLevelType w:val="multilevel"/>
    <w:tmpl w:val="000000D3"/>
    <w:lvl w:ilvl="0">
      <w:start w:val="1"/>
      <w:numFmt w:val="decimal"/>
      <w:lvlText w:val="∗"/>
      <w:lvlJc w:val="left"/>
      <w:pPr>
        <w:tabs>
          <w:tab w:val="num" w:pos="180"/>
        </w:tabs>
        <w:ind w:left="720" w:hanging="360"/>
      </w:pPr>
      <w:rPr>
        <w:rFonts w:ascii="Arial" w:eastAsia="Arial" w:hAnsi="Arial" w:cs="Arial"/>
        <w:color w:val="64615D"/>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52" w15:restartNumberingAfterBreak="0">
    <w:nsid w:val="000000F9"/>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53" w15:restartNumberingAfterBreak="0">
    <w:nsid w:val="00000103"/>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12C"/>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134"/>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00000136"/>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57" w15:restartNumberingAfterBreak="0">
    <w:nsid w:val="00000137"/>
    <w:multiLevelType w:val="multilevel"/>
    <w:tmpl w:val="00000137"/>
    <w:styleLink w:val="DiscSYMBOL"/>
    <w:lvl w:ilvl="0">
      <w:start w:val="1"/>
      <w:numFmt w:val="decimal"/>
      <w:lvlText w:val="•"/>
      <w:lvlJc w:val="left"/>
      <w:pPr>
        <w:tabs>
          <w:tab w:val="num" w:pos="720"/>
        </w:tabs>
        <w:ind w:left="720" w:hanging="360"/>
      </w:p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58" w15:restartNumberingAfterBreak="0">
    <w:nsid w:val="00000138"/>
    <w:multiLevelType w:val="multilevel"/>
    <w:tmpl w:val="00000137"/>
    <w:lvl w:ilvl="0">
      <w:start w:val="1"/>
      <w:numFmt w:val="decimal"/>
      <w:lvlText w:val="•"/>
      <w:lvlJc w:val="left"/>
      <w:pPr>
        <w:tabs>
          <w:tab w:val="num" w:pos="720"/>
        </w:tabs>
        <w:ind w:left="720" w:hanging="360"/>
      </w:pPr>
      <w:rPr>
        <w:rFonts w:ascii="Arial" w:eastAsia="Arial" w:hAnsi="Arial" w:cs="Arial"/>
        <w:color w:val="000000"/>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59" w15:restartNumberingAfterBreak="0">
    <w:nsid w:val="00000139"/>
    <w:multiLevelType w:val="multilevel"/>
    <w:tmpl w:val="00000137"/>
    <w:lvl w:ilvl="0">
      <w:start w:val="1"/>
      <w:numFmt w:val="decimal"/>
      <w:lvlText w:val="•"/>
      <w:lvlJc w:val="left"/>
      <w:pPr>
        <w:tabs>
          <w:tab w:val="num" w:pos="720"/>
        </w:tabs>
        <w:ind w:left="720" w:hanging="360"/>
      </w:pPr>
      <w:rPr>
        <w:rFonts w:ascii="Arial" w:eastAsia="Arial" w:hAnsi="Arial" w:cs="Arial"/>
        <w:color w:val="000000"/>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60" w15:restartNumberingAfterBreak="0">
    <w:nsid w:val="0000013C"/>
    <w:multiLevelType w:val="multilevel"/>
    <w:tmpl w:val="00000137"/>
    <w:lvl w:ilvl="0">
      <w:start w:val="1"/>
      <w:numFmt w:val="decimal"/>
      <w:lvlText w:val="•"/>
      <w:lvlJc w:val="left"/>
      <w:pPr>
        <w:tabs>
          <w:tab w:val="num" w:pos="720"/>
        </w:tabs>
        <w:ind w:left="720" w:hanging="360"/>
      </w:pPr>
      <w:rPr>
        <w:rFonts w:ascii="Arial" w:eastAsia="Arial" w:hAnsi="Arial" w:cs="Arial"/>
        <w:color w:val="000000"/>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61" w15:restartNumberingAfterBreak="0">
    <w:nsid w:val="0000013D"/>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140"/>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63" w15:restartNumberingAfterBreak="0">
    <w:nsid w:val="0000014D"/>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990"/>
        </w:tabs>
        <w:ind w:left="2160" w:hanging="180"/>
      </w:pPr>
      <w:rPr>
        <w:rFonts w:ascii="Arial" w:eastAsia="Arial" w:hAnsi="Arial" w:cs="Arial"/>
        <w:color w:val="00BAB3"/>
        <w:sz w:val="19"/>
      </w:r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64" w15:restartNumberingAfterBreak="0">
    <w:nsid w:val="00000158"/>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00000162"/>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00000165"/>
    <w:multiLevelType w:val="multilevel"/>
    <w:tmpl w:val="0000001A"/>
    <w:lvl w:ilvl="0">
      <w:start w:val="1"/>
      <w:numFmt w:val="decimal"/>
      <w:lvlText w:val="■"/>
      <w:lvlJc w:val="left"/>
      <w:pPr>
        <w:tabs>
          <w:tab w:val="num" w:pos="270"/>
        </w:tabs>
        <w:ind w:left="720" w:hanging="360"/>
      </w:pPr>
      <w:rPr>
        <w:rFonts w:ascii="Arial" w:eastAsia="Arial" w:hAnsi="Arial" w:cs="Arial"/>
        <w:color w:val="00BAB3"/>
        <w:sz w:val="16"/>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67" w15:restartNumberingAfterBreak="0">
    <w:nsid w:val="00000169"/>
    <w:multiLevelType w:val="multilevel"/>
    <w:tmpl w:val="0000001A"/>
    <w:lvl w:ilvl="0">
      <w:start w:val="1"/>
      <w:numFmt w:val="decimal"/>
      <w:lvlText w:val="■"/>
      <w:lvlJc w:val="left"/>
      <w:pPr>
        <w:tabs>
          <w:tab w:val="num" w:pos="270"/>
        </w:tabs>
        <w:ind w:left="720" w:hanging="360"/>
      </w:pPr>
      <w:rPr>
        <w:rFonts w:ascii="Arial" w:eastAsia="Arial" w:hAnsi="Arial" w:cs="Arial"/>
        <w:color w:val="00BAB3"/>
        <w:sz w:val="16"/>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68" w15:restartNumberingAfterBreak="0">
    <w:nsid w:val="0000016F"/>
    <w:multiLevelType w:val="multilevel"/>
    <w:tmpl w:val="0000001A"/>
    <w:lvl w:ilvl="0">
      <w:start w:val="1"/>
      <w:numFmt w:val="decimal"/>
      <w:lvlText w:val="■"/>
      <w:lvlJc w:val="left"/>
      <w:pPr>
        <w:tabs>
          <w:tab w:val="num" w:pos="270"/>
        </w:tabs>
        <w:ind w:left="720" w:hanging="360"/>
      </w:pPr>
      <w:rPr>
        <w:rFonts w:ascii="Arial" w:eastAsia="Arial" w:hAnsi="Arial" w:cs="Arial"/>
        <w:color w:val="00BAB3"/>
        <w:sz w:val="16"/>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69" w15:restartNumberingAfterBreak="0">
    <w:nsid w:val="00000173"/>
    <w:multiLevelType w:val="multilevel"/>
    <w:tmpl w:val="0000001A"/>
    <w:lvl w:ilvl="0">
      <w:start w:val="1"/>
      <w:numFmt w:val="decimal"/>
      <w:lvlText w:val="■"/>
      <w:lvlJc w:val="left"/>
      <w:pPr>
        <w:tabs>
          <w:tab w:val="num" w:pos="270"/>
        </w:tabs>
        <w:ind w:left="720" w:hanging="360"/>
      </w:pPr>
      <w:rPr>
        <w:rFonts w:ascii="Arial" w:eastAsia="Arial" w:hAnsi="Arial" w:cs="Arial"/>
        <w:color w:val="00BAB3"/>
        <w:sz w:val="16"/>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0" w15:restartNumberingAfterBreak="0">
    <w:nsid w:val="00000175"/>
    <w:multiLevelType w:val="multilevel"/>
    <w:tmpl w:val="0000001A"/>
    <w:lvl w:ilvl="0">
      <w:start w:val="1"/>
      <w:numFmt w:val="decimal"/>
      <w:lvlText w:val="■"/>
      <w:lvlJc w:val="left"/>
      <w:pPr>
        <w:tabs>
          <w:tab w:val="num" w:pos="270"/>
        </w:tabs>
        <w:ind w:left="720" w:hanging="360"/>
      </w:pPr>
      <w:rPr>
        <w:rFonts w:ascii="Arial" w:eastAsia="Arial" w:hAnsi="Arial" w:cs="Arial"/>
        <w:color w:val="00BAB3"/>
        <w:sz w:val="16"/>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1" w15:restartNumberingAfterBreak="0">
    <w:nsid w:val="00000177"/>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2" w15:restartNumberingAfterBreak="0">
    <w:nsid w:val="0000017A"/>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3" w15:restartNumberingAfterBreak="0">
    <w:nsid w:val="0000017E"/>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188"/>
    <w:multiLevelType w:val="multilevel"/>
    <w:tmpl w:val="00000001"/>
    <w:lvl w:ilvl="0">
      <w:start w:val="2"/>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0000018C"/>
    <w:multiLevelType w:val="multilevel"/>
    <w:tmpl w:val="0000001A"/>
    <w:lvl w:ilvl="0">
      <w:start w:val="1"/>
      <w:numFmt w:val="decimal"/>
      <w:lvlText w:val="■"/>
      <w:lvlJc w:val="left"/>
      <w:pPr>
        <w:tabs>
          <w:tab w:val="num" w:pos="270"/>
        </w:tabs>
        <w:ind w:left="720" w:hanging="360"/>
      </w:pPr>
      <w:rPr>
        <w:rFonts w:ascii="Arial" w:eastAsia="Arial" w:hAnsi="Arial" w:cs="Arial"/>
        <w:color w:val="00BAB3"/>
        <w:sz w:val="16"/>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6" w15:restartNumberingAfterBreak="0">
    <w:nsid w:val="0000018D"/>
    <w:multiLevelType w:val="multilevel"/>
    <w:tmpl w:val="0000001A"/>
    <w:lvl w:ilvl="0">
      <w:start w:val="1"/>
      <w:numFmt w:val="decimal"/>
      <w:lvlText w:val="■"/>
      <w:lvlJc w:val="left"/>
      <w:pPr>
        <w:tabs>
          <w:tab w:val="num" w:pos="270"/>
        </w:tabs>
        <w:ind w:left="720" w:hanging="360"/>
      </w:pPr>
      <w:rPr>
        <w:rFonts w:ascii="Arial" w:eastAsia="Arial" w:hAnsi="Arial" w:cs="Arial"/>
        <w:color w:val="00BAB3"/>
        <w:sz w:val="16"/>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7" w15:restartNumberingAfterBreak="0">
    <w:nsid w:val="00000190"/>
    <w:multiLevelType w:val="multilevel"/>
    <w:tmpl w:val="000000D3"/>
    <w:lvl w:ilvl="0">
      <w:start w:val="1"/>
      <w:numFmt w:val="decimal"/>
      <w:lvlText w:val="∗"/>
      <w:lvlJc w:val="left"/>
      <w:pPr>
        <w:tabs>
          <w:tab w:val="num" w:pos="180"/>
        </w:tabs>
        <w:ind w:left="720" w:hanging="360"/>
      </w:pPr>
      <w:rPr>
        <w:rFonts w:ascii="Arial" w:eastAsia="Arial" w:hAnsi="Arial" w:cs="Arial"/>
        <w:color w:val="64615D"/>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8" w15:restartNumberingAfterBreak="0">
    <w:nsid w:val="00000193"/>
    <w:multiLevelType w:val="multilevel"/>
    <w:tmpl w:val="000000D3"/>
    <w:lvl w:ilvl="0">
      <w:start w:val="1"/>
      <w:numFmt w:val="decimal"/>
      <w:lvlText w:val="∗"/>
      <w:lvlJc w:val="left"/>
      <w:pPr>
        <w:tabs>
          <w:tab w:val="num" w:pos="180"/>
        </w:tabs>
        <w:ind w:left="720" w:hanging="360"/>
      </w:pPr>
      <w:rPr>
        <w:rFonts w:ascii="Arial" w:eastAsia="Arial" w:hAnsi="Arial" w:cs="Arial"/>
        <w:color w:val="64615D"/>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79" w15:restartNumberingAfterBreak="0">
    <w:nsid w:val="00000199"/>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80" w15:restartNumberingAfterBreak="0">
    <w:nsid w:val="0000019B"/>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81" w15:restartNumberingAfterBreak="0">
    <w:nsid w:val="0000019C"/>
    <w:multiLevelType w:val="multilevel"/>
    <w:tmpl w:val="00000001"/>
    <w:lvl w:ilvl="0">
      <w:start w:val="1"/>
      <w:numFmt w:val="decimal"/>
      <w:lvlText w:val="(%1)"/>
      <w:lvlJc w:val="left"/>
      <w:pPr>
        <w:tabs>
          <w:tab w:val="num" w:pos="360"/>
        </w:tabs>
        <w:ind w:left="720" w:hanging="360"/>
      </w:pPr>
      <w:rPr>
        <w:rFonts w:ascii="Arial" w:eastAsia="Arial" w:hAnsi="Arial" w:cs="Arial"/>
        <w:color w:val="000000"/>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0000019E"/>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83" w15:restartNumberingAfterBreak="0">
    <w:nsid w:val="000001A0"/>
    <w:multiLevelType w:val="multilevel"/>
    <w:tmpl w:val="00000001"/>
    <w:lvl w:ilvl="0">
      <w:start w:val="1"/>
      <w:numFmt w:val="decimal"/>
      <w:lvlText w:val="(%1)"/>
      <w:lvlJc w:val="left"/>
      <w:pPr>
        <w:tabs>
          <w:tab w:val="num" w:pos="72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000001BE"/>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000001E4"/>
    <w:multiLevelType w:val="multilevel"/>
    <w:tmpl w:val="00000001"/>
    <w:lvl w:ilvl="0">
      <w:start w:val="2"/>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000001FD"/>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000001FE"/>
    <w:multiLevelType w:val="multilevel"/>
    <w:tmpl w:val="000001FE"/>
    <w:styleLink w:val="LowerAlphaNUMBERED"/>
    <w:lvl w:ilvl="0">
      <w:start w:val="1"/>
      <w:numFmt w:val="lowerLetter"/>
      <w:lvlText w:val="%1."/>
      <w:lvlJc w:val="left"/>
      <w:pPr>
        <w:tabs>
          <w:tab w:val="num" w:pos="720"/>
        </w:tabs>
        <w:ind w:left="720" w:hanging="360"/>
      </w:pPr>
    </w:lvl>
    <w:lvl w:ilvl="1">
      <w:start w:val="1"/>
      <w:numFmt w:val="lowerRoman"/>
      <w:lvlText w:val="%2."/>
      <w:lvlJc w:val="left"/>
      <w:pPr>
        <w:tabs>
          <w:tab w:val="num" w:pos="1440"/>
        </w:tabs>
        <w:ind w:left="1440" w:hanging="360"/>
      </w:pPr>
    </w:lvl>
    <w:lvl w:ilvl="2">
      <w:start w:val="1"/>
      <w:numFmt w:val="decimal"/>
      <w:lvlText w:val="%3."/>
      <w:lvlJc w:val="righ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left"/>
      <w:pPr>
        <w:tabs>
          <w:tab w:val="num" w:pos="3600"/>
        </w:tabs>
        <w:ind w:left="3600" w:hanging="360"/>
      </w:pPr>
    </w:lvl>
    <w:lvl w:ilvl="5">
      <w:start w:val="1"/>
      <w:numFmt w:val="decimal"/>
      <w:lvlText w:val="%6."/>
      <w:lvlJc w:val="righ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88" w15:restartNumberingAfterBreak="0">
    <w:nsid w:val="00000203"/>
    <w:multiLevelType w:val="multilevel"/>
    <w:tmpl w:val="000001FE"/>
    <w:lvl w:ilvl="0">
      <w:start w:val="1"/>
      <w:numFmt w:val="lowerLetter"/>
      <w:lvlText w:val="(%1)"/>
      <w:lvlJc w:val="left"/>
      <w:pPr>
        <w:tabs>
          <w:tab w:val="num" w:pos="810"/>
        </w:tabs>
        <w:ind w:left="720" w:hanging="360"/>
      </w:pPr>
      <w:rPr>
        <w:rFonts w:ascii="Arial" w:eastAsia="Arial" w:hAnsi="Arial" w:cs="Arial"/>
        <w:color w:val="64615D"/>
        <w:sz w:val="18"/>
      </w:rPr>
    </w:lvl>
    <w:lvl w:ilvl="1">
      <w:start w:val="1"/>
      <w:numFmt w:val="lowerRoman"/>
      <w:lvlText w:val="%2."/>
      <w:lvlJc w:val="left"/>
      <w:pPr>
        <w:tabs>
          <w:tab w:val="num" w:pos="1440"/>
        </w:tabs>
        <w:ind w:left="1440" w:hanging="360"/>
      </w:pPr>
    </w:lvl>
    <w:lvl w:ilvl="2">
      <w:start w:val="1"/>
      <w:numFmt w:val="decimal"/>
      <w:lvlText w:val="%3."/>
      <w:lvlJc w:val="righ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left"/>
      <w:pPr>
        <w:tabs>
          <w:tab w:val="num" w:pos="3600"/>
        </w:tabs>
        <w:ind w:left="3600" w:hanging="360"/>
      </w:pPr>
    </w:lvl>
    <w:lvl w:ilvl="5">
      <w:start w:val="1"/>
      <w:numFmt w:val="decimal"/>
      <w:lvlText w:val="%6."/>
      <w:lvlJc w:val="righ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89" w15:restartNumberingAfterBreak="0">
    <w:nsid w:val="0000021A"/>
    <w:multiLevelType w:val="multilevel"/>
    <w:tmpl w:val="00000001"/>
    <w:lvl w:ilvl="0">
      <w:start w:val="3"/>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0000021D"/>
    <w:multiLevelType w:val="multilevel"/>
    <w:tmpl w:val="000001FE"/>
    <w:lvl w:ilvl="0">
      <w:start w:val="1"/>
      <w:numFmt w:val="lowerLetter"/>
      <w:lvlText w:val="(%1)"/>
      <w:lvlJc w:val="left"/>
      <w:pPr>
        <w:tabs>
          <w:tab w:val="num" w:pos="810"/>
        </w:tabs>
        <w:ind w:left="720" w:hanging="360"/>
      </w:pPr>
      <w:rPr>
        <w:rFonts w:ascii="Arial" w:eastAsia="Arial" w:hAnsi="Arial" w:cs="Arial"/>
        <w:color w:val="64615D"/>
        <w:sz w:val="18"/>
      </w:rPr>
    </w:lvl>
    <w:lvl w:ilvl="1">
      <w:start w:val="1"/>
      <w:numFmt w:val="lowerRoman"/>
      <w:lvlText w:val="%2."/>
      <w:lvlJc w:val="left"/>
      <w:pPr>
        <w:tabs>
          <w:tab w:val="num" w:pos="1440"/>
        </w:tabs>
        <w:ind w:left="1440" w:hanging="360"/>
      </w:pPr>
    </w:lvl>
    <w:lvl w:ilvl="2">
      <w:start w:val="1"/>
      <w:numFmt w:val="decimal"/>
      <w:lvlText w:val="%3."/>
      <w:lvlJc w:val="righ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left"/>
      <w:pPr>
        <w:tabs>
          <w:tab w:val="num" w:pos="3600"/>
        </w:tabs>
        <w:ind w:left="3600" w:hanging="360"/>
      </w:pPr>
    </w:lvl>
    <w:lvl w:ilvl="5">
      <w:start w:val="1"/>
      <w:numFmt w:val="decimal"/>
      <w:lvlText w:val="%6."/>
      <w:lvlJc w:val="righ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91" w15:restartNumberingAfterBreak="0">
    <w:nsid w:val="00000223"/>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00000224"/>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00000225"/>
    <w:multiLevelType w:val="multilevel"/>
    <w:tmpl w:val="00000001"/>
    <w:lvl w:ilvl="0">
      <w:start w:val="5"/>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00000226"/>
    <w:multiLevelType w:val="multilevel"/>
    <w:tmpl w:val="00000001"/>
    <w:lvl w:ilvl="0">
      <w:start w:val="6"/>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00000228"/>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00000230"/>
    <w:multiLevelType w:val="multilevel"/>
    <w:tmpl w:val="0000001A"/>
    <w:lvl w:ilvl="0">
      <w:start w:val="1"/>
      <w:numFmt w:val="decimal"/>
      <w:lvlText w:val="■"/>
      <w:lvlJc w:val="left"/>
      <w:pPr>
        <w:tabs>
          <w:tab w:val="num" w:pos="450"/>
        </w:tabs>
        <w:ind w:left="720" w:hanging="360"/>
      </w:pPr>
      <w:rPr>
        <w:rFonts w:ascii="Arial" w:eastAsia="Arial" w:hAnsi="Arial" w:cs="Arial"/>
        <w:color w:val="00BAB3"/>
        <w:sz w:val="19"/>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97" w15:restartNumberingAfterBreak="0">
    <w:nsid w:val="00000231"/>
    <w:multiLevelType w:val="multilevel"/>
    <w:tmpl w:val="000000D3"/>
    <w:lvl w:ilvl="0">
      <w:start w:val="1"/>
      <w:numFmt w:val="decimal"/>
      <w:lvlText w:val="∗"/>
      <w:lvlJc w:val="left"/>
      <w:pPr>
        <w:tabs>
          <w:tab w:val="num" w:pos="360"/>
        </w:tabs>
        <w:ind w:left="720" w:hanging="360"/>
      </w:pPr>
      <w:rPr>
        <w:rFonts w:ascii="Arial" w:eastAsia="Arial" w:hAnsi="Arial" w:cs="Arial"/>
        <w:color w:val="64615D"/>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98" w15:restartNumberingAfterBreak="0">
    <w:nsid w:val="00000232"/>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00000233"/>
    <w:multiLevelType w:val="multilevel"/>
    <w:tmpl w:val="00000001"/>
    <w:lvl w:ilvl="0">
      <w:start w:val="1"/>
      <w:numFmt w:val="decimal"/>
      <w:lvlText w:val="(%1)"/>
      <w:lvlJc w:val="left"/>
      <w:pPr>
        <w:tabs>
          <w:tab w:val="num" w:pos="360"/>
        </w:tabs>
        <w:ind w:left="720" w:hanging="360"/>
      </w:pPr>
      <w:rPr>
        <w:rFonts w:ascii="Arial" w:eastAsia="Arial" w:hAnsi="Arial" w:cs="Arial"/>
        <w:color w:val="000000"/>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00000235"/>
    <w:multiLevelType w:val="multilevel"/>
    <w:tmpl w:val="00000079"/>
    <w:lvl w:ilvl="0">
      <w:start w:val="1"/>
      <w:numFmt w:val="lowerRoman"/>
      <w:lvlText w:val="(%1)"/>
      <w:lvlJc w:val="left"/>
      <w:pPr>
        <w:tabs>
          <w:tab w:val="num" w:pos="990"/>
        </w:tabs>
        <w:ind w:left="720" w:hanging="360"/>
      </w:pPr>
      <w:rPr>
        <w:rFonts w:ascii="Arial" w:eastAsia="Arial" w:hAnsi="Arial" w:cs="Arial"/>
        <w:color w:val="000000"/>
        <w:sz w:val="19"/>
      </w:rPr>
    </w:lvl>
    <w:lvl w:ilvl="1">
      <w:start w:val="1"/>
      <w:numFmt w:val="decimal"/>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lowerRoman"/>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right"/>
      <w:pPr>
        <w:tabs>
          <w:tab w:val="num" w:pos="6480"/>
        </w:tabs>
        <w:ind w:left="6480" w:hanging="180"/>
      </w:pPr>
    </w:lvl>
  </w:abstractNum>
  <w:abstractNum w:abstractNumId="101" w15:restartNumberingAfterBreak="0">
    <w:nsid w:val="0000023D"/>
    <w:multiLevelType w:val="multilevel"/>
    <w:tmpl w:val="00000001"/>
    <w:lvl w:ilvl="0">
      <w:start w:val="1"/>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00000241"/>
    <w:multiLevelType w:val="multilevel"/>
    <w:tmpl w:val="00000001"/>
    <w:lvl w:ilvl="0">
      <w:start w:val="2"/>
      <w:numFmt w:val="decimal"/>
      <w:lvlText w:val="(%1)"/>
      <w:lvlJc w:val="left"/>
      <w:pPr>
        <w:tabs>
          <w:tab w:val="num" w:pos="360"/>
        </w:tabs>
        <w:ind w:left="720" w:hanging="360"/>
      </w:pPr>
      <w:rPr>
        <w:rFonts w:ascii="Arial" w:eastAsia="Arial" w:hAnsi="Arial" w:cs="Arial"/>
        <w:color w:val="64615D"/>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00000247"/>
    <w:multiLevelType w:val="multilevel"/>
    <w:tmpl w:val="0000001A"/>
    <w:lvl w:ilvl="0">
      <w:start w:val="1"/>
      <w:numFmt w:val="decimal"/>
      <w:lvlText w:val="■"/>
      <w:lvlJc w:val="left"/>
      <w:pPr>
        <w:tabs>
          <w:tab w:val="num" w:pos="81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04" w15:restartNumberingAfterBreak="0">
    <w:nsid w:val="0000024D"/>
    <w:multiLevelType w:val="multilevel"/>
    <w:tmpl w:val="0000001A"/>
    <w:lvl w:ilvl="0">
      <w:start w:val="1"/>
      <w:numFmt w:val="decimal"/>
      <w:lvlText w:val="■"/>
      <w:lvlJc w:val="left"/>
      <w:pPr>
        <w:tabs>
          <w:tab w:val="num" w:pos="810"/>
        </w:tabs>
        <w:ind w:left="720" w:hanging="360"/>
      </w:pPr>
      <w:rPr>
        <w:rFonts w:ascii="Arial" w:eastAsia="Arial" w:hAnsi="Arial" w:cs="Arial"/>
        <w:color w:val="00BAB3"/>
        <w:sz w:val="18"/>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05" w15:restartNumberingAfterBreak="0">
    <w:nsid w:val="0000024E"/>
    <w:multiLevelType w:val="multilevel"/>
    <w:tmpl w:val="00000001"/>
    <w:lvl w:ilvl="0">
      <w:start w:val="1"/>
      <w:numFmt w:val="decimal"/>
      <w:lvlText w:val="%1."/>
      <w:lvlJc w:val="left"/>
      <w:pPr>
        <w:tabs>
          <w:tab w:val="num" w:pos="0"/>
        </w:tabs>
        <w:ind w:left="720" w:hanging="360"/>
      </w:pPr>
      <w:rPr>
        <w:rFonts w:ascii="Arial" w:eastAsia="Arial" w:hAnsi="Arial" w:cs="Arial"/>
        <w:color w:val="000000"/>
        <w:sz w:val="19"/>
      </w:rPr>
    </w:lvl>
    <w:lvl w:ilvl="1">
      <w:start w:val="1"/>
      <w:numFmt w:val="lowerLetter"/>
      <w:lvlText w:val="(%2)"/>
      <w:lvlJc w:val="left"/>
      <w:pPr>
        <w:tabs>
          <w:tab w:val="num" w:pos="0"/>
        </w:tabs>
        <w:ind w:left="1440" w:hanging="360"/>
      </w:pPr>
      <w:rPr>
        <w:rFonts w:ascii="Arial" w:eastAsia="Arial" w:hAnsi="Arial" w:cs="Arial"/>
        <w:color w:val="00000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0000024F"/>
    <w:multiLevelType w:val="multilevel"/>
    <w:tmpl w:val="00000001"/>
    <w:lvl w:ilvl="0">
      <w:start w:val="1"/>
      <w:numFmt w:val="decimal"/>
      <w:lvlText w:val="(%1)"/>
      <w:lvlJc w:val="left"/>
      <w:pPr>
        <w:tabs>
          <w:tab w:val="num" w:pos="720"/>
        </w:tabs>
        <w:ind w:left="720" w:hanging="360"/>
      </w:pPr>
      <w:rPr>
        <w:rFonts w:ascii="Arial" w:eastAsia="Arial" w:hAnsi="Arial" w:cs="Arial"/>
        <w:color w:val="000000"/>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00000253"/>
    <w:multiLevelType w:val="multilevel"/>
    <w:tmpl w:val="00000001"/>
    <w:lvl w:ilvl="0">
      <w:start w:val="1"/>
      <w:numFmt w:val="decimal"/>
      <w:lvlText w:val="%1."/>
      <w:lvlJc w:val="left"/>
      <w:pPr>
        <w:tabs>
          <w:tab w:val="num" w:pos="720"/>
        </w:tabs>
        <w:ind w:left="720" w:hanging="360"/>
      </w:pPr>
    </w:lvl>
    <w:lvl w:ilvl="1">
      <w:start w:val="3"/>
      <w:numFmt w:val="lowerLetter"/>
      <w:lvlText w:val="(%2)"/>
      <w:lvlJc w:val="left"/>
      <w:pPr>
        <w:tabs>
          <w:tab w:val="num" w:pos="0"/>
        </w:tabs>
        <w:ind w:left="1440" w:hanging="360"/>
      </w:pPr>
      <w:rPr>
        <w:rFonts w:ascii="Arial" w:eastAsia="Arial" w:hAnsi="Arial" w:cs="Arial"/>
        <w:color w:val="00000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00000254"/>
    <w:multiLevelType w:val="multilevel"/>
    <w:tmpl w:val="00000001"/>
    <w:lvl w:ilvl="0">
      <w:start w:val="1"/>
      <w:numFmt w:val="decimal"/>
      <w:lvlText w:val="(%1)"/>
      <w:lvlJc w:val="left"/>
      <w:pPr>
        <w:tabs>
          <w:tab w:val="num" w:pos="720"/>
        </w:tabs>
        <w:ind w:left="720" w:hanging="360"/>
      </w:pPr>
      <w:rPr>
        <w:rFonts w:ascii="Arial" w:eastAsia="Arial" w:hAnsi="Arial" w:cs="Arial"/>
        <w:color w:val="000000"/>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00000256"/>
    <w:multiLevelType w:val="multilevel"/>
    <w:tmpl w:val="00000001"/>
    <w:lvl w:ilvl="0">
      <w:start w:val="1"/>
      <w:numFmt w:val="decimal"/>
      <w:lvlText w:val="%1."/>
      <w:lvlJc w:val="left"/>
      <w:pPr>
        <w:tabs>
          <w:tab w:val="num" w:pos="720"/>
        </w:tabs>
        <w:ind w:left="720" w:hanging="360"/>
      </w:pPr>
    </w:lvl>
    <w:lvl w:ilvl="1">
      <w:start w:val="5"/>
      <w:numFmt w:val="lowerLetter"/>
      <w:lvlText w:val="(%2)"/>
      <w:lvlJc w:val="left"/>
      <w:pPr>
        <w:tabs>
          <w:tab w:val="num" w:pos="0"/>
        </w:tabs>
        <w:ind w:left="1440" w:hanging="360"/>
      </w:pPr>
      <w:rPr>
        <w:rFonts w:ascii="Arial" w:eastAsia="Arial" w:hAnsi="Arial" w:cs="Arial"/>
        <w:color w:val="00000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00000257"/>
    <w:multiLevelType w:val="multilevel"/>
    <w:tmpl w:val="00000001"/>
    <w:lvl w:ilvl="0">
      <w:start w:val="4"/>
      <w:numFmt w:val="decimal"/>
      <w:lvlText w:val="%1."/>
      <w:lvlJc w:val="left"/>
      <w:pPr>
        <w:tabs>
          <w:tab w:val="num" w:pos="0"/>
        </w:tabs>
        <w:ind w:left="720" w:hanging="360"/>
      </w:pPr>
      <w:rPr>
        <w:rFonts w:ascii="Arial" w:eastAsia="Arial" w:hAnsi="Arial" w:cs="Arial"/>
        <w:color w:val="000000"/>
        <w:sz w:val="19"/>
      </w:rPr>
    </w:lvl>
    <w:lvl w:ilvl="1">
      <w:start w:val="1"/>
      <w:numFmt w:val="lowerLetter"/>
      <w:lvlText w:val="(%2)"/>
      <w:lvlJc w:val="left"/>
      <w:pPr>
        <w:tabs>
          <w:tab w:val="num" w:pos="0"/>
        </w:tabs>
        <w:ind w:left="1440" w:hanging="360"/>
      </w:pPr>
      <w:rPr>
        <w:rFonts w:ascii="Arial" w:eastAsia="Arial" w:hAnsi="Arial" w:cs="Arial"/>
        <w:color w:val="00000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0000025C"/>
    <w:multiLevelType w:val="multilevel"/>
    <w:tmpl w:val="00000079"/>
    <w:lvl w:ilvl="0">
      <w:start w:val="1"/>
      <w:numFmt w:val="lowerRoman"/>
      <w:lvlText w:val="(%1)"/>
      <w:lvlJc w:val="left"/>
      <w:pPr>
        <w:tabs>
          <w:tab w:val="num" w:pos="1440"/>
        </w:tabs>
        <w:ind w:left="720" w:hanging="360"/>
      </w:pPr>
      <w:rPr>
        <w:rFonts w:ascii="Arial" w:eastAsia="Arial" w:hAnsi="Arial" w:cs="Arial"/>
        <w:color w:val="000000"/>
        <w:sz w:val="19"/>
      </w:rPr>
    </w:lvl>
    <w:lvl w:ilvl="1">
      <w:start w:val="1"/>
      <w:numFmt w:val="decimal"/>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lowerRoman"/>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right"/>
      <w:pPr>
        <w:tabs>
          <w:tab w:val="num" w:pos="6480"/>
        </w:tabs>
        <w:ind w:left="6480" w:hanging="180"/>
      </w:pPr>
    </w:lvl>
  </w:abstractNum>
  <w:abstractNum w:abstractNumId="112" w15:restartNumberingAfterBreak="0">
    <w:nsid w:val="0000025D"/>
    <w:multiLevelType w:val="multilevel"/>
    <w:tmpl w:val="00000079"/>
    <w:lvl w:ilvl="0">
      <w:start w:val="1"/>
      <w:numFmt w:val="lowerRoman"/>
      <w:lvlText w:val="(%1)"/>
      <w:lvlJc w:val="left"/>
      <w:pPr>
        <w:tabs>
          <w:tab w:val="num" w:pos="1440"/>
        </w:tabs>
        <w:ind w:left="720" w:hanging="360"/>
      </w:pPr>
      <w:rPr>
        <w:rFonts w:ascii="Arial" w:eastAsia="Arial" w:hAnsi="Arial" w:cs="Arial"/>
        <w:color w:val="000000"/>
        <w:sz w:val="19"/>
      </w:rPr>
    </w:lvl>
    <w:lvl w:ilvl="1">
      <w:start w:val="1"/>
      <w:numFmt w:val="decimal"/>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lowerRoman"/>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right"/>
      <w:pPr>
        <w:tabs>
          <w:tab w:val="num" w:pos="6480"/>
        </w:tabs>
        <w:ind w:left="6480" w:hanging="180"/>
      </w:pPr>
    </w:lvl>
  </w:abstractNum>
  <w:abstractNum w:abstractNumId="113" w15:restartNumberingAfterBreak="0">
    <w:nsid w:val="00000263"/>
    <w:multiLevelType w:val="multilevel"/>
    <w:tmpl w:val="00000001"/>
    <w:lvl w:ilvl="0">
      <w:start w:val="1"/>
      <w:numFmt w:val="decimal"/>
      <w:lvlText w:val="(%1)"/>
      <w:lvlJc w:val="left"/>
      <w:pPr>
        <w:tabs>
          <w:tab w:val="num" w:pos="720"/>
        </w:tabs>
        <w:ind w:left="720" w:hanging="360"/>
      </w:pPr>
      <w:rPr>
        <w:rFonts w:ascii="Arial" w:eastAsia="Arial" w:hAnsi="Arial" w:cs="Arial"/>
        <w:color w:val="000000"/>
        <w:sz w:val="1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00000264"/>
    <w:multiLevelType w:val="multilevel"/>
    <w:tmpl w:val="00000001"/>
    <w:lvl w:ilvl="0">
      <w:start w:val="13"/>
      <w:numFmt w:val="decimal"/>
      <w:lvlText w:val="%1."/>
      <w:lvlJc w:val="left"/>
      <w:pPr>
        <w:tabs>
          <w:tab w:val="num" w:pos="0"/>
        </w:tabs>
        <w:ind w:left="720" w:hanging="360"/>
      </w:pPr>
      <w:rPr>
        <w:rFonts w:ascii="Arial" w:eastAsia="Arial" w:hAnsi="Arial" w:cs="Arial"/>
        <w:color w:val="000000"/>
        <w:sz w:val="19"/>
      </w:rPr>
    </w:lvl>
    <w:lvl w:ilvl="1">
      <w:start w:val="1"/>
      <w:numFmt w:val="lowerLetter"/>
      <w:lvlText w:val="(%2)"/>
      <w:lvlJc w:val="left"/>
      <w:pPr>
        <w:tabs>
          <w:tab w:val="num" w:pos="0"/>
        </w:tabs>
        <w:ind w:left="1440" w:hanging="360"/>
      </w:pPr>
      <w:rPr>
        <w:rFonts w:ascii="Arial" w:eastAsia="Arial" w:hAnsi="Arial" w:cs="Arial"/>
        <w:color w:val="00000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noLeading/>
    <w:suppressTopSpacingWP/>
    <w:compatSetting w:name="compatibilityMode" w:uri="http://schemas.microsoft.com/office/word" w:val="12"/>
    <w:compatSetting w:name="useWord2013TrackBottomHyphenation" w:uri="http://schemas.microsoft.com/office/word" w:val="1"/>
  </w:compat>
  <w:rsids>
    <w:rsidRoot w:val="00A77B3E"/>
    <w:rsid w:val="00577E29"/>
    <w:rsid w:val="006032AB"/>
    <w:rsid w:val="00A77B3E"/>
    <w:rsid w:val="00BD180A"/>
    <w:rsid w:val="00CA2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F43A21"/>
  <w15:docId w15:val="{8A19FC2F-0A5F-4E38-82E0-046101C0E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kern w:val="16"/>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umericNumberedNUMBERED">
    <w:name w:val="NumericNumberedNUMBERED"/>
    <w:pPr>
      <w:numPr>
        <w:numId w:val="1"/>
      </w:numPr>
    </w:pPr>
  </w:style>
  <w:style w:type="numbering" w:customStyle="1" w:styleId="BigBoxSYMBOL">
    <w:name w:val="BigBoxSYMBOL■"/>
    <w:pPr>
      <w:numPr>
        <w:numId w:val="8"/>
      </w:numPr>
    </w:pPr>
  </w:style>
  <w:style w:type="numbering" w:customStyle="1" w:styleId="LowerRomanNUMBERED">
    <w:name w:val="LowerRomanNUMBERED"/>
    <w:pPr>
      <w:numPr>
        <w:numId w:val="34"/>
      </w:numPr>
    </w:pPr>
  </w:style>
  <w:style w:type="numbering" w:customStyle="1" w:styleId="AsteriskSYMBOL">
    <w:name w:val="AsteriskSYMBOL∗"/>
    <w:pPr>
      <w:numPr>
        <w:numId w:val="45"/>
      </w:numPr>
    </w:pPr>
  </w:style>
  <w:style w:type="numbering" w:customStyle="1" w:styleId="DiscSYMBOL">
    <w:name w:val="DiscSYMBOL•◦▪"/>
    <w:pPr>
      <w:numPr>
        <w:numId w:val="58"/>
      </w:numPr>
    </w:pPr>
  </w:style>
  <w:style w:type="numbering" w:customStyle="1" w:styleId="LowerAlphaNUMBERED">
    <w:name w:val="LowerAlphaNUMBERED"/>
    <w:pPr>
      <w:numPr>
        <w:numId w:val="8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72.xml"/><Relationship Id="rId21" Type="http://schemas.openxmlformats.org/officeDocument/2006/relationships/image" Target="media/image3.jpeg"/><Relationship Id="rId42" Type="http://schemas.openxmlformats.org/officeDocument/2006/relationships/header" Target="header16.xml"/><Relationship Id="rId47" Type="http://schemas.openxmlformats.org/officeDocument/2006/relationships/header" Target="header21.xml"/><Relationship Id="rId63" Type="http://schemas.openxmlformats.org/officeDocument/2006/relationships/image" Target="media/image13.jpeg"/><Relationship Id="rId68" Type="http://schemas.openxmlformats.org/officeDocument/2006/relationships/image" Target="media/image18.jpeg"/><Relationship Id="rId84" Type="http://schemas.openxmlformats.org/officeDocument/2006/relationships/header" Target="header46.xml"/><Relationship Id="rId89" Type="http://schemas.openxmlformats.org/officeDocument/2006/relationships/header" Target="header51.xml"/><Relationship Id="rId112" Type="http://schemas.openxmlformats.org/officeDocument/2006/relationships/image" Target="media/image22.jpeg"/><Relationship Id="rId133" Type="http://schemas.openxmlformats.org/officeDocument/2006/relationships/image" Target="media/image28.png"/><Relationship Id="rId138" Type="http://schemas.openxmlformats.org/officeDocument/2006/relationships/image" Target="media/image31.png"/><Relationship Id="rId154" Type="http://schemas.openxmlformats.org/officeDocument/2006/relationships/header" Target="header100.xml"/><Relationship Id="rId159" Type="http://schemas.openxmlformats.org/officeDocument/2006/relationships/header" Target="header105.xml"/><Relationship Id="rId175" Type="http://schemas.openxmlformats.org/officeDocument/2006/relationships/header" Target="header121.xml"/><Relationship Id="rId170" Type="http://schemas.openxmlformats.org/officeDocument/2006/relationships/header" Target="header116.xml"/><Relationship Id="rId16" Type="http://schemas.openxmlformats.org/officeDocument/2006/relationships/image" Target="media/image2.jpeg"/><Relationship Id="rId107" Type="http://schemas.openxmlformats.org/officeDocument/2006/relationships/header" Target="header69.xml"/><Relationship Id="rId11"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header" Target="header13.xml"/><Relationship Id="rId53" Type="http://schemas.openxmlformats.org/officeDocument/2006/relationships/header" Target="header27.xml"/><Relationship Id="rId58" Type="http://schemas.openxmlformats.org/officeDocument/2006/relationships/image" Target="media/image8.png"/><Relationship Id="rId74" Type="http://schemas.openxmlformats.org/officeDocument/2006/relationships/header" Target="header36.xml"/><Relationship Id="rId79" Type="http://schemas.openxmlformats.org/officeDocument/2006/relationships/header" Target="header41.xml"/><Relationship Id="rId102" Type="http://schemas.openxmlformats.org/officeDocument/2006/relationships/header" Target="header64.xml"/><Relationship Id="rId123" Type="http://schemas.openxmlformats.org/officeDocument/2006/relationships/header" Target="header78.xml"/><Relationship Id="rId128" Type="http://schemas.openxmlformats.org/officeDocument/2006/relationships/header" Target="header83.xml"/><Relationship Id="rId144" Type="http://schemas.openxmlformats.org/officeDocument/2006/relationships/image" Target="media/image35.png"/><Relationship Id="rId149" Type="http://schemas.openxmlformats.org/officeDocument/2006/relationships/header" Target="header95.xml"/><Relationship Id="rId5" Type="http://schemas.openxmlformats.org/officeDocument/2006/relationships/footnotes" Target="footnotes.xml"/><Relationship Id="rId90" Type="http://schemas.openxmlformats.org/officeDocument/2006/relationships/header" Target="header52.xml"/><Relationship Id="rId95" Type="http://schemas.openxmlformats.org/officeDocument/2006/relationships/header" Target="header57.xml"/><Relationship Id="rId160" Type="http://schemas.openxmlformats.org/officeDocument/2006/relationships/header" Target="header106.xml"/><Relationship Id="rId165" Type="http://schemas.openxmlformats.org/officeDocument/2006/relationships/header" Target="header111.xml"/><Relationship Id="rId181" Type="http://schemas.openxmlformats.org/officeDocument/2006/relationships/header" Target="header125.xml"/><Relationship Id="rId186" Type="http://schemas.openxmlformats.org/officeDocument/2006/relationships/footer" Target="footer17.xml"/><Relationship Id="rId22" Type="http://schemas.openxmlformats.org/officeDocument/2006/relationships/image" Target="media/image4.jpeg"/><Relationship Id="rId27" Type="http://schemas.openxmlformats.org/officeDocument/2006/relationships/image" Target="media/image5.jpeg"/><Relationship Id="rId43" Type="http://schemas.openxmlformats.org/officeDocument/2006/relationships/header" Target="header17.xml"/><Relationship Id="rId48" Type="http://schemas.openxmlformats.org/officeDocument/2006/relationships/header" Target="header22.xml"/><Relationship Id="rId64" Type="http://schemas.openxmlformats.org/officeDocument/2006/relationships/image" Target="media/image14.jpeg"/><Relationship Id="rId69" Type="http://schemas.openxmlformats.org/officeDocument/2006/relationships/header" Target="header32.xml"/><Relationship Id="rId113" Type="http://schemas.openxmlformats.org/officeDocument/2006/relationships/image" Target="media/image23.jpeg"/><Relationship Id="rId118" Type="http://schemas.openxmlformats.org/officeDocument/2006/relationships/header" Target="header73.xml"/><Relationship Id="rId134" Type="http://schemas.openxmlformats.org/officeDocument/2006/relationships/header" Target="header87.xml"/><Relationship Id="rId139" Type="http://schemas.openxmlformats.org/officeDocument/2006/relationships/image" Target="media/image32.jpeg"/><Relationship Id="rId80" Type="http://schemas.openxmlformats.org/officeDocument/2006/relationships/header" Target="header42.xml"/><Relationship Id="rId85" Type="http://schemas.openxmlformats.org/officeDocument/2006/relationships/header" Target="header47.xml"/><Relationship Id="rId150" Type="http://schemas.openxmlformats.org/officeDocument/2006/relationships/header" Target="header96.xml"/><Relationship Id="rId155" Type="http://schemas.openxmlformats.org/officeDocument/2006/relationships/header" Target="header101.xml"/><Relationship Id="rId171" Type="http://schemas.openxmlformats.org/officeDocument/2006/relationships/header" Target="header117.xml"/><Relationship Id="rId176" Type="http://schemas.openxmlformats.org/officeDocument/2006/relationships/header" Target="header122.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4.xml"/><Relationship Id="rId59" Type="http://schemas.openxmlformats.org/officeDocument/2006/relationships/image" Target="media/image9.jpeg"/><Relationship Id="rId103" Type="http://schemas.openxmlformats.org/officeDocument/2006/relationships/header" Target="header65.xml"/><Relationship Id="rId108" Type="http://schemas.openxmlformats.org/officeDocument/2006/relationships/header" Target="header70.xml"/><Relationship Id="rId124" Type="http://schemas.openxmlformats.org/officeDocument/2006/relationships/header" Target="header79.xml"/><Relationship Id="rId129" Type="http://schemas.openxmlformats.org/officeDocument/2006/relationships/header" Target="header84.xml"/><Relationship Id="rId54" Type="http://schemas.openxmlformats.org/officeDocument/2006/relationships/header" Target="header28.xml"/><Relationship Id="rId70" Type="http://schemas.openxmlformats.org/officeDocument/2006/relationships/header" Target="header33.xml"/><Relationship Id="rId75" Type="http://schemas.openxmlformats.org/officeDocument/2006/relationships/header" Target="header37.xml"/><Relationship Id="rId91" Type="http://schemas.openxmlformats.org/officeDocument/2006/relationships/header" Target="header53.xml"/><Relationship Id="rId96" Type="http://schemas.openxmlformats.org/officeDocument/2006/relationships/header" Target="header58.xml"/><Relationship Id="rId140" Type="http://schemas.openxmlformats.org/officeDocument/2006/relationships/image" Target="media/image33.jpeg"/><Relationship Id="rId145" Type="http://schemas.openxmlformats.org/officeDocument/2006/relationships/header" Target="header91.xml"/><Relationship Id="rId161" Type="http://schemas.openxmlformats.org/officeDocument/2006/relationships/header" Target="header107.xml"/><Relationship Id="rId166" Type="http://schemas.openxmlformats.org/officeDocument/2006/relationships/header" Target="header112.xml"/><Relationship Id="rId182" Type="http://schemas.openxmlformats.org/officeDocument/2006/relationships/image" Target="media/image36.jpeg"/><Relationship Id="rId187"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header" Target="header9.xml"/><Relationship Id="rId49" Type="http://schemas.openxmlformats.org/officeDocument/2006/relationships/header" Target="header23.xml"/><Relationship Id="rId114" Type="http://schemas.openxmlformats.org/officeDocument/2006/relationships/image" Target="media/image24.jpeg"/><Relationship Id="rId119" Type="http://schemas.openxmlformats.org/officeDocument/2006/relationships/header" Target="header74.xml"/><Relationship Id="rId44" Type="http://schemas.openxmlformats.org/officeDocument/2006/relationships/header" Target="header18.xml"/><Relationship Id="rId60" Type="http://schemas.openxmlformats.org/officeDocument/2006/relationships/image" Target="media/image10.jpeg"/><Relationship Id="rId65" Type="http://schemas.openxmlformats.org/officeDocument/2006/relationships/image" Target="media/image15.jpeg"/><Relationship Id="rId81" Type="http://schemas.openxmlformats.org/officeDocument/2006/relationships/header" Target="header43.xml"/><Relationship Id="rId86" Type="http://schemas.openxmlformats.org/officeDocument/2006/relationships/header" Target="header48.xml"/><Relationship Id="rId130" Type="http://schemas.openxmlformats.org/officeDocument/2006/relationships/header" Target="header85.xml"/><Relationship Id="rId135" Type="http://schemas.openxmlformats.org/officeDocument/2006/relationships/header" Target="header88.xml"/><Relationship Id="rId151" Type="http://schemas.openxmlformats.org/officeDocument/2006/relationships/header" Target="header97.xml"/><Relationship Id="rId156" Type="http://schemas.openxmlformats.org/officeDocument/2006/relationships/header" Target="header102.xml"/><Relationship Id="rId177" Type="http://schemas.openxmlformats.org/officeDocument/2006/relationships/header" Target="header123.xml"/><Relationship Id="rId172" Type="http://schemas.openxmlformats.org/officeDocument/2006/relationships/header" Target="header118.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footer" Target="footer13.xml"/><Relationship Id="rId109" Type="http://schemas.openxmlformats.org/officeDocument/2006/relationships/header" Target="header71.xml"/><Relationship Id="rId34" Type="http://schemas.openxmlformats.org/officeDocument/2006/relationships/header" Target="header12.xml"/><Relationship Id="rId50" Type="http://schemas.openxmlformats.org/officeDocument/2006/relationships/header" Target="header24.xml"/><Relationship Id="rId55" Type="http://schemas.openxmlformats.org/officeDocument/2006/relationships/header" Target="header29.xml"/><Relationship Id="rId76" Type="http://schemas.openxmlformats.org/officeDocument/2006/relationships/header" Target="header38.xml"/><Relationship Id="rId97" Type="http://schemas.openxmlformats.org/officeDocument/2006/relationships/header" Target="header59.xml"/><Relationship Id="rId104" Type="http://schemas.openxmlformats.org/officeDocument/2006/relationships/header" Target="header66.xml"/><Relationship Id="rId120" Type="http://schemas.openxmlformats.org/officeDocument/2006/relationships/header" Target="header75.xml"/><Relationship Id="rId125" Type="http://schemas.openxmlformats.org/officeDocument/2006/relationships/header" Target="header80.xml"/><Relationship Id="rId141" Type="http://schemas.openxmlformats.org/officeDocument/2006/relationships/header" Target="header89.xml"/><Relationship Id="rId146" Type="http://schemas.openxmlformats.org/officeDocument/2006/relationships/header" Target="header92.xml"/><Relationship Id="rId167" Type="http://schemas.openxmlformats.org/officeDocument/2006/relationships/header" Target="header113.xml"/><Relationship Id="rId188"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19.jpeg"/><Relationship Id="rId92" Type="http://schemas.openxmlformats.org/officeDocument/2006/relationships/header" Target="header54.xml"/><Relationship Id="rId162" Type="http://schemas.openxmlformats.org/officeDocument/2006/relationships/header" Target="header108.xml"/><Relationship Id="rId183"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4.xml"/><Relationship Id="rId45" Type="http://schemas.openxmlformats.org/officeDocument/2006/relationships/header" Target="header19.xml"/><Relationship Id="rId66" Type="http://schemas.openxmlformats.org/officeDocument/2006/relationships/image" Target="media/image16.jpeg"/><Relationship Id="rId87" Type="http://schemas.openxmlformats.org/officeDocument/2006/relationships/header" Target="header49.xml"/><Relationship Id="rId110" Type="http://schemas.openxmlformats.org/officeDocument/2006/relationships/image" Target="media/image20.jpeg"/><Relationship Id="rId115" Type="http://schemas.openxmlformats.org/officeDocument/2006/relationships/image" Target="media/image25.jpeg"/><Relationship Id="rId131" Type="http://schemas.openxmlformats.org/officeDocument/2006/relationships/header" Target="header86.xml"/><Relationship Id="rId136" Type="http://schemas.openxmlformats.org/officeDocument/2006/relationships/image" Target="media/image29.png"/><Relationship Id="rId157" Type="http://schemas.openxmlformats.org/officeDocument/2006/relationships/header" Target="header103.xml"/><Relationship Id="rId178" Type="http://schemas.openxmlformats.org/officeDocument/2006/relationships/footer" Target="footer15.xml"/><Relationship Id="rId61" Type="http://schemas.openxmlformats.org/officeDocument/2006/relationships/image" Target="media/image11.jpeg"/><Relationship Id="rId82" Type="http://schemas.openxmlformats.org/officeDocument/2006/relationships/header" Target="header44.xml"/><Relationship Id="rId152" Type="http://schemas.openxmlformats.org/officeDocument/2006/relationships/header" Target="header98.xml"/><Relationship Id="rId173" Type="http://schemas.openxmlformats.org/officeDocument/2006/relationships/header" Target="header119.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header" Target="header30.xml"/><Relationship Id="rId77" Type="http://schemas.openxmlformats.org/officeDocument/2006/relationships/header" Target="header39.xml"/><Relationship Id="rId100" Type="http://schemas.openxmlformats.org/officeDocument/2006/relationships/header" Target="header62.xml"/><Relationship Id="rId105" Type="http://schemas.openxmlformats.org/officeDocument/2006/relationships/header" Target="header67.xml"/><Relationship Id="rId126" Type="http://schemas.openxmlformats.org/officeDocument/2006/relationships/header" Target="header81.xml"/><Relationship Id="rId147" Type="http://schemas.openxmlformats.org/officeDocument/2006/relationships/header" Target="header93.xml"/><Relationship Id="rId168" Type="http://schemas.openxmlformats.org/officeDocument/2006/relationships/header" Target="header114.xml"/><Relationship Id="rId8" Type="http://schemas.openxmlformats.org/officeDocument/2006/relationships/header" Target="header2.xml"/><Relationship Id="rId51" Type="http://schemas.openxmlformats.org/officeDocument/2006/relationships/header" Target="header25.xml"/><Relationship Id="rId72" Type="http://schemas.openxmlformats.org/officeDocument/2006/relationships/header" Target="header34.xml"/><Relationship Id="rId93" Type="http://schemas.openxmlformats.org/officeDocument/2006/relationships/header" Target="header55.xml"/><Relationship Id="rId98" Type="http://schemas.openxmlformats.org/officeDocument/2006/relationships/header" Target="header60.xml"/><Relationship Id="rId121" Type="http://schemas.openxmlformats.org/officeDocument/2006/relationships/header" Target="header76.xml"/><Relationship Id="rId142" Type="http://schemas.openxmlformats.org/officeDocument/2006/relationships/header" Target="header90.xml"/><Relationship Id="rId163" Type="http://schemas.openxmlformats.org/officeDocument/2006/relationships/header" Target="header109.xml"/><Relationship Id="rId184" Type="http://schemas.openxmlformats.org/officeDocument/2006/relationships/header" Target="header126.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eader" Target="header20.xml"/><Relationship Id="rId67" Type="http://schemas.openxmlformats.org/officeDocument/2006/relationships/image" Target="media/image17.jpeg"/><Relationship Id="rId116" Type="http://schemas.openxmlformats.org/officeDocument/2006/relationships/image" Target="media/image26.jpeg"/><Relationship Id="rId137" Type="http://schemas.openxmlformats.org/officeDocument/2006/relationships/image" Target="media/image30.png"/><Relationship Id="rId158" Type="http://schemas.openxmlformats.org/officeDocument/2006/relationships/header" Target="header104.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image" Target="media/image12.jpeg"/><Relationship Id="rId83" Type="http://schemas.openxmlformats.org/officeDocument/2006/relationships/header" Target="header45.xml"/><Relationship Id="rId88" Type="http://schemas.openxmlformats.org/officeDocument/2006/relationships/header" Target="header50.xml"/><Relationship Id="rId111" Type="http://schemas.openxmlformats.org/officeDocument/2006/relationships/image" Target="media/image21.jpeg"/><Relationship Id="rId132" Type="http://schemas.openxmlformats.org/officeDocument/2006/relationships/image" Target="media/image27.jpeg"/><Relationship Id="rId153" Type="http://schemas.openxmlformats.org/officeDocument/2006/relationships/header" Target="header99.xml"/><Relationship Id="rId174" Type="http://schemas.openxmlformats.org/officeDocument/2006/relationships/header" Target="header120.xml"/><Relationship Id="rId179" Type="http://schemas.openxmlformats.org/officeDocument/2006/relationships/footer" Target="footer16.xml"/><Relationship Id="rId15" Type="http://schemas.openxmlformats.org/officeDocument/2006/relationships/footer" Target="footer4.xml"/><Relationship Id="rId36" Type="http://schemas.openxmlformats.org/officeDocument/2006/relationships/footer" Target="footer12.xml"/><Relationship Id="rId57" Type="http://schemas.openxmlformats.org/officeDocument/2006/relationships/header" Target="header31.xml"/><Relationship Id="rId106" Type="http://schemas.openxmlformats.org/officeDocument/2006/relationships/header" Target="header68.xml"/><Relationship Id="rId127" Type="http://schemas.openxmlformats.org/officeDocument/2006/relationships/header" Target="header82.xml"/><Relationship Id="rId10" Type="http://schemas.openxmlformats.org/officeDocument/2006/relationships/footer" Target="footer2.xml"/><Relationship Id="rId31" Type="http://schemas.openxmlformats.org/officeDocument/2006/relationships/footer" Target="footer10.xml"/><Relationship Id="rId52" Type="http://schemas.openxmlformats.org/officeDocument/2006/relationships/header" Target="header26.xml"/><Relationship Id="rId73" Type="http://schemas.openxmlformats.org/officeDocument/2006/relationships/header" Target="header35.xml"/><Relationship Id="rId78" Type="http://schemas.openxmlformats.org/officeDocument/2006/relationships/header" Target="header40.xml"/><Relationship Id="rId94" Type="http://schemas.openxmlformats.org/officeDocument/2006/relationships/header" Target="header56.xml"/><Relationship Id="rId99" Type="http://schemas.openxmlformats.org/officeDocument/2006/relationships/header" Target="header61.xml"/><Relationship Id="rId101" Type="http://schemas.openxmlformats.org/officeDocument/2006/relationships/header" Target="header63.xml"/><Relationship Id="rId122" Type="http://schemas.openxmlformats.org/officeDocument/2006/relationships/header" Target="header77.xml"/><Relationship Id="rId143" Type="http://schemas.openxmlformats.org/officeDocument/2006/relationships/image" Target="media/image34.jpeg"/><Relationship Id="rId148" Type="http://schemas.openxmlformats.org/officeDocument/2006/relationships/header" Target="header94.xml"/><Relationship Id="rId164" Type="http://schemas.openxmlformats.org/officeDocument/2006/relationships/header" Target="header110.xml"/><Relationship Id="rId169" Type="http://schemas.openxmlformats.org/officeDocument/2006/relationships/header" Target="header115.xml"/><Relationship Id="rId185" Type="http://schemas.openxmlformats.org/officeDocument/2006/relationships/header" Target="header127.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24.xml"/></Relationships>
</file>

<file path=word/_rels/footer11.xml.rels><?xml version="1.0" encoding="UTF-8" standalone="yes"?>
<Relationships xmlns="http://schemas.openxmlformats.org/package/2006/relationships"><Relationship Id="rId1" Type="http://schemas.openxmlformats.org/officeDocument/2006/relationships/image" Target="media/image7.jpeg"/></Relationships>
</file>

<file path=word/_rels/footer12.xml.rels><?xml version="1.0" encoding="UTF-8" standalone="yes"?>
<Relationships xmlns="http://schemas.openxmlformats.org/package/2006/relationships"><Relationship Id="rId1" Type="http://schemas.openxmlformats.org/officeDocument/2006/relationships/image" Target="media/image7.jpeg"/></Relationships>
</file>

<file path=word/_rels/footer13.xml.rels><?xml version="1.0" encoding="UTF-8" standalone="yes"?>
<Relationships xmlns="http://schemas.openxmlformats.org/package/2006/relationships"><Relationship Id="rId1" Type="http://schemas.openxmlformats.org/officeDocument/2006/relationships/image" Target="media/image7.jpeg"/></Relationships>
</file>

<file path=word/_rels/footer14.xml.rels><?xml version="1.0" encoding="UTF-8" standalone="yes"?>
<Relationships xmlns="http://schemas.openxmlformats.org/package/2006/relationships"><Relationship Id="rId1" Type="http://schemas.openxmlformats.org/officeDocument/2006/relationships/image" Target="media/image7.jpeg"/></Relationships>
</file>

<file path=word/_rels/footer15.xml.rels><?xml version="1.0" encoding="UTF-8" standalone="yes"?>
<Relationships xmlns="http://schemas.openxmlformats.org/package/2006/relationships"><Relationship Id="rId1" Type="http://schemas.openxmlformats.org/officeDocument/2006/relationships/image" Target="media/image7.jpeg"/></Relationships>
</file>

<file path=word/_rels/footer1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58368</Words>
  <Characters>332698</Characters>
  <Application>Microsoft Office Word</Application>
  <DocSecurity>0</DocSecurity>
  <Lines>2772</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Radian Proxy 2021</dc:title>
  <dc:creator>Ravitch, Cindy</dc:creator>
  <cp:lastModifiedBy>Ravitch, Cindy</cp:lastModifiedBy>
  <cp:revision>3</cp:revision>
  <dcterms:created xsi:type="dcterms:W3CDTF">2021-04-08T20:00:00Z</dcterms:created>
  <dcterms:modified xsi:type="dcterms:W3CDTF">2021-04-08T20:00:00Z</dcterms:modified>
</cp:coreProperties>
</file>